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70"/>
        <w:gridCol w:w="7020"/>
      </w:tblGrid>
      <w:tr w:rsidR="00170D0B" w:rsidTr="007C27D1">
        <w:trPr>
          <w:trHeight w:val="2942"/>
        </w:trPr>
        <w:tc>
          <w:tcPr>
            <w:tcW w:w="3420" w:type="dxa"/>
            <w:shd w:val="clear" w:color="auto" w:fill="632423" w:themeFill="accent2" w:themeFillShade="80"/>
            <w:vAlign w:val="center"/>
          </w:tcPr>
          <w:p w:rsidR="00170D0B" w:rsidRPr="00312893" w:rsidRDefault="00686422" w:rsidP="007076B4">
            <w:pPr>
              <w:jc w:val="center"/>
              <w:rPr>
                <w:i/>
                <w:iCs/>
              </w:rPr>
            </w:pPr>
            <w:r w:rsidRPr="00312893">
              <w:rPr>
                <w:rFonts w:asciiTheme="minorBidi" w:hAnsiTheme="minorBidi" w:cs="Arial"/>
                <w:i/>
                <w:iCs/>
                <w:noProof/>
                <w:rtl/>
              </w:rPr>
              <w:drawing>
                <wp:inline distT="0" distB="0" distL="0" distR="0">
                  <wp:extent cx="1771650" cy="1771650"/>
                  <wp:effectExtent l="0" t="0" r="0" b="0"/>
                  <wp:docPr id="3" name="Picture 3" descr="C:\Users\alaaelddin.alsadeq\Downloads\FB_IMG_1433166537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aelddin.alsadeq\Downloads\FB_IMG_1433166537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22" cy="177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:rsidR="00170D0B" w:rsidRPr="00312893" w:rsidRDefault="00170D0B">
            <w:pPr>
              <w:rPr>
                <w:i/>
                <w:iCs/>
              </w:rPr>
            </w:pPr>
          </w:p>
        </w:tc>
        <w:tc>
          <w:tcPr>
            <w:tcW w:w="7020" w:type="dxa"/>
            <w:vMerge w:val="restart"/>
          </w:tcPr>
          <w:p w:rsidR="00170D0B" w:rsidRPr="00FD317D" w:rsidRDefault="002A5379" w:rsidP="00170D0B">
            <w:pPr>
              <w:autoSpaceDE w:val="0"/>
              <w:bidi w:val="0"/>
              <w:spacing w:after="120"/>
              <w:jc w:val="lowKashida"/>
              <w:rPr>
                <w:b/>
                <w:bCs/>
                <w:iCs/>
                <w:caps/>
                <w:u w:val="single"/>
              </w:rPr>
            </w:pPr>
            <w:r w:rsidRPr="00FD317D">
              <w:rPr>
                <w:b/>
                <w:bCs/>
                <w:iCs/>
                <w:caps/>
                <w:u w:val="single"/>
              </w:rPr>
              <w:t>Career Objective</w:t>
            </w:r>
          </w:p>
          <w:p w:rsidR="002A5379" w:rsidRDefault="002A5379" w:rsidP="00F25C5C">
            <w:pPr>
              <w:bidi w:val="0"/>
              <w:spacing w:before="120"/>
              <w:jc w:val="both"/>
            </w:pPr>
            <w:r>
              <w:t xml:space="preserve">A well-seasoned Industrial Engineer with extensive hands on experience in all associated aspects of Quality Management, business process reengineering, </w:t>
            </w:r>
            <w:r w:rsidR="00F25C5C">
              <w:t xml:space="preserve">manufacturing operational </w:t>
            </w:r>
            <w:r>
              <w:t>excellence, six sigma, Enterprise Resource Planning (ERP), complex statistical analysis, and total quality management (TQM).</w:t>
            </w:r>
          </w:p>
          <w:p w:rsidR="002A5379" w:rsidRDefault="002A5379" w:rsidP="00F25C5C">
            <w:pPr>
              <w:autoSpaceDE w:val="0"/>
              <w:bidi w:val="0"/>
              <w:spacing w:before="240" w:after="120"/>
              <w:jc w:val="both"/>
            </w:pPr>
            <w:r>
              <w:t xml:space="preserve">With </w:t>
            </w:r>
            <w:r w:rsidR="004B11C7">
              <w:t xml:space="preserve">11+ </w:t>
            </w:r>
            <w:r>
              <w:t xml:space="preserve"> years of practical experience, I am looking for challenging long-term position in a stable and progressive company wherein I can apply my knowledge, experience, and skills.</w:t>
            </w:r>
          </w:p>
          <w:p w:rsidR="0096457A" w:rsidRDefault="00D04C84" w:rsidP="004B11C7">
            <w:pPr>
              <w:autoSpaceDE w:val="0"/>
              <w:bidi w:val="0"/>
              <w:spacing w:before="360" w:after="120"/>
              <w:jc w:val="lowKashida"/>
              <w:rPr>
                <w:b/>
                <w:bCs/>
                <w:iCs/>
                <w:caps/>
                <w:u w:val="single"/>
              </w:rPr>
            </w:pPr>
            <w:r w:rsidRPr="00FD317D">
              <w:rPr>
                <w:b/>
                <w:bCs/>
                <w:iCs/>
                <w:caps/>
                <w:u w:val="single"/>
              </w:rPr>
              <w:t xml:space="preserve">Professional Experience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3"/>
              <w:gridCol w:w="2101"/>
            </w:tblGrid>
            <w:tr w:rsidR="008F7BA0" w:rsidTr="002639ED">
              <w:tc>
                <w:tcPr>
                  <w:tcW w:w="4703" w:type="dxa"/>
                  <w:shd w:val="clear" w:color="auto" w:fill="F2F2F2" w:themeFill="background1" w:themeFillShade="F2"/>
                </w:tcPr>
                <w:p w:rsidR="008F7BA0" w:rsidRDefault="008F7BA0" w:rsidP="002639ED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QA Unit Head</w:t>
                  </w:r>
                </w:p>
              </w:tc>
              <w:tc>
                <w:tcPr>
                  <w:tcW w:w="2101" w:type="dxa"/>
                  <w:shd w:val="clear" w:color="auto" w:fill="F2F2F2" w:themeFill="background1" w:themeFillShade="F2"/>
                </w:tcPr>
                <w:p w:rsidR="008F7BA0" w:rsidRPr="00C30076" w:rsidRDefault="008F7BA0" w:rsidP="00B4653D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Apr</w:t>
                  </w:r>
                  <w:r w:rsidRPr="00C30076">
                    <w:rPr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sz w:val="20"/>
                      <w:szCs w:val="20"/>
                      <w:u w:val="single"/>
                    </w:rPr>
                    <w:t>2017</w:t>
                  </w:r>
                  <w:r w:rsidRPr="00C30076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–</w:t>
                  </w:r>
                  <w:r w:rsidRPr="00C30076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B4653D">
                    <w:rPr>
                      <w:sz w:val="20"/>
                      <w:szCs w:val="20"/>
                      <w:u w:val="single"/>
                    </w:rPr>
                    <w:t>Present</w:t>
                  </w:r>
                  <w:bookmarkStart w:id="0" w:name="_GoBack"/>
                  <w:bookmarkEnd w:id="0"/>
                </w:p>
              </w:tc>
            </w:tr>
          </w:tbl>
          <w:p w:rsidR="008F7BA0" w:rsidRPr="00170D0B" w:rsidRDefault="008F7BA0" w:rsidP="008F7BA0">
            <w:pPr>
              <w:autoSpaceDE w:val="0"/>
              <w:bidi w:val="0"/>
              <w:spacing w:before="60" w:after="60"/>
              <w:ind w:firstLine="117"/>
              <w:jc w:val="both"/>
            </w:pPr>
            <w:r>
              <w:t>Saudi Bin Ladin Group, (KSA)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3"/>
              <w:gridCol w:w="2101"/>
            </w:tblGrid>
            <w:tr w:rsidR="00D04C84" w:rsidTr="0096457A">
              <w:tc>
                <w:tcPr>
                  <w:tcW w:w="4703" w:type="dxa"/>
                  <w:shd w:val="clear" w:color="auto" w:fill="F2F2F2" w:themeFill="background1" w:themeFillShade="F2"/>
                </w:tcPr>
                <w:p w:rsidR="00D04C84" w:rsidRDefault="00D04C84" w:rsidP="000672F4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 w:rsidRPr="00170D0B">
                    <w:rPr>
                      <w:b/>
                      <w:bCs/>
                    </w:rPr>
                    <w:t>Quality Manager, Organization Excellence</w:t>
                  </w:r>
                </w:p>
              </w:tc>
              <w:tc>
                <w:tcPr>
                  <w:tcW w:w="2101" w:type="dxa"/>
                  <w:shd w:val="clear" w:color="auto" w:fill="F2F2F2" w:themeFill="background1" w:themeFillShade="F2"/>
                </w:tcPr>
                <w:p w:rsidR="00D04C84" w:rsidRPr="00C30076" w:rsidRDefault="00D04C84" w:rsidP="00F25C5C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 xml:space="preserve">Feb. 2014 </w:t>
                  </w:r>
                  <w:r w:rsidR="0096457A">
                    <w:rPr>
                      <w:sz w:val="20"/>
                      <w:szCs w:val="20"/>
                      <w:u w:val="single"/>
                    </w:rPr>
                    <w:t>–</w:t>
                  </w:r>
                  <w:r w:rsidRPr="00C30076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25C5C">
                    <w:rPr>
                      <w:sz w:val="20"/>
                      <w:szCs w:val="20"/>
                      <w:u w:val="single"/>
                    </w:rPr>
                    <w:t>Mar. 2017</w:t>
                  </w:r>
                </w:p>
              </w:tc>
            </w:tr>
          </w:tbl>
          <w:p w:rsidR="00170D0B" w:rsidRPr="00170D0B" w:rsidRDefault="00170D0B" w:rsidP="00D04C84">
            <w:pPr>
              <w:autoSpaceDE w:val="0"/>
              <w:bidi w:val="0"/>
              <w:spacing w:before="60" w:after="60"/>
              <w:ind w:firstLine="117"/>
              <w:jc w:val="both"/>
            </w:pPr>
            <w:r w:rsidRPr="00170D0B">
              <w:t xml:space="preserve">Saudi Enaya cooperative </w:t>
            </w:r>
            <w:r w:rsidR="007D24D5">
              <w:t xml:space="preserve">Medical </w:t>
            </w:r>
            <w:r w:rsidRPr="00170D0B">
              <w:t>Insurance</w:t>
            </w:r>
            <w:r>
              <w:t xml:space="preserve"> (KSA)</w:t>
            </w:r>
          </w:p>
          <w:p w:rsidR="00D04C84" w:rsidRDefault="008F7BA0" w:rsidP="00D04C84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>
              <w:rPr>
                <w:rFonts w:asciiTheme="majorBidi" w:eastAsia="SimSun" w:hAnsiTheme="majorBidi" w:cstheme="majorBidi"/>
                <w:lang w:eastAsia="zh-CN" w:bidi="ar-KW"/>
              </w:rPr>
              <w:t>Managed</w:t>
            </w:r>
            <w:r w:rsidR="00A657BD">
              <w:rPr>
                <w:rFonts w:asciiTheme="majorBidi" w:eastAsia="SimSun" w:hAnsiTheme="majorBidi" w:cstheme="majorBidi"/>
                <w:lang w:eastAsia="zh-CN" w:bidi="ar-KW"/>
              </w:rPr>
              <w:t xml:space="preserve"> the Quality Assurance department and directing improvement initiatives to </w:t>
            </w:r>
            <w:r w:rsidR="00335B44">
              <w:rPr>
                <w:rFonts w:asciiTheme="majorBidi" w:eastAsia="SimSun" w:hAnsiTheme="majorBidi" w:cstheme="majorBidi"/>
                <w:lang w:eastAsia="zh-CN" w:bidi="ar-KW"/>
              </w:rPr>
              <w:t>enhance the quality of service.</w:t>
            </w:r>
          </w:p>
          <w:p w:rsidR="00335B44" w:rsidRDefault="008F7BA0" w:rsidP="000672F4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after="120" w:line="288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>
              <w:rPr>
                <w:rFonts w:asciiTheme="majorBidi" w:eastAsia="SimSun" w:hAnsiTheme="majorBidi" w:cstheme="majorBidi"/>
                <w:lang w:eastAsia="zh-CN" w:bidi="ar-KW"/>
              </w:rPr>
              <w:t>Built</w:t>
            </w:r>
            <w:r w:rsidR="00335B44">
              <w:rPr>
                <w:rFonts w:asciiTheme="majorBidi" w:eastAsia="SimSun" w:hAnsiTheme="majorBidi" w:cstheme="majorBidi"/>
                <w:lang w:eastAsia="zh-CN" w:bidi="ar-KW"/>
              </w:rPr>
              <w:t xml:space="preserve"> the company’s Quality Management System and documenting all process flow and operating procedures.</w:t>
            </w:r>
          </w:p>
          <w:p w:rsidR="00A406E2" w:rsidRPr="00A657BD" w:rsidRDefault="00A406E2" w:rsidP="00A406E2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after="120" w:line="288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>
              <w:rPr>
                <w:rFonts w:asciiTheme="majorBidi" w:eastAsia="SimSun" w:hAnsiTheme="majorBidi" w:cstheme="majorBidi"/>
                <w:lang w:eastAsia="zh-CN" w:bidi="ar-KW"/>
              </w:rPr>
              <w:t>Organization transformation from quality to operational excellence.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07"/>
              <w:gridCol w:w="2587"/>
            </w:tblGrid>
            <w:tr w:rsidR="00D04C84" w:rsidRPr="00D04C84" w:rsidTr="000672F4">
              <w:tc>
                <w:tcPr>
                  <w:tcW w:w="4207" w:type="dxa"/>
                  <w:shd w:val="clear" w:color="auto" w:fill="F2F2F2" w:themeFill="background1" w:themeFillShade="F2"/>
                </w:tcPr>
                <w:p w:rsidR="00D04C84" w:rsidRDefault="00D04C84" w:rsidP="000672F4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</w:t>
                  </w:r>
                  <w:r w:rsidRPr="00170D0B">
                    <w:rPr>
                      <w:b/>
                      <w:bCs/>
                    </w:rPr>
                    <w:t>rganization Excellence Consultant</w:t>
                  </w:r>
                </w:p>
              </w:tc>
              <w:tc>
                <w:tcPr>
                  <w:tcW w:w="2587" w:type="dxa"/>
                  <w:shd w:val="clear" w:color="auto" w:fill="F2F2F2" w:themeFill="background1" w:themeFillShade="F2"/>
                </w:tcPr>
                <w:p w:rsidR="00D04C84" w:rsidRPr="00C30076" w:rsidRDefault="00D04C84" w:rsidP="000672F4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Feb. 2013 – Feb. 2014</w:t>
                  </w:r>
                </w:p>
              </w:tc>
            </w:tr>
          </w:tbl>
          <w:p w:rsidR="00D04C84" w:rsidRDefault="00D04C84" w:rsidP="00D04C84">
            <w:pPr>
              <w:autoSpaceDE w:val="0"/>
              <w:bidi w:val="0"/>
              <w:spacing w:before="60" w:after="60"/>
              <w:ind w:firstLine="99"/>
              <w:jc w:val="both"/>
            </w:pPr>
            <w:r>
              <w:t>F</w:t>
            </w:r>
            <w:r w:rsidR="00170D0B">
              <w:t>reelancer (KSA)</w:t>
            </w:r>
          </w:p>
          <w:p w:rsidR="00335B44" w:rsidRPr="00335B44" w:rsidRDefault="00335B44" w:rsidP="00A657BD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60"/>
              <w:jc w:val="both"/>
              <w:rPr>
                <w:rFonts w:ascii="Times-Roman" w:eastAsia="SimSun" w:hAnsi="Times-Roman" w:cs="Times-Roman"/>
                <w:sz w:val="23"/>
                <w:szCs w:val="23"/>
                <w:lang w:eastAsia="zh-CN" w:bidi="ar-KW"/>
              </w:rPr>
            </w:pPr>
            <w:r>
              <w:rPr>
                <w:rFonts w:asciiTheme="majorBidi" w:eastAsia="SimSun" w:hAnsiTheme="majorBidi" w:cstheme="majorBidi"/>
                <w:lang w:eastAsia="zh-CN" w:bidi="ar-KW"/>
              </w:rPr>
              <w:t xml:space="preserve">Provided management consultancy services </w:t>
            </w:r>
            <w:r w:rsidR="00FD317D">
              <w:rPr>
                <w:rFonts w:asciiTheme="majorBidi" w:eastAsia="SimSun" w:hAnsiTheme="majorBidi" w:cstheme="majorBidi"/>
                <w:lang w:eastAsia="zh-CN" w:bidi="ar-KW"/>
              </w:rPr>
              <w:t>in the organization excellence (TQM, Six Sigma, Kaizen, HACCP, etc.).</w:t>
            </w:r>
          </w:p>
          <w:p w:rsidR="00170D0B" w:rsidRPr="00335B44" w:rsidRDefault="00335B44" w:rsidP="000672F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60" w:after="120"/>
              <w:jc w:val="both"/>
              <w:rPr>
                <w:rFonts w:ascii="Times-Roman" w:eastAsia="SimSun" w:hAnsi="Times-Roman" w:cs="Times-Roman"/>
                <w:sz w:val="23"/>
                <w:szCs w:val="23"/>
                <w:lang w:eastAsia="zh-CN" w:bidi="ar-KW"/>
              </w:rPr>
            </w:pPr>
            <w:r>
              <w:rPr>
                <w:rFonts w:asciiTheme="majorBidi" w:eastAsia="SimSun" w:hAnsiTheme="majorBidi" w:cstheme="majorBidi"/>
                <w:lang w:eastAsia="zh-CN" w:bidi="ar-KW"/>
              </w:rPr>
              <w:t>Provided training and coaching services in the quality areas.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07"/>
              <w:gridCol w:w="2587"/>
            </w:tblGrid>
            <w:tr w:rsidR="00335B44" w:rsidRPr="00D04C84" w:rsidTr="000672F4">
              <w:tc>
                <w:tcPr>
                  <w:tcW w:w="4207" w:type="dxa"/>
                  <w:shd w:val="clear" w:color="auto" w:fill="F2F2F2" w:themeFill="background1" w:themeFillShade="F2"/>
                </w:tcPr>
                <w:p w:rsidR="00335B44" w:rsidRDefault="00335B44" w:rsidP="000672F4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 w:rsidRPr="00170D0B">
                    <w:rPr>
                      <w:b/>
                      <w:bCs/>
                    </w:rPr>
                    <w:t>Senior Business Consultant</w:t>
                  </w:r>
                </w:p>
              </w:tc>
              <w:tc>
                <w:tcPr>
                  <w:tcW w:w="2587" w:type="dxa"/>
                  <w:shd w:val="clear" w:color="auto" w:fill="F2F2F2" w:themeFill="background1" w:themeFillShade="F2"/>
                </w:tcPr>
                <w:p w:rsidR="00335B44" w:rsidRPr="00C30076" w:rsidRDefault="00335B44" w:rsidP="000672F4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July 2010 – Feb. 2013</w:t>
                  </w:r>
                </w:p>
              </w:tc>
            </w:tr>
          </w:tbl>
          <w:p w:rsidR="00335B44" w:rsidRDefault="00335B44" w:rsidP="00335B44">
            <w:pPr>
              <w:autoSpaceDE w:val="0"/>
              <w:autoSpaceDN w:val="0"/>
              <w:bidi w:val="0"/>
              <w:adjustRightInd w:val="0"/>
              <w:spacing w:before="60"/>
              <w:ind w:firstLine="135"/>
              <w:jc w:val="both"/>
            </w:pPr>
            <w:r>
              <w:t>Sermon Business Solutions (KSA)</w:t>
            </w:r>
          </w:p>
          <w:p w:rsidR="00335B44" w:rsidRPr="00FD317D" w:rsidRDefault="00335B44" w:rsidP="000672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60" w:after="120"/>
              <w:contextualSpacing w:val="0"/>
              <w:jc w:val="both"/>
              <w:rPr>
                <w:rFonts w:ascii="Times-Roman" w:eastAsia="SimSun" w:hAnsi="Times-Roman" w:cs="Times-Roman"/>
                <w:sz w:val="25"/>
                <w:szCs w:val="25"/>
                <w:lang w:eastAsia="zh-CN" w:bidi="ar-KW"/>
              </w:rPr>
            </w:pPr>
            <w:r w:rsidRPr="00FD317D">
              <w:rPr>
                <w:rFonts w:ascii="Times-Roman" w:eastAsia="SimSun" w:hAnsi="Times-Roman" w:cs="Times-Roman"/>
                <w:lang w:eastAsia="zh-CN" w:bidi="ar-KW"/>
              </w:rPr>
              <w:t>Provided business consultancy services in the Supply Chain Management using Microsoft Dynamics AX ERP system.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2407"/>
            </w:tblGrid>
            <w:tr w:rsidR="00335B44" w:rsidRPr="00D04C84" w:rsidTr="008F7BA0">
              <w:tc>
                <w:tcPr>
                  <w:tcW w:w="4387" w:type="dxa"/>
                  <w:shd w:val="clear" w:color="auto" w:fill="F2F2F2" w:themeFill="background1" w:themeFillShade="F2"/>
                </w:tcPr>
                <w:p w:rsidR="00335B44" w:rsidRDefault="00335B44" w:rsidP="000672F4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 w:rsidRPr="00170D0B">
                    <w:rPr>
                      <w:b/>
                      <w:bCs/>
                    </w:rPr>
                    <w:t>Quality Assurance Engineer</w:t>
                  </w:r>
                </w:p>
              </w:tc>
              <w:tc>
                <w:tcPr>
                  <w:tcW w:w="2407" w:type="dxa"/>
                  <w:shd w:val="clear" w:color="auto" w:fill="F2F2F2" w:themeFill="background1" w:themeFillShade="F2"/>
                </w:tcPr>
                <w:p w:rsidR="00335B44" w:rsidRPr="00C30076" w:rsidRDefault="00335B44" w:rsidP="000672F4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Oct. 2008 – July 2010</w:t>
                  </w:r>
                </w:p>
              </w:tc>
            </w:tr>
          </w:tbl>
          <w:p w:rsidR="00335B44" w:rsidRDefault="00335B44" w:rsidP="00335B44">
            <w:pPr>
              <w:autoSpaceDE w:val="0"/>
              <w:bidi w:val="0"/>
              <w:spacing w:before="60" w:after="60"/>
              <w:ind w:firstLine="135"/>
              <w:jc w:val="both"/>
            </w:pPr>
            <w:r>
              <w:t>Kharafi National (Kuwait)</w:t>
            </w:r>
          </w:p>
          <w:p w:rsidR="00335B44" w:rsidRPr="00FD317D" w:rsidRDefault="00335B44" w:rsidP="00335B44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line="300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 w:rsidRPr="00FD317D">
              <w:rPr>
                <w:rFonts w:asciiTheme="majorBidi" w:eastAsia="SimSun" w:hAnsiTheme="majorBidi" w:cstheme="majorBidi"/>
                <w:lang w:eastAsia="zh-CN" w:bidi="ar-KW"/>
              </w:rPr>
              <w:t>Conducted periodic quality audits and prepared audit reports.</w:t>
            </w:r>
          </w:p>
          <w:p w:rsidR="00335B44" w:rsidRPr="00FD317D" w:rsidRDefault="00335B44" w:rsidP="00335B44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line="300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 w:rsidRPr="00FD317D">
              <w:rPr>
                <w:rFonts w:asciiTheme="majorBidi" w:eastAsia="SimSun" w:hAnsiTheme="majorBidi" w:cstheme="majorBidi"/>
                <w:lang w:eastAsia="zh-CN" w:bidi="ar-KW"/>
              </w:rPr>
              <w:t>Acted as quality consultant and help desk to assist departments and projects implementing QMS to attain maximum performance.</w:t>
            </w:r>
          </w:p>
          <w:p w:rsidR="00335B44" w:rsidRDefault="00335B44" w:rsidP="0096457A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before="60" w:line="300" w:lineRule="auto"/>
              <w:jc w:val="both"/>
              <w:rPr>
                <w:rFonts w:asciiTheme="majorBidi" w:eastAsia="SimSun" w:hAnsiTheme="majorBidi" w:cstheme="majorBidi"/>
                <w:lang w:eastAsia="zh-CN" w:bidi="ar-KW"/>
              </w:rPr>
            </w:pPr>
            <w:r w:rsidRPr="00FD317D">
              <w:rPr>
                <w:rFonts w:asciiTheme="majorBidi" w:eastAsia="SimSun" w:hAnsiTheme="majorBidi" w:cstheme="majorBidi"/>
                <w:lang w:eastAsia="zh-CN" w:bidi="ar-KW"/>
              </w:rPr>
              <w:lastRenderedPageBreak/>
              <w:t>Represented Kharafi National in</w:t>
            </w:r>
            <w:r w:rsidR="00FD317D" w:rsidRPr="00FD317D">
              <w:rPr>
                <w:rFonts w:asciiTheme="majorBidi" w:eastAsia="SimSun" w:hAnsiTheme="majorBidi" w:cstheme="majorBidi"/>
                <w:lang w:eastAsia="zh-CN" w:bidi="ar-KW"/>
              </w:rPr>
              <w:t xml:space="preserve"> all matters related to quality.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7"/>
              <w:gridCol w:w="2227"/>
            </w:tblGrid>
            <w:tr w:rsidR="008F7BA0" w:rsidRPr="00D04C84" w:rsidTr="002639ED">
              <w:tc>
                <w:tcPr>
                  <w:tcW w:w="4567" w:type="dxa"/>
                </w:tcPr>
                <w:p w:rsidR="008F7BA0" w:rsidRDefault="008F7BA0" w:rsidP="002639ED">
                  <w:pPr>
                    <w:autoSpaceDE w:val="0"/>
                    <w:bidi w:val="0"/>
                    <w:spacing w:before="60" w:after="60"/>
                    <w:jc w:val="both"/>
                    <w:rPr>
                      <w:b/>
                      <w:bCs/>
                    </w:rPr>
                  </w:pPr>
                  <w:r w:rsidRPr="004A6F6E">
                    <w:rPr>
                      <w:b/>
                      <w:bCs/>
                      <w:sz w:val="23"/>
                      <w:szCs w:val="23"/>
                    </w:rPr>
                    <w:t xml:space="preserve">Management Representative for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QHSE</w:t>
                  </w:r>
                </w:p>
              </w:tc>
              <w:tc>
                <w:tcPr>
                  <w:tcW w:w="2227" w:type="dxa"/>
                </w:tcPr>
                <w:p w:rsidR="008F7BA0" w:rsidRPr="00C30076" w:rsidRDefault="008F7BA0" w:rsidP="002639ED">
                  <w:pPr>
                    <w:autoSpaceDE w:val="0"/>
                    <w:bidi w:val="0"/>
                    <w:spacing w:before="6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May 2006 – Oct. 2008</w:t>
                  </w:r>
                </w:p>
              </w:tc>
            </w:tr>
          </w:tbl>
          <w:p w:rsidR="008F7BA0" w:rsidRDefault="008F7BA0" w:rsidP="008F7BA0">
            <w:pPr>
              <w:autoSpaceDE w:val="0"/>
              <w:autoSpaceDN w:val="0"/>
              <w:bidi w:val="0"/>
              <w:adjustRightInd w:val="0"/>
              <w:spacing w:before="60" w:line="300" w:lineRule="auto"/>
              <w:ind w:left="360" w:hanging="243"/>
              <w:jc w:val="both"/>
              <w:rPr>
                <w:iCs/>
              </w:rPr>
            </w:pPr>
            <w:r>
              <w:rPr>
                <w:iCs/>
              </w:rPr>
              <w:t xml:space="preserve">Arab Medical Containers – Pharmaceutical Industry  </w:t>
            </w:r>
            <w:r w:rsidRPr="00A657BD">
              <w:rPr>
                <w:iCs/>
              </w:rPr>
              <w:t>(Jordan)</w:t>
            </w:r>
          </w:p>
          <w:p w:rsidR="008F7BA0" w:rsidRPr="00FD317D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  <w:rPr>
                <w:sz w:val="28"/>
                <w:szCs w:val="28"/>
              </w:rPr>
            </w:pPr>
            <w:r w:rsidRPr="00FD317D">
              <w:t>Implemented, managed and maintained the quality, health and Safety, and Environmental Management Systems integrated with GMP.</w:t>
            </w:r>
          </w:p>
          <w:p w:rsidR="008F7BA0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>Implemented manufacturing operational excellence techniques such as lean manufacturing, Kaizen, and six sigma.</w:t>
            </w:r>
          </w:p>
          <w:p w:rsidR="008F7BA0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>Conducted internal audits covering the scope of all management systems.</w:t>
            </w:r>
          </w:p>
          <w:p w:rsidR="008F7BA0" w:rsidRPr="00FD317D" w:rsidRDefault="008F7BA0" w:rsidP="008F7BA0">
            <w:pPr>
              <w:autoSpaceDE w:val="0"/>
              <w:autoSpaceDN w:val="0"/>
              <w:bidi w:val="0"/>
              <w:adjustRightInd w:val="0"/>
              <w:spacing w:before="240" w:line="288" w:lineRule="auto"/>
              <w:jc w:val="both"/>
              <w:rPr>
                <w:b/>
                <w:bCs/>
                <w:iCs/>
                <w:caps/>
                <w:u w:val="single"/>
              </w:rPr>
            </w:pPr>
            <w:r w:rsidRPr="00FD317D">
              <w:rPr>
                <w:b/>
                <w:bCs/>
                <w:iCs/>
                <w:caps/>
                <w:u w:val="single"/>
              </w:rPr>
              <w:t>Practical Training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2407"/>
            </w:tblGrid>
            <w:tr w:rsidR="008F7BA0" w:rsidRPr="00D04C84" w:rsidTr="002639ED">
              <w:tc>
                <w:tcPr>
                  <w:tcW w:w="4387" w:type="dxa"/>
                </w:tcPr>
                <w:p w:rsidR="008F7BA0" w:rsidRDefault="008F7BA0" w:rsidP="002639ED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Engineering Plastic Industries</w:t>
                  </w:r>
                </w:p>
              </w:tc>
              <w:tc>
                <w:tcPr>
                  <w:tcW w:w="2407" w:type="dxa"/>
                </w:tcPr>
                <w:p w:rsidR="008F7BA0" w:rsidRPr="00C30076" w:rsidRDefault="008F7BA0" w:rsidP="002639ED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Aug. 2005 – April 2006</w:t>
                  </w:r>
                </w:p>
              </w:tc>
            </w:tr>
          </w:tbl>
          <w:p w:rsidR="008F7BA0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>Trained on the production of plastic pipes and fittings using different plastic forming techniques such as extraction and injection.</w:t>
            </w:r>
          </w:p>
          <w:p w:rsidR="008F7BA0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>Trained on all aspects of plastic manufacturing quality control and types of physical and chemical tests.</w:t>
            </w:r>
          </w:p>
          <w:p w:rsidR="008F7BA0" w:rsidRDefault="008F7BA0" w:rsidP="008F7BA0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>Trained on plastic manufacturing quality assurance and operational excellence techniques.</w:t>
            </w:r>
          </w:p>
          <w:p w:rsidR="008F7BA0" w:rsidRPr="00FD317D" w:rsidRDefault="008F7BA0" w:rsidP="008F7BA0">
            <w:pPr>
              <w:autoSpaceDE w:val="0"/>
              <w:autoSpaceDN w:val="0"/>
              <w:bidi w:val="0"/>
              <w:adjustRightInd w:val="0"/>
              <w:spacing w:before="240" w:line="288" w:lineRule="auto"/>
              <w:jc w:val="both"/>
              <w:rPr>
                <w:b/>
                <w:bCs/>
                <w:iCs/>
                <w:caps/>
                <w:u w:val="single"/>
              </w:rPr>
            </w:pPr>
            <w:r w:rsidRPr="00FD317D">
              <w:rPr>
                <w:b/>
                <w:bCs/>
                <w:iCs/>
                <w:caps/>
                <w:u w:val="single"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2407"/>
            </w:tblGrid>
            <w:tr w:rsidR="008F7BA0" w:rsidRPr="00D04C84" w:rsidTr="002639ED">
              <w:tc>
                <w:tcPr>
                  <w:tcW w:w="4387" w:type="dxa"/>
                </w:tcPr>
                <w:p w:rsidR="008F7BA0" w:rsidRPr="00FD317D" w:rsidRDefault="008F7BA0" w:rsidP="002639ED">
                  <w:pPr>
                    <w:autoSpaceDE w:val="0"/>
                    <w:bidi w:val="0"/>
                    <w:spacing w:before="120" w:after="60"/>
                    <w:jc w:val="both"/>
                    <w:rPr>
                      <w:b/>
                      <w:bCs/>
                    </w:rPr>
                  </w:pPr>
                  <w:r w:rsidRPr="00FD317D">
                    <w:rPr>
                      <w:b/>
                      <w:bCs/>
                    </w:rPr>
                    <w:t>Hashemite University</w:t>
                  </w:r>
                </w:p>
              </w:tc>
              <w:tc>
                <w:tcPr>
                  <w:tcW w:w="2407" w:type="dxa"/>
                </w:tcPr>
                <w:p w:rsidR="008F7BA0" w:rsidRPr="00C30076" w:rsidRDefault="008F7BA0" w:rsidP="002639ED">
                  <w:pPr>
                    <w:autoSpaceDE w:val="0"/>
                    <w:bidi w:val="0"/>
                    <w:spacing w:before="120" w:after="6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C30076">
                    <w:rPr>
                      <w:sz w:val="20"/>
                      <w:szCs w:val="20"/>
                      <w:u w:val="single"/>
                    </w:rPr>
                    <w:t>Oct. 2001 – Feb. 2006</w:t>
                  </w:r>
                </w:p>
              </w:tc>
            </w:tr>
          </w:tbl>
          <w:p w:rsidR="008F7BA0" w:rsidRDefault="008F7BA0" w:rsidP="008F7B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before="60" w:line="288" w:lineRule="auto"/>
              <w:jc w:val="both"/>
            </w:pPr>
            <w:r>
              <w:t xml:space="preserve">Bachelor of Science (B. Sc.) in Industrial Engineering. </w:t>
            </w:r>
          </w:p>
          <w:p w:rsidR="008F7BA0" w:rsidRPr="00FD317D" w:rsidRDefault="008F7BA0" w:rsidP="008F7BA0">
            <w:pPr>
              <w:autoSpaceDE w:val="0"/>
              <w:autoSpaceDN w:val="0"/>
              <w:bidi w:val="0"/>
              <w:adjustRightInd w:val="0"/>
              <w:spacing w:before="240" w:line="288" w:lineRule="auto"/>
              <w:jc w:val="both"/>
              <w:rPr>
                <w:b/>
                <w:bCs/>
                <w:iCs/>
                <w:caps/>
                <w:u w:val="single"/>
              </w:rPr>
            </w:pPr>
            <w:r w:rsidRPr="00FD317D">
              <w:rPr>
                <w:b/>
                <w:bCs/>
                <w:iCs/>
                <w:caps/>
                <w:u w:val="single"/>
              </w:rPr>
              <w:t>knowledge of ISO and industry standards</w:t>
            </w:r>
          </w:p>
          <w:p w:rsidR="008F7BA0" w:rsidRPr="00FD317D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 w:rsidRPr="00FD317D">
              <w:t>ISO 9001: Quality Management System.</w:t>
            </w:r>
          </w:p>
          <w:p w:rsidR="008F7BA0" w:rsidRPr="00FD317D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 w:rsidRPr="00FD317D">
              <w:t>ISO 14001: Environmental Management System.</w:t>
            </w:r>
          </w:p>
          <w:p w:rsidR="008F7BA0" w:rsidRPr="00FD317D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 w:rsidRPr="00FD317D">
              <w:t>OHSAS 18001: Occupational Health and Safety Management System.</w:t>
            </w:r>
          </w:p>
          <w:p w:rsidR="008F7BA0" w:rsidRPr="00FD317D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 w:rsidRPr="00FD317D">
              <w:t>ISO 22001: Food Safety Management System.</w:t>
            </w:r>
          </w:p>
          <w:p w:rsidR="008F7BA0" w:rsidRPr="008F7BA0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 w:rsidRPr="00FD317D">
              <w:t xml:space="preserve">GMP: Good </w:t>
            </w:r>
            <w:r>
              <w:t>Manufacturing Practices.</w:t>
            </w:r>
          </w:p>
          <w:p w:rsidR="008F7BA0" w:rsidRPr="008F7BA0" w:rsidRDefault="008F7BA0" w:rsidP="008F7BA0">
            <w:pPr>
              <w:numPr>
                <w:ilvl w:val="0"/>
                <w:numId w:val="2"/>
              </w:numPr>
              <w:bidi w:val="0"/>
              <w:spacing w:before="80"/>
              <w:jc w:val="lowKashida"/>
              <w:rPr>
                <w:iCs/>
              </w:rPr>
            </w:pPr>
            <w:r>
              <w:t>HA</w:t>
            </w:r>
            <w:r w:rsidRPr="008F7BA0">
              <w:t>CCP: Hazard Analysis and Critical Control Points.</w:t>
            </w:r>
          </w:p>
          <w:p w:rsidR="008F7BA0" w:rsidRPr="008F7BA0" w:rsidRDefault="008F7BA0" w:rsidP="008F7BA0">
            <w:pPr>
              <w:bidi w:val="0"/>
              <w:spacing w:before="80"/>
              <w:ind w:left="720"/>
              <w:jc w:val="lowKashida"/>
              <w:rPr>
                <w:iCs/>
              </w:rPr>
            </w:pPr>
          </w:p>
        </w:tc>
      </w:tr>
      <w:tr w:rsidR="00170D0B" w:rsidTr="007C27D1">
        <w:trPr>
          <w:trHeight w:val="5242"/>
        </w:trPr>
        <w:tc>
          <w:tcPr>
            <w:tcW w:w="3420" w:type="dxa"/>
            <w:shd w:val="clear" w:color="auto" w:fill="632423" w:themeFill="accent2" w:themeFillShade="80"/>
          </w:tcPr>
          <w:p w:rsidR="00170D0B" w:rsidRPr="00312893" w:rsidRDefault="00170D0B" w:rsidP="00686422">
            <w:pPr>
              <w:bidi w:val="0"/>
              <w:rPr>
                <w:i/>
                <w:iCs/>
              </w:rPr>
            </w:pPr>
          </w:p>
          <w:p w:rsidR="00686422" w:rsidRPr="007C27D1" w:rsidRDefault="00686422" w:rsidP="00686422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7C27D1">
              <w:rPr>
                <w:b/>
                <w:bCs/>
                <w:i/>
                <w:iCs/>
                <w:u w:val="single"/>
              </w:rPr>
              <w:t>Contact Information</w:t>
            </w:r>
          </w:p>
          <w:p w:rsidR="004A6F6E" w:rsidRPr="007C27D1" w:rsidRDefault="004A6F6E" w:rsidP="004A6F6E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Jeddah – Saudi Arabia</w:t>
            </w:r>
          </w:p>
          <w:p w:rsidR="00686422" w:rsidRPr="007C27D1" w:rsidRDefault="00686422" w:rsidP="004A6F6E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 xml:space="preserve"> </w:t>
            </w:r>
          </w:p>
          <w:p w:rsidR="00686422" w:rsidRPr="00312893" w:rsidRDefault="00686422" w:rsidP="00686422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 xml:space="preserve"> </w:t>
            </w:r>
            <w:r w:rsidR="00C03A3C">
              <w:rPr>
                <w:i/>
                <w:iCs/>
              </w:rPr>
              <w:t xml:space="preserve">Email: </w:t>
            </w:r>
            <w:hyperlink r:id="rId8" w:history="1">
              <w:r w:rsidR="00C03A3C" w:rsidRPr="00C03A3C">
                <w:rPr>
                  <w:rStyle w:val="Hyperlink"/>
                  <w:i/>
                  <w:iCs/>
                  <w:color w:val="FFFFFF" w:themeColor="background1"/>
                </w:rPr>
                <w:t>alaeddin.135218@2freemail.cm</w:t>
              </w:r>
            </w:hyperlink>
            <w:r w:rsidR="00C03A3C">
              <w:rPr>
                <w:i/>
                <w:iCs/>
              </w:rPr>
              <w:t xml:space="preserve"> </w:t>
            </w:r>
          </w:p>
          <w:p w:rsidR="00D04C84" w:rsidRPr="00312893" w:rsidRDefault="00D04C84" w:rsidP="00D04C84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2A5379" w:rsidRPr="007C27D1" w:rsidRDefault="002A5379" w:rsidP="00A20BC5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7C27D1">
              <w:rPr>
                <w:b/>
                <w:bCs/>
                <w:i/>
                <w:iCs/>
                <w:u w:val="single"/>
              </w:rPr>
              <w:t>Personal Information</w:t>
            </w:r>
          </w:p>
          <w:p w:rsidR="002A5379" w:rsidRPr="007C27D1" w:rsidRDefault="002A5379" w:rsidP="002A5379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Nationality: Jordanian</w:t>
            </w:r>
          </w:p>
          <w:p w:rsidR="002A5379" w:rsidRPr="007C27D1" w:rsidRDefault="002A5379" w:rsidP="00AA7E4B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 xml:space="preserve">Marital Status: </w:t>
            </w:r>
            <w:r w:rsidR="00AA7E4B">
              <w:rPr>
                <w:i/>
                <w:iCs/>
              </w:rPr>
              <w:t>Married</w:t>
            </w:r>
          </w:p>
          <w:p w:rsidR="002A5379" w:rsidRPr="007C27D1" w:rsidRDefault="002A5379" w:rsidP="002A5379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Birth: Amman, 15</w:t>
            </w:r>
            <w:r w:rsidRPr="007C27D1">
              <w:rPr>
                <w:i/>
                <w:iCs/>
                <w:vertAlign w:val="superscript"/>
              </w:rPr>
              <w:t>th</w:t>
            </w:r>
            <w:r w:rsidRPr="007C27D1">
              <w:rPr>
                <w:i/>
                <w:iCs/>
              </w:rPr>
              <w:t xml:space="preserve"> Sep. 1983</w:t>
            </w:r>
          </w:p>
          <w:p w:rsidR="002A5379" w:rsidRPr="007C27D1" w:rsidRDefault="002A5379" w:rsidP="002A5379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Saudi Residency : Transferable IQAMA</w:t>
            </w:r>
          </w:p>
          <w:p w:rsidR="002A5379" w:rsidRPr="00312893" w:rsidRDefault="002A5379" w:rsidP="002A5379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04C84" w:rsidRPr="00312893" w:rsidRDefault="00D04C84" w:rsidP="00D04C84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A20BC5" w:rsidRPr="007C27D1" w:rsidRDefault="00A20BC5" w:rsidP="002A5379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7C27D1">
              <w:rPr>
                <w:b/>
                <w:bCs/>
                <w:i/>
                <w:iCs/>
                <w:u w:val="single"/>
              </w:rPr>
              <w:t>Professional Certificates</w:t>
            </w:r>
          </w:p>
          <w:p w:rsidR="00A20BC5" w:rsidRPr="007C27D1" w:rsidRDefault="00A20BC5" w:rsidP="00A20BC5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Certified Six Sigma Black Belt</w:t>
            </w:r>
          </w:p>
          <w:p w:rsidR="00A20BC5" w:rsidRPr="007C27D1" w:rsidRDefault="00A20BC5" w:rsidP="00A20BC5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Professional Certified Trainer</w:t>
            </w:r>
          </w:p>
          <w:p w:rsidR="00A20BC5" w:rsidRPr="007C27D1" w:rsidRDefault="00A20BC5" w:rsidP="00A20BC5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Certified Quality Auditor</w:t>
            </w:r>
          </w:p>
          <w:p w:rsidR="00A20BC5" w:rsidRPr="007C27D1" w:rsidRDefault="00A20BC5" w:rsidP="00A20BC5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Certified HACCP Auditor</w:t>
            </w:r>
          </w:p>
          <w:p w:rsidR="00A20BC5" w:rsidRDefault="00A20BC5" w:rsidP="00D04C84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Certified Business Professional</w:t>
            </w: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7C27D1">
              <w:rPr>
                <w:b/>
                <w:bCs/>
                <w:i/>
                <w:iCs/>
                <w:u w:val="single"/>
              </w:rPr>
              <w:t>IT Skills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Microsoft Office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Microsoft Dynamics AX ERP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Microsoft CRM and SharePoint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 xml:space="preserve">Minitab 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SPSS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</w:pP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7C27D1">
              <w:rPr>
                <w:b/>
                <w:bCs/>
                <w:i/>
                <w:iCs/>
                <w:u w:val="single"/>
              </w:rPr>
              <w:t>General Skills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Fluent in English Language</w:t>
            </w:r>
          </w:p>
          <w:p w:rsidR="008F7BA0" w:rsidRPr="007C27D1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7C27D1">
              <w:rPr>
                <w:i/>
                <w:iCs/>
              </w:rPr>
              <w:t>Professional presentation skills</w:t>
            </w:r>
          </w:p>
          <w:p w:rsidR="008F7BA0" w:rsidRDefault="008F7BA0" w:rsidP="008F7BA0">
            <w:pPr>
              <w:bidi w:val="0"/>
              <w:spacing w:before="120" w:after="120"/>
              <w:jc w:val="center"/>
            </w:pPr>
            <w:r w:rsidRPr="007C27D1">
              <w:rPr>
                <w:i/>
                <w:iCs/>
              </w:rPr>
              <w:t>Professional team management</w:t>
            </w:r>
            <w:r w:rsidRPr="007C27D1">
              <w:t xml:space="preserve"> </w:t>
            </w: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  <w:r w:rsidRPr="00A406E2">
              <w:rPr>
                <w:i/>
                <w:iCs/>
              </w:rPr>
              <w:t>Professional training skills</w:t>
            </w: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Default="008F7BA0" w:rsidP="008F7BA0">
            <w:pPr>
              <w:bidi w:val="0"/>
              <w:spacing w:before="120" w:after="120"/>
              <w:jc w:val="center"/>
              <w:rPr>
                <w:i/>
                <w:iCs/>
              </w:rPr>
            </w:pPr>
          </w:p>
          <w:p w:rsidR="008F7BA0" w:rsidRPr="008F7BA0" w:rsidRDefault="008F7BA0" w:rsidP="008F7BA0">
            <w:pPr>
              <w:bidi w:val="0"/>
              <w:spacing w:before="120" w:after="120"/>
              <w:rPr>
                <w:i/>
                <w:iCs/>
              </w:rPr>
            </w:pPr>
          </w:p>
        </w:tc>
        <w:tc>
          <w:tcPr>
            <w:tcW w:w="270" w:type="dxa"/>
            <w:vMerge/>
          </w:tcPr>
          <w:p w:rsidR="00170D0B" w:rsidRPr="00312893" w:rsidRDefault="00170D0B">
            <w:pPr>
              <w:rPr>
                <w:i/>
                <w:iCs/>
              </w:rPr>
            </w:pPr>
          </w:p>
        </w:tc>
        <w:tc>
          <w:tcPr>
            <w:tcW w:w="7020" w:type="dxa"/>
            <w:vMerge/>
          </w:tcPr>
          <w:p w:rsidR="00170D0B" w:rsidRDefault="00170D0B" w:rsidP="00170D0B">
            <w:pPr>
              <w:autoSpaceDE w:val="0"/>
              <w:bidi w:val="0"/>
              <w:spacing w:before="360" w:after="120"/>
              <w:jc w:val="lowKashida"/>
              <w:rPr>
                <w:b/>
                <w:bCs/>
                <w:iCs/>
                <w:caps/>
                <w:sz w:val="26"/>
                <w:szCs w:val="26"/>
                <w:u w:val="single"/>
              </w:rPr>
            </w:pPr>
          </w:p>
        </w:tc>
      </w:tr>
    </w:tbl>
    <w:p w:rsidR="00A657BD" w:rsidRDefault="00A657BD" w:rsidP="00A657BD">
      <w:pPr>
        <w:bidi w:val="0"/>
      </w:pPr>
    </w:p>
    <w:p w:rsidR="008F7BA0" w:rsidRDefault="008F7BA0" w:rsidP="008F7BA0">
      <w:pPr>
        <w:bidi w:val="0"/>
        <w:jc w:val="center"/>
      </w:pPr>
      <w:r w:rsidRPr="009A733D">
        <w:rPr>
          <w:b/>
          <w:bCs/>
          <w:iCs/>
        </w:rPr>
        <w:t>References available upon request</w:t>
      </w:r>
    </w:p>
    <w:sectPr w:rsidR="008F7BA0" w:rsidSect="00732F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CB" w:rsidRDefault="00747ECB" w:rsidP="00686422">
      <w:r>
        <w:separator/>
      </w:r>
    </w:p>
  </w:endnote>
  <w:endnote w:type="continuationSeparator" w:id="0">
    <w:p w:rsidR="00747ECB" w:rsidRDefault="00747ECB" w:rsidP="0068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943634" w:themeColor="accent2" w:themeShade="BF"/>
        <w:sz w:val="20"/>
        <w:szCs w:val="20"/>
      </w:rPr>
      <w:id w:val="726496891"/>
      <w:docPartObj>
        <w:docPartGallery w:val="Page Numbers (Bottom of Page)"/>
        <w:docPartUnique/>
      </w:docPartObj>
    </w:sdtPr>
    <w:sdtContent>
      <w:sdt>
        <w:sdtPr>
          <w:rPr>
            <w:color w:val="943634" w:themeColor="accent2" w:themeShade="B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2A5379" w:rsidRPr="002A5379" w:rsidRDefault="002A5379" w:rsidP="002A5379">
            <w:pPr>
              <w:pStyle w:val="Footer"/>
              <w:bidi w:val="0"/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2A5379">
              <w:rPr>
                <w:color w:val="943634" w:themeColor="accent2" w:themeShade="BF"/>
                <w:sz w:val="20"/>
                <w:szCs w:val="20"/>
              </w:rPr>
              <w:t xml:space="preserve">Page </w: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begin"/>
            </w:r>
            <w:r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instrText xml:space="preserve"> PAGE </w:instrTex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separate"/>
            </w:r>
            <w:r w:rsidR="00C03A3C">
              <w:rPr>
                <w:b/>
                <w:bCs/>
                <w:noProof/>
                <w:color w:val="943634" w:themeColor="accent2" w:themeShade="BF"/>
                <w:sz w:val="20"/>
                <w:szCs w:val="20"/>
              </w:rPr>
              <w:t>1</w: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end"/>
            </w:r>
            <w:r w:rsidRPr="002A5379">
              <w:rPr>
                <w:color w:val="943634" w:themeColor="accent2" w:themeShade="BF"/>
                <w:sz w:val="20"/>
                <w:szCs w:val="20"/>
              </w:rPr>
              <w:t xml:space="preserve"> of </w: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begin"/>
            </w:r>
            <w:r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instrText xml:space="preserve"> NUMPAGES  </w:instrTex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separate"/>
            </w:r>
            <w:r w:rsidR="00C03A3C">
              <w:rPr>
                <w:b/>
                <w:bCs/>
                <w:noProof/>
                <w:color w:val="943634" w:themeColor="accent2" w:themeShade="BF"/>
                <w:sz w:val="20"/>
                <w:szCs w:val="20"/>
              </w:rPr>
              <w:t>2</w:t>
            </w:r>
            <w:r w:rsidR="00832E26" w:rsidRPr="002A5379">
              <w:rPr>
                <w:b/>
                <w:bCs/>
                <w:color w:val="943634" w:themeColor="accent2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2A5379" w:rsidRDefault="002A5379" w:rsidP="002A5379">
    <w:pPr>
      <w:pStyle w:val="Footer"/>
      <w:bidi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CB" w:rsidRDefault="00747ECB" w:rsidP="00686422">
      <w:r>
        <w:separator/>
      </w:r>
    </w:p>
  </w:footnote>
  <w:footnote w:type="continuationSeparator" w:id="0">
    <w:p w:rsidR="00747ECB" w:rsidRDefault="00747ECB" w:rsidP="0068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62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9"/>
      <w:gridCol w:w="3177"/>
      <w:gridCol w:w="3834"/>
    </w:tblGrid>
    <w:tr w:rsidR="008F7BA0" w:rsidTr="008F7BA0">
      <w:trPr>
        <w:trHeight w:val="440"/>
      </w:trPr>
      <w:tc>
        <w:tcPr>
          <w:tcW w:w="3609" w:type="dxa"/>
          <w:vMerge w:val="restart"/>
          <w:vAlign w:val="center"/>
        </w:tcPr>
        <w:p w:rsidR="008F7BA0" w:rsidRPr="008F7BA0" w:rsidRDefault="008F7BA0" w:rsidP="008F7BA0">
          <w:pPr>
            <w:tabs>
              <w:tab w:val="center" w:pos="4680"/>
              <w:tab w:val="right" w:pos="9360"/>
            </w:tabs>
            <w:bidi w:val="0"/>
            <w:jc w:val="center"/>
            <w:rPr>
              <w:b/>
              <w:bCs/>
              <w:sz w:val="48"/>
              <w:szCs w:val="48"/>
              <w:rtl/>
            </w:rPr>
          </w:pPr>
          <w:r w:rsidRPr="008F7BA0">
            <w:rPr>
              <w:b/>
              <w:bCs/>
              <w:sz w:val="48"/>
              <w:szCs w:val="48"/>
            </w:rPr>
            <w:t>C.V</w:t>
          </w:r>
        </w:p>
      </w:tc>
      <w:tc>
        <w:tcPr>
          <w:tcW w:w="3177" w:type="dxa"/>
        </w:tcPr>
        <w:p w:rsidR="008F7BA0" w:rsidRDefault="008F7BA0" w:rsidP="000672F4">
          <w:pPr>
            <w:tabs>
              <w:tab w:val="center" w:pos="4680"/>
              <w:tab w:val="right" w:pos="9360"/>
            </w:tabs>
            <w:bidi w:val="0"/>
            <w:jc w:val="center"/>
            <w:rPr>
              <w:sz w:val="32"/>
              <w:szCs w:val="32"/>
              <w:rtl/>
            </w:rPr>
          </w:pPr>
        </w:p>
      </w:tc>
      <w:tc>
        <w:tcPr>
          <w:tcW w:w="3834" w:type="dxa"/>
        </w:tcPr>
        <w:p w:rsidR="008F7BA0" w:rsidRDefault="008F7BA0" w:rsidP="00C03A3C">
          <w:pPr>
            <w:tabs>
              <w:tab w:val="center" w:pos="4680"/>
              <w:tab w:val="right" w:pos="9360"/>
            </w:tabs>
            <w:bidi w:val="0"/>
            <w:jc w:val="center"/>
            <w:rPr>
              <w:sz w:val="32"/>
              <w:szCs w:val="32"/>
              <w:rtl/>
            </w:rPr>
          </w:pPr>
          <w:r w:rsidRPr="00686422">
            <w:rPr>
              <w:sz w:val="32"/>
              <w:szCs w:val="32"/>
            </w:rPr>
            <w:t xml:space="preserve">Alaeddin </w:t>
          </w:r>
        </w:p>
      </w:tc>
    </w:tr>
    <w:tr w:rsidR="008F7BA0" w:rsidTr="008F7BA0">
      <w:trPr>
        <w:trHeight w:val="338"/>
      </w:trPr>
      <w:tc>
        <w:tcPr>
          <w:tcW w:w="3609" w:type="dxa"/>
          <w:vMerge/>
          <w:vAlign w:val="center"/>
        </w:tcPr>
        <w:p w:rsidR="008F7BA0" w:rsidRPr="00C30076" w:rsidRDefault="008F7BA0" w:rsidP="00C30076">
          <w:pPr>
            <w:tabs>
              <w:tab w:val="center" w:pos="4680"/>
              <w:tab w:val="right" w:pos="9360"/>
            </w:tabs>
            <w:bidi w:val="0"/>
            <w:jc w:val="right"/>
            <w:rPr>
              <w:sz w:val="20"/>
              <w:szCs w:val="20"/>
              <w:rtl/>
            </w:rPr>
          </w:pPr>
        </w:p>
      </w:tc>
      <w:tc>
        <w:tcPr>
          <w:tcW w:w="3177" w:type="dxa"/>
          <w:vAlign w:val="center"/>
        </w:tcPr>
        <w:p w:rsidR="008F7BA0" w:rsidRPr="000672F4" w:rsidRDefault="008F7BA0" w:rsidP="000672F4">
          <w:pPr>
            <w:pStyle w:val="Header"/>
            <w:jc w:val="center"/>
            <w:rPr>
              <w:rtl/>
            </w:rPr>
          </w:pPr>
        </w:p>
      </w:tc>
      <w:tc>
        <w:tcPr>
          <w:tcW w:w="3834" w:type="dxa"/>
          <w:vAlign w:val="center"/>
        </w:tcPr>
        <w:p w:rsidR="008F7BA0" w:rsidRPr="000672F4" w:rsidRDefault="008F7BA0" w:rsidP="008F7BA0">
          <w:pPr>
            <w:pStyle w:val="Header"/>
            <w:jc w:val="center"/>
            <w:rPr>
              <w:rtl/>
            </w:rPr>
          </w:pPr>
          <w:r w:rsidRPr="00686422">
            <w:rPr>
              <w:i/>
              <w:iCs/>
              <w:sz w:val="20"/>
              <w:szCs w:val="20"/>
            </w:rPr>
            <w:t>B. Sc. Industrial Engineering</w:t>
          </w:r>
        </w:p>
      </w:tc>
    </w:tr>
  </w:tbl>
  <w:p w:rsidR="00686422" w:rsidRDefault="00686422" w:rsidP="000672F4">
    <w:pPr>
      <w:tabs>
        <w:tab w:val="center" w:pos="4680"/>
        <w:tab w:val="right" w:pos="9360"/>
      </w:tabs>
      <w:spacing w:before="120" w:after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25.5pt;visibility:visible;mso-wrap-style:square" o:bullet="t">
        <v:imagedata r:id="rId1" o:title="16d22f6 - Copy - Copy"/>
      </v:shape>
    </w:pict>
  </w:numPicBullet>
  <w:abstractNum w:abstractNumId="0">
    <w:nsid w:val="0E4654F1"/>
    <w:multiLevelType w:val="hybridMultilevel"/>
    <w:tmpl w:val="B8564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C5692"/>
    <w:multiLevelType w:val="hybridMultilevel"/>
    <w:tmpl w:val="486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10BA"/>
    <w:multiLevelType w:val="hybridMultilevel"/>
    <w:tmpl w:val="D0C23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03C"/>
    <w:multiLevelType w:val="hybridMultilevel"/>
    <w:tmpl w:val="AF9EB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40C41"/>
    <w:multiLevelType w:val="hybridMultilevel"/>
    <w:tmpl w:val="7F62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560AA"/>
    <w:multiLevelType w:val="hybridMultilevel"/>
    <w:tmpl w:val="5DE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A20AA"/>
    <w:multiLevelType w:val="hybridMultilevel"/>
    <w:tmpl w:val="9594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5CCF"/>
    <w:rsid w:val="000205CC"/>
    <w:rsid w:val="000672F4"/>
    <w:rsid w:val="00170D0B"/>
    <w:rsid w:val="002A5379"/>
    <w:rsid w:val="00312893"/>
    <w:rsid w:val="00335B44"/>
    <w:rsid w:val="003C5548"/>
    <w:rsid w:val="004035B0"/>
    <w:rsid w:val="004A6F6E"/>
    <w:rsid w:val="004B11C7"/>
    <w:rsid w:val="004C177E"/>
    <w:rsid w:val="00597A22"/>
    <w:rsid w:val="00686422"/>
    <w:rsid w:val="006912D3"/>
    <w:rsid w:val="007076B4"/>
    <w:rsid w:val="007273E8"/>
    <w:rsid w:val="00732F3D"/>
    <w:rsid w:val="00747ECB"/>
    <w:rsid w:val="007C27D1"/>
    <w:rsid w:val="007D24D5"/>
    <w:rsid w:val="007F4CF6"/>
    <w:rsid w:val="00814A4A"/>
    <w:rsid w:val="00832E26"/>
    <w:rsid w:val="00866A74"/>
    <w:rsid w:val="00893BB9"/>
    <w:rsid w:val="008F7BA0"/>
    <w:rsid w:val="009051DA"/>
    <w:rsid w:val="00941B47"/>
    <w:rsid w:val="0096457A"/>
    <w:rsid w:val="009945F6"/>
    <w:rsid w:val="009B0FBA"/>
    <w:rsid w:val="00A20BC5"/>
    <w:rsid w:val="00A406E2"/>
    <w:rsid w:val="00A657BD"/>
    <w:rsid w:val="00AA7E4B"/>
    <w:rsid w:val="00AE59ED"/>
    <w:rsid w:val="00B4653D"/>
    <w:rsid w:val="00B93F1D"/>
    <w:rsid w:val="00C03A3C"/>
    <w:rsid w:val="00C15CCF"/>
    <w:rsid w:val="00C30076"/>
    <w:rsid w:val="00CC7AE4"/>
    <w:rsid w:val="00D04C84"/>
    <w:rsid w:val="00D56DF1"/>
    <w:rsid w:val="00EF613A"/>
    <w:rsid w:val="00F25C5C"/>
    <w:rsid w:val="00F54D47"/>
    <w:rsid w:val="00F72B4A"/>
    <w:rsid w:val="00FB17E7"/>
    <w:rsid w:val="00FD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2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2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2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27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ddin.135218@2freemail.c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Alaeddin Sadeq</dc:creator>
  <cp:lastModifiedBy>348370422</cp:lastModifiedBy>
  <cp:revision>2</cp:revision>
  <cp:lastPrinted>2015-12-17T21:47:00Z</cp:lastPrinted>
  <dcterms:created xsi:type="dcterms:W3CDTF">2017-12-20T13:14:00Z</dcterms:created>
  <dcterms:modified xsi:type="dcterms:W3CDTF">2017-12-20T13:14:00Z</dcterms:modified>
</cp:coreProperties>
</file>