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33" w:rsidRPr="00A620E2" w:rsidRDefault="00C72033" w:rsidP="00C72033">
      <w:pPr>
        <w:pStyle w:val="Heading4"/>
      </w:pPr>
      <w:r>
        <w:rPr>
          <w:noProof/>
        </w:rPr>
        <w:drawing>
          <wp:anchor distT="0" distB="0" distL="114300" distR="114300" simplePos="0" relativeHeight="251660288" behindDoc="0" locked="0" layoutInCell="1" allowOverlap="1">
            <wp:simplePos x="0" y="0"/>
            <wp:positionH relativeFrom="margin">
              <wp:posOffset>3738067</wp:posOffset>
            </wp:positionH>
            <wp:positionV relativeFrom="margin">
              <wp:posOffset>-280873</wp:posOffset>
            </wp:positionV>
            <wp:extent cx="1811655" cy="1967230"/>
            <wp:effectExtent l="19050" t="1905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cstate="print"/>
                    <a:srcRect l="2286" r="12155" b="30360"/>
                    <a:stretch>
                      <a:fillRect/>
                    </a:stretch>
                  </pic:blipFill>
                  <pic:spPr bwMode="auto">
                    <a:xfrm>
                      <a:off x="0" y="0"/>
                      <a:ext cx="1811655" cy="1967230"/>
                    </a:xfrm>
                    <a:prstGeom prst="rect">
                      <a:avLst/>
                    </a:prstGeom>
                    <a:noFill/>
                    <a:ln w="9525">
                      <a:solidFill>
                        <a:srgbClr val="FFFFFF"/>
                      </a:solidFill>
                      <a:miter lim="800000"/>
                      <a:headEnd/>
                      <a:tailEnd/>
                    </a:ln>
                    <a:effectLst/>
                  </pic:spPr>
                </pic:pic>
              </a:graphicData>
            </a:graphic>
          </wp:anchor>
        </w:drawing>
      </w:r>
      <w:r w:rsidRPr="00A620E2">
        <w:t>CURRUCULUM VITAE</w:t>
      </w:r>
    </w:p>
    <w:p w:rsidR="00C72033" w:rsidRDefault="00C72033" w:rsidP="00C72033">
      <w:pPr>
        <w:spacing w:after="120"/>
        <w:rPr>
          <w:rFonts w:ascii="Verdana" w:hAnsi="Verdana"/>
          <w:b/>
          <w:bCs/>
          <w:sz w:val="28"/>
          <w:szCs w:val="28"/>
        </w:rPr>
      </w:pPr>
    </w:p>
    <w:p w:rsidR="009E0AA1" w:rsidRDefault="00C72033" w:rsidP="00C72033">
      <w:pPr>
        <w:spacing w:after="120"/>
        <w:rPr>
          <w:rFonts w:ascii="Verdana" w:hAnsi="Verdana"/>
          <w:b/>
          <w:bCs/>
          <w:sz w:val="28"/>
          <w:szCs w:val="28"/>
        </w:rPr>
      </w:pPr>
      <w:r>
        <w:rPr>
          <w:rFonts w:ascii="Verdana" w:hAnsi="Verdana"/>
          <w:b/>
          <w:bCs/>
          <w:sz w:val="28"/>
          <w:szCs w:val="28"/>
        </w:rPr>
        <w:t>Mohamed</w:t>
      </w:r>
    </w:p>
    <w:p w:rsidR="00C72033" w:rsidRPr="00A620E2" w:rsidRDefault="009E0AA1" w:rsidP="00C72033">
      <w:pPr>
        <w:spacing w:after="120"/>
        <w:rPr>
          <w:rFonts w:ascii="Verdana" w:hAnsi="Verdana"/>
          <w:b/>
          <w:bCs/>
          <w:sz w:val="28"/>
          <w:szCs w:val="28"/>
        </w:rPr>
      </w:pPr>
      <w:hyperlink r:id="rId7" w:history="1">
        <w:r w:rsidRPr="0029356C">
          <w:rPr>
            <w:rStyle w:val="Hyperlink"/>
            <w:rFonts w:ascii="Verdana" w:hAnsi="Verdana"/>
            <w:b/>
            <w:bCs/>
            <w:sz w:val="28"/>
            <w:szCs w:val="28"/>
          </w:rPr>
          <w:t>Mohamed.225321@2freemail.comN</w:t>
        </w:r>
      </w:hyperlink>
      <w:r>
        <w:rPr>
          <w:rFonts w:ascii="Verdana" w:hAnsi="Verdana"/>
          <w:b/>
          <w:bCs/>
          <w:sz w:val="28"/>
          <w:szCs w:val="28"/>
        </w:rPr>
        <w:t xml:space="preserve"> </w:t>
      </w:r>
      <w:r w:rsidR="00C72033" w:rsidRPr="00A620E2">
        <w:rPr>
          <w:rFonts w:ascii="Verdana" w:hAnsi="Verdana"/>
          <w:b/>
          <w:bCs/>
          <w:sz w:val="28"/>
          <w:szCs w:val="28"/>
        </w:rPr>
        <w:tab/>
      </w:r>
      <w:r w:rsidR="00C72033">
        <w:rPr>
          <w:rFonts w:ascii="Verdana" w:hAnsi="Verdana"/>
          <w:b/>
          <w:bCs/>
          <w:sz w:val="28"/>
          <w:szCs w:val="28"/>
        </w:rPr>
        <w:tab/>
        <w:t xml:space="preserve">               </w:t>
      </w:r>
      <w:r w:rsidR="00C72033" w:rsidRPr="00A620E2">
        <w:rPr>
          <w:rFonts w:ascii="Verdana" w:hAnsi="Verdana"/>
          <w:b/>
          <w:bCs/>
          <w:sz w:val="28"/>
          <w:szCs w:val="28"/>
        </w:rPr>
        <w:tab/>
        <w:t xml:space="preserve">    </w:t>
      </w:r>
    </w:p>
    <w:p w:rsidR="00C72033" w:rsidRDefault="00C72033" w:rsidP="00C72033">
      <w:pPr>
        <w:spacing w:after="120"/>
        <w:rPr>
          <w:rFonts w:ascii="Verdana" w:hAnsi="Verdana"/>
          <w:b/>
          <w:bCs/>
          <w:sz w:val="20"/>
        </w:rPr>
      </w:pPr>
      <w:r>
        <w:rPr>
          <w:rFonts w:ascii="Verdana" w:hAnsi="Verdana"/>
          <w:b/>
          <w:bCs/>
          <w:sz w:val="20"/>
        </w:rPr>
        <w:t xml:space="preserve">  </w:t>
      </w:r>
    </w:p>
    <w:p w:rsidR="00C72033" w:rsidRDefault="00C72033" w:rsidP="00C72033">
      <w:pPr>
        <w:rPr>
          <w:rFonts w:ascii="Verdana" w:hAnsi="Verdana"/>
          <w:b/>
          <w:bCs/>
          <w:sz w:val="20"/>
        </w:rPr>
      </w:pP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t xml:space="preserve"> </w:t>
      </w:r>
    </w:p>
    <w:tbl>
      <w:tblPr>
        <w:tblW w:w="0" w:type="auto"/>
        <w:shd w:val="clear" w:color="auto" w:fill="B3B3B3"/>
        <w:tblLook w:val="0000" w:firstRow="0" w:lastRow="0" w:firstColumn="0" w:lastColumn="0" w:noHBand="0" w:noVBand="0"/>
      </w:tblPr>
      <w:tblGrid>
        <w:gridCol w:w="5892"/>
      </w:tblGrid>
      <w:tr w:rsidR="00C72033" w:rsidTr="00137805">
        <w:tc>
          <w:tcPr>
            <w:tcW w:w="8856" w:type="dxa"/>
            <w:shd w:val="clear" w:color="auto" w:fill="B3B3B3"/>
          </w:tcPr>
          <w:p w:rsidR="00C72033" w:rsidRDefault="00C72033" w:rsidP="00137805">
            <w:pPr>
              <w:pStyle w:val="Heading1"/>
              <w:jc w:val="both"/>
            </w:pPr>
            <w:r>
              <w:t xml:space="preserve">                                           CORE COMPERENCIES.</w:t>
            </w:r>
          </w:p>
        </w:tc>
      </w:tr>
    </w:tbl>
    <w:p w:rsidR="00C72033" w:rsidRDefault="00C72033" w:rsidP="00C72033">
      <w:pPr>
        <w:jc w:val="both"/>
        <w:rPr>
          <w:sz w:val="22"/>
        </w:rPr>
      </w:pPr>
      <w:r>
        <w:rPr>
          <w:sz w:val="22"/>
        </w:rPr>
        <w:t xml:space="preserve"> </w:t>
      </w:r>
    </w:p>
    <w:p w:rsidR="00C72033" w:rsidRDefault="00C72033" w:rsidP="00C72033">
      <w:pPr>
        <w:spacing w:line="320" w:lineRule="atLeast"/>
        <w:rPr>
          <w:rStyle w:val="Emphasis"/>
          <w:i w:val="0"/>
        </w:rPr>
      </w:pPr>
      <w:r w:rsidRPr="00420118">
        <w:rPr>
          <w:rStyle w:val="Emphasis"/>
          <w:i w:val="0"/>
        </w:rPr>
        <w:t xml:space="preserve">Well versed with Quicken, UBS, Oracle, SAP, </w:t>
      </w:r>
      <w:proofErr w:type="gramStart"/>
      <w:r w:rsidRPr="00420118">
        <w:rPr>
          <w:rStyle w:val="Emphasis"/>
          <w:i w:val="0"/>
        </w:rPr>
        <w:t>On</w:t>
      </w:r>
      <w:proofErr w:type="gramEnd"/>
      <w:r w:rsidRPr="00420118">
        <w:rPr>
          <w:rStyle w:val="Emphasis"/>
          <w:i w:val="0"/>
        </w:rPr>
        <w:t xml:space="preserve"> base access, People soft, Dynamo, TLS, and Tally.</w:t>
      </w:r>
    </w:p>
    <w:p w:rsidR="00C72033" w:rsidRDefault="00C72033" w:rsidP="00C72033">
      <w:pPr>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Finance &amp; Accounting </w:t>
            </w:r>
            <w:r w:rsidRPr="008766A5">
              <w:rPr>
                <w:rFonts w:ascii="Calibri" w:hAnsi="Calibri" w:cs="Calibri"/>
                <w:color w:val="000000"/>
                <w:sz w:val="22"/>
                <w:szCs w:val="22"/>
              </w:rPr>
              <w:t>Operations , Accounts</w:t>
            </w:r>
            <w:r w:rsidRPr="005F1AB8">
              <w:rPr>
                <w:rFonts w:ascii="Calibri" w:hAnsi="Calibri" w:cs="Calibri"/>
                <w:color w:val="000000"/>
                <w:sz w:val="22"/>
                <w:szCs w:val="22"/>
              </w:rPr>
              <w:t xml:space="preserve"> Finalization</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Project </w:t>
            </w:r>
            <w:r w:rsidRPr="008766A5">
              <w:rPr>
                <w:rFonts w:ascii="Calibri" w:hAnsi="Calibri" w:cs="Calibri"/>
                <w:color w:val="000000"/>
                <w:sz w:val="22"/>
                <w:szCs w:val="22"/>
              </w:rPr>
              <w:t>Management, Strategic</w:t>
            </w:r>
            <w:r w:rsidRPr="005F1AB8">
              <w:rPr>
                <w:rFonts w:ascii="Calibri" w:hAnsi="Calibri" w:cs="Calibri"/>
                <w:color w:val="000000"/>
                <w:sz w:val="22"/>
                <w:szCs w:val="22"/>
              </w:rPr>
              <w:t xml:space="preserve"> </w:t>
            </w:r>
            <w:r w:rsidRPr="008766A5">
              <w:rPr>
                <w:rFonts w:ascii="Calibri" w:hAnsi="Calibri" w:cs="Calibri"/>
                <w:color w:val="000000"/>
                <w:sz w:val="22"/>
                <w:szCs w:val="22"/>
              </w:rPr>
              <w:t xml:space="preserve"> </w:t>
            </w:r>
            <w:r w:rsidRPr="005F1AB8">
              <w:rPr>
                <w:rFonts w:ascii="Calibri" w:hAnsi="Calibri" w:cs="Calibri"/>
                <w:color w:val="000000"/>
                <w:sz w:val="22"/>
                <w:szCs w:val="22"/>
              </w:rPr>
              <w:t>Planning &amp; Analysis</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Financial Analysis &amp; Reporting</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Working Capital </w:t>
            </w:r>
            <w:r w:rsidRPr="008766A5">
              <w:rPr>
                <w:rFonts w:ascii="Calibri" w:hAnsi="Calibri" w:cs="Calibri"/>
                <w:color w:val="000000"/>
                <w:sz w:val="22"/>
                <w:szCs w:val="22"/>
              </w:rPr>
              <w:t>Management, Cash</w:t>
            </w:r>
            <w:r w:rsidRPr="005F1AB8">
              <w:rPr>
                <w:rFonts w:ascii="Calibri" w:hAnsi="Calibri" w:cs="Calibri"/>
                <w:color w:val="000000"/>
                <w:sz w:val="22"/>
                <w:szCs w:val="22"/>
              </w:rPr>
              <w:t xml:space="preserve"> Flow Management</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Budget Forecasting &amp; Control</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Cost Planning &amp; Management</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Project </w:t>
            </w:r>
            <w:r w:rsidRPr="008766A5">
              <w:rPr>
                <w:rFonts w:ascii="Calibri" w:hAnsi="Calibri" w:cs="Calibri"/>
                <w:color w:val="000000"/>
                <w:sz w:val="22"/>
                <w:szCs w:val="22"/>
              </w:rPr>
              <w:t>Financing  ,Asset</w:t>
            </w:r>
            <w:r w:rsidRPr="005F1AB8">
              <w:rPr>
                <w:rFonts w:ascii="Calibri" w:hAnsi="Calibri" w:cs="Calibri"/>
                <w:color w:val="000000"/>
                <w:sz w:val="22"/>
                <w:szCs w:val="22"/>
              </w:rPr>
              <w:t xml:space="preserve"> Securitization</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Fund </w:t>
            </w:r>
            <w:r w:rsidRPr="008766A5">
              <w:rPr>
                <w:rFonts w:ascii="Calibri" w:hAnsi="Calibri" w:cs="Calibri"/>
                <w:color w:val="000000"/>
                <w:sz w:val="22"/>
                <w:szCs w:val="22"/>
              </w:rPr>
              <w:t>Accounting ,Treasury</w:t>
            </w:r>
            <w:r w:rsidRPr="005F1AB8">
              <w:rPr>
                <w:rFonts w:ascii="Calibri" w:hAnsi="Calibri" w:cs="Calibri"/>
                <w:color w:val="000000"/>
                <w:sz w:val="22"/>
                <w:szCs w:val="22"/>
              </w:rPr>
              <w:t xml:space="preserve"> Management</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Internal &amp; External Audits</w:t>
            </w:r>
            <w:r w:rsidRPr="008766A5">
              <w:rPr>
                <w:rFonts w:ascii="Calibri" w:hAnsi="Calibri" w:cs="Calibri"/>
                <w:color w:val="000000"/>
                <w:sz w:val="22"/>
                <w:szCs w:val="22"/>
              </w:rPr>
              <w:t>, Cost Benefit Analysis</w:t>
            </w:r>
          </w:p>
        </w:tc>
        <w:tc>
          <w:tcPr>
            <w:tcW w:w="4428" w:type="dxa"/>
          </w:tcPr>
          <w:p w:rsidR="00C72033" w:rsidRPr="008766A5" w:rsidRDefault="00C72033" w:rsidP="00137805">
            <w:pPr>
              <w:rPr>
                <w:rFonts w:ascii="Calibri" w:hAnsi="Calibri" w:cs="Calibri"/>
                <w:color w:val="000000"/>
              </w:rPr>
            </w:pPr>
            <w:proofErr w:type="spellStart"/>
            <w:r w:rsidRPr="005F1AB8">
              <w:rPr>
                <w:rFonts w:ascii="Calibri" w:hAnsi="Calibri" w:cs="Calibri"/>
                <w:color w:val="000000"/>
                <w:sz w:val="22"/>
                <w:szCs w:val="22"/>
              </w:rPr>
              <w:t>Liaisoning</w:t>
            </w:r>
            <w:proofErr w:type="spellEnd"/>
            <w:r w:rsidRPr="005F1AB8">
              <w:rPr>
                <w:rFonts w:ascii="Calibri" w:hAnsi="Calibri" w:cs="Calibri"/>
                <w:color w:val="000000"/>
                <w:sz w:val="22"/>
                <w:szCs w:val="22"/>
              </w:rPr>
              <w:t xml:space="preserve"> &amp; Coordination</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Commercial Operations/Negotiations</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Procurement/</w:t>
            </w:r>
            <w:r w:rsidRPr="008766A5">
              <w:rPr>
                <w:rFonts w:ascii="Calibri" w:hAnsi="Calibri" w:cs="Calibri"/>
                <w:color w:val="000000"/>
                <w:sz w:val="22"/>
                <w:szCs w:val="22"/>
              </w:rPr>
              <w:t>Sourcing Warehousing</w:t>
            </w:r>
            <w:r w:rsidRPr="005F1AB8">
              <w:rPr>
                <w:rFonts w:ascii="Calibri" w:hAnsi="Calibri" w:cs="Calibri"/>
                <w:color w:val="000000"/>
                <w:sz w:val="22"/>
                <w:szCs w:val="22"/>
              </w:rPr>
              <w:t xml:space="preserve"> Operations</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Inventory </w:t>
            </w:r>
            <w:r w:rsidRPr="008766A5">
              <w:rPr>
                <w:rFonts w:ascii="Calibri" w:hAnsi="Calibri" w:cs="Calibri"/>
                <w:color w:val="000000"/>
                <w:sz w:val="22"/>
                <w:szCs w:val="22"/>
              </w:rPr>
              <w:t>Management Stock</w:t>
            </w:r>
            <w:r w:rsidRPr="005F1AB8">
              <w:rPr>
                <w:rFonts w:ascii="Calibri" w:hAnsi="Calibri" w:cs="Calibri"/>
                <w:color w:val="000000"/>
                <w:sz w:val="22"/>
                <w:szCs w:val="22"/>
              </w:rPr>
              <w:t xml:space="preserve"> Accounting</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Risk </w:t>
            </w:r>
            <w:r w:rsidRPr="008766A5">
              <w:rPr>
                <w:rFonts w:ascii="Calibri" w:hAnsi="Calibri" w:cs="Calibri"/>
                <w:color w:val="000000"/>
                <w:sz w:val="22"/>
                <w:szCs w:val="22"/>
              </w:rPr>
              <w:t>Management Process</w:t>
            </w:r>
            <w:r w:rsidRPr="005F1AB8">
              <w:rPr>
                <w:rFonts w:ascii="Calibri" w:hAnsi="Calibri" w:cs="Calibri"/>
                <w:color w:val="000000"/>
                <w:sz w:val="22"/>
                <w:szCs w:val="22"/>
              </w:rPr>
              <w:t xml:space="preserve"> Improvements</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HR &amp; Admin Operations</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 xml:space="preserve">Performance </w:t>
            </w:r>
            <w:r w:rsidRPr="008766A5">
              <w:rPr>
                <w:rFonts w:ascii="Calibri" w:hAnsi="Calibri" w:cs="Calibri"/>
                <w:color w:val="000000"/>
                <w:sz w:val="22"/>
                <w:szCs w:val="22"/>
              </w:rPr>
              <w:t>Measurement SOP</w:t>
            </w:r>
            <w:r w:rsidRPr="005F1AB8">
              <w:rPr>
                <w:rFonts w:ascii="Calibri" w:hAnsi="Calibri" w:cs="Calibri"/>
                <w:color w:val="000000"/>
                <w:sz w:val="22"/>
                <w:szCs w:val="22"/>
              </w:rPr>
              <w:t xml:space="preserve"> Formulation</w:t>
            </w:r>
          </w:p>
        </w:tc>
      </w:tr>
      <w:tr w:rsidR="00C72033" w:rsidRPr="008766A5" w:rsidTr="00137805">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Customer Relationship Management</w:t>
            </w:r>
          </w:p>
        </w:tc>
        <w:tc>
          <w:tcPr>
            <w:tcW w:w="4428" w:type="dxa"/>
          </w:tcPr>
          <w:p w:rsidR="00C72033" w:rsidRPr="008766A5" w:rsidRDefault="00C72033" w:rsidP="00137805">
            <w:pPr>
              <w:rPr>
                <w:rFonts w:ascii="Calibri" w:hAnsi="Calibri" w:cs="Calibri"/>
                <w:color w:val="000000"/>
              </w:rPr>
            </w:pPr>
            <w:r w:rsidRPr="005F1AB8">
              <w:rPr>
                <w:rFonts w:ascii="Calibri" w:hAnsi="Calibri" w:cs="Calibri"/>
                <w:color w:val="000000"/>
                <w:sz w:val="22"/>
                <w:szCs w:val="22"/>
              </w:rPr>
              <w:t>Training &amp; Development</w:t>
            </w:r>
          </w:p>
        </w:tc>
      </w:tr>
      <w:tr w:rsidR="00C72033" w:rsidRPr="008766A5" w:rsidTr="00137805">
        <w:tc>
          <w:tcPr>
            <w:tcW w:w="4428" w:type="dxa"/>
          </w:tcPr>
          <w:p w:rsidR="00C72033" w:rsidRPr="008766A5" w:rsidRDefault="00C72033" w:rsidP="00137805">
            <w:pPr>
              <w:rPr>
                <w:rFonts w:ascii="Calibri" w:hAnsi="Calibri" w:cs="Calibri"/>
                <w:color w:val="000000"/>
              </w:rPr>
            </w:pPr>
            <w:r w:rsidRPr="008766A5">
              <w:rPr>
                <w:rFonts w:ascii="Calibri" w:hAnsi="Calibri" w:cs="Calibri"/>
                <w:color w:val="000000"/>
                <w:sz w:val="22"/>
                <w:szCs w:val="22"/>
              </w:rPr>
              <w:t>Expert in Payroll (Timesheet audit ,Payroll , Deduction &amp; Leave Tracking)</w:t>
            </w:r>
          </w:p>
          <w:p w:rsidR="00C72033" w:rsidRPr="008766A5" w:rsidRDefault="00C72033" w:rsidP="00137805">
            <w:pPr>
              <w:rPr>
                <w:rFonts w:ascii="Calibri" w:hAnsi="Calibri" w:cs="Calibri"/>
                <w:color w:val="000000"/>
              </w:rPr>
            </w:pPr>
          </w:p>
        </w:tc>
        <w:tc>
          <w:tcPr>
            <w:tcW w:w="4428" w:type="dxa"/>
          </w:tcPr>
          <w:p w:rsidR="00C72033" w:rsidRPr="008766A5" w:rsidRDefault="00C72033" w:rsidP="00137805">
            <w:pPr>
              <w:spacing w:line="320" w:lineRule="atLeast"/>
              <w:rPr>
                <w:rFonts w:ascii="Verdana" w:hAnsi="Verdana"/>
                <w:sz w:val="20"/>
              </w:rPr>
            </w:pPr>
            <w:r w:rsidRPr="008766A5">
              <w:rPr>
                <w:rFonts w:ascii="Verdana" w:hAnsi="Verdana"/>
                <w:sz w:val="20"/>
              </w:rPr>
              <w:t>Remitting foreign currency for import advance and other expenses like travelling, consultancy, advertising and project export.</w:t>
            </w:r>
          </w:p>
          <w:p w:rsidR="00C72033" w:rsidRPr="008766A5" w:rsidRDefault="00C72033" w:rsidP="00137805">
            <w:pPr>
              <w:rPr>
                <w:rFonts w:ascii="Calibri" w:hAnsi="Calibri" w:cs="Calibri"/>
                <w:color w:val="000000"/>
              </w:rPr>
            </w:pPr>
          </w:p>
        </w:tc>
      </w:tr>
    </w:tbl>
    <w:p w:rsidR="00C72033" w:rsidRDefault="00C72033" w:rsidP="00C72033">
      <w:pPr>
        <w:ind w:left="720" w:firstLine="720"/>
        <w:jc w:val="both"/>
      </w:pPr>
    </w:p>
    <w:p w:rsidR="00C72033" w:rsidRDefault="00C72033" w:rsidP="00C72033">
      <w:pPr>
        <w:ind w:left="720" w:firstLine="720"/>
        <w:jc w:val="both"/>
      </w:pPr>
    </w:p>
    <w:p w:rsidR="00C72033" w:rsidRDefault="00C72033" w:rsidP="00C72033">
      <w:pPr>
        <w:ind w:left="720" w:firstLine="720"/>
        <w:jc w:val="both"/>
      </w:pPr>
    </w:p>
    <w:p w:rsidR="00C72033" w:rsidRDefault="00C72033" w:rsidP="00C72033">
      <w:pPr>
        <w:pStyle w:val="Heading1"/>
      </w:pPr>
      <w:r w:rsidRPr="001F2AAA">
        <w:rPr>
          <w:sz w:val="40"/>
          <w:u w:val="single"/>
        </w:rPr>
        <w:t>Work Experience</w:t>
      </w:r>
      <w:r>
        <w:t xml:space="preserve">: </w:t>
      </w:r>
      <w:r>
        <w:br/>
        <w:t>Deputation                    : Emirates Code Contracting</w:t>
      </w:r>
    </w:p>
    <w:p w:rsidR="00C72033" w:rsidRPr="00DD67BE" w:rsidRDefault="00C72033" w:rsidP="00C72033">
      <w:pPr>
        <w:rPr>
          <w:b/>
          <w:bCs/>
        </w:rPr>
      </w:pPr>
      <w:r w:rsidRPr="00DD67BE">
        <w:rPr>
          <w:b/>
          <w:bCs/>
        </w:rPr>
        <w:t>Duration</w:t>
      </w:r>
      <w:r>
        <w:t xml:space="preserve">                        </w:t>
      </w:r>
      <w:r w:rsidRPr="00DD67BE">
        <w:rPr>
          <w:b/>
        </w:rPr>
        <w:t>:</w:t>
      </w:r>
      <w:r>
        <w:rPr>
          <w:b/>
        </w:rPr>
        <w:t xml:space="preserve"> September 2014 to November 2016</w:t>
      </w:r>
    </w:p>
    <w:p w:rsidR="00C72033" w:rsidRPr="00DD67BE" w:rsidRDefault="00C72033" w:rsidP="00C72033">
      <w:pPr>
        <w:tabs>
          <w:tab w:val="left" w:pos="3720"/>
        </w:tabs>
        <w:rPr>
          <w:b/>
          <w:bCs/>
        </w:rPr>
      </w:pPr>
      <w:r w:rsidRPr="00DD67BE">
        <w:rPr>
          <w:b/>
          <w:bCs/>
        </w:rPr>
        <w:t xml:space="preserve">Responsibilities </w:t>
      </w:r>
      <w:proofErr w:type="gramStart"/>
      <w:r w:rsidRPr="00DD67BE">
        <w:rPr>
          <w:b/>
          <w:bCs/>
        </w:rPr>
        <w:t>Scope  :</w:t>
      </w:r>
      <w:proofErr w:type="gramEnd"/>
      <w:r>
        <w:rPr>
          <w:b/>
          <w:bCs/>
        </w:rPr>
        <w:t xml:space="preserve"> Senior Accountant </w:t>
      </w:r>
      <w:r>
        <w:rPr>
          <w:b/>
          <w:bCs/>
        </w:rPr>
        <w:tab/>
      </w:r>
    </w:p>
    <w:p w:rsidR="00C72033" w:rsidRDefault="00C72033" w:rsidP="00C72033">
      <w:pPr>
        <w:pStyle w:val="Heading1"/>
      </w:pPr>
      <w:r w:rsidRPr="00433354">
        <w:rPr>
          <w:rStyle w:val="Emphasis"/>
        </w:rPr>
        <w:br/>
      </w:r>
      <w:r w:rsidRPr="00657B65">
        <w:rPr>
          <w:u w:val="single"/>
        </w:rPr>
        <w:t>Responsibilities:</w:t>
      </w:r>
      <w:r w:rsidRPr="00DB7A7C">
        <w:t xml:space="preserve"> </w:t>
      </w:r>
    </w:p>
    <w:p w:rsidR="00C72033" w:rsidRPr="00CE654A" w:rsidRDefault="00C72033" w:rsidP="00C72033"/>
    <w:p w:rsidR="00C72033" w:rsidRDefault="00C72033" w:rsidP="00C72033">
      <w:pPr>
        <w:pStyle w:val="Achievement"/>
        <w:tabs>
          <w:tab w:val="clear" w:pos="360"/>
        </w:tabs>
      </w:pPr>
      <w:r>
        <w:t xml:space="preserve">  </w:t>
      </w:r>
      <w:r w:rsidRPr="0064471C">
        <w:t>Preparing Subcontract</w:t>
      </w:r>
      <w:r>
        <w:t xml:space="preserve"> and LPO</w:t>
      </w:r>
      <w:r w:rsidRPr="0064471C">
        <w:t xml:space="preserve"> Payment</w:t>
      </w:r>
    </w:p>
    <w:p w:rsidR="00C72033" w:rsidRDefault="00C72033" w:rsidP="00C72033">
      <w:pPr>
        <w:pStyle w:val="Achievement"/>
        <w:tabs>
          <w:tab w:val="clear" w:pos="360"/>
        </w:tabs>
      </w:pPr>
      <w:r>
        <w:t xml:space="preserve">  Preparing NPV (Net Present Value) Analysis and payback period for 9+ Projects</w:t>
      </w:r>
    </w:p>
    <w:p w:rsidR="00C72033" w:rsidRDefault="00C72033" w:rsidP="00C72033">
      <w:pPr>
        <w:pStyle w:val="Achievement"/>
        <w:tabs>
          <w:tab w:val="clear" w:pos="360"/>
        </w:tabs>
      </w:pPr>
      <w:r>
        <w:t xml:space="preserve">  Develop Project database on Excel, Management of ERP Package (UBS),MIS Reporting &amp;       Costing</w:t>
      </w:r>
    </w:p>
    <w:p w:rsidR="00C72033" w:rsidRDefault="00C72033" w:rsidP="00C72033">
      <w:pPr>
        <w:pStyle w:val="Achievement"/>
      </w:pPr>
      <w:r w:rsidRPr="0064471C">
        <w:lastRenderedPageBreak/>
        <w:t>Cost allocation of each Invoice for the concerned project as per the</w:t>
      </w:r>
      <w:r>
        <w:t xml:space="preserve"> L.P.O &amp; Sub Contractor.</w:t>
      </w:r>
    </w:p>
    <w:p w:rsidR="00C72033" w:rsidRDefault="00C72033" w:rsidP="00C72033">
      <w:pPr>
        <w:pStyle w:val="Achievement"/>
        <w:tabs>
          <w:tab w:val="clear" w:pos="360"/>
        </w:tabs>
      </w:pPr>
      <w:r>
        <w:t xml:space="preserve">  Requesting the Project Team for Site Report for Processing Payment.</w:t>
      </w:r>
    </w:p>
    <w:p w:rsidR="00C72033" w:rsidRDefault="00C72033" w:rsidP="00C72033">
      <w:pPr>
        <w:pStyle w:val="Achievement"/>
      </w:pPr>
      <w:r>
        <w:t xml:space="preserve">Obtain PC </w:t>
      </w:r>
      <w:r w:rsidRPr="0064471C">
        <w:t>approval from the concerned Coordinating Engineer and Contracts Manager</w:t>
      </w:r>
      <w:r>
        <w:t>, and final approval for payment from the General Manager</w:t>
      </w:r>
    </w:p>
    <w:p w:rsidR="00C72033" w:rsidRDefault="00C72033" w:rsidP="00C72033">
      <w:pPr>
        <w:pStyle w:val="Achievement"/>
      </w:pPr>
      <w:r>
        <w:t>Payable Ledger maintenance, Reconciliation of Payables.</w:t>
      </w:r>
    </w:p>
    <w:p w:rsidR="00C72033" w:rsidRDefault="00C72033" w:rsidP="00C72033">
      <w:pPr>
        <w:pStyle w:val="Achievement"/>
      </w:pPr>
      <w:r>
        <w:t>Preparing Final No Claim Certificate for PAC / FAC for the Sub Contractors after receiving PAC / FAC from the Clients.</w:t>
      </w:r>
    </w:p>
    <w:p w:rsidR="00C72033" w:rsidRPr="0064471C" w:rsidRDefault="00C72033" w:rsidP="00C72033">
      <w:pPr>
        <w:pStyle w:val="Achievement"/>
      </w:pPr>
      <w:r>
        <w:t xml:space="preserve">Timesheet Audit , Payroll ,Petty Cash </w:t>
      </w:r>
    </w:p>
    <w:p w:rsidR="00C72033" w:rsidRPr="0064471C" w:rsidRDefault="00C72033" w:rsidP="00C72033">
      <w:pPr>
        <w:pStyle w:val="Achievement"/>
      </w:pPr>
      <w:r w:rsidRPr="0064471C">
        <w:t xml:space="preserve">Ensure that original Delivery Order has approved by the concerned Project Manager and </w:t>
      </w:r>
      <w:r>
        <w:t xml:space="preserve">          </w:t>
      </w:r>
      <w:r w:rsidRPr="0064471C">
        <w:t>approved for payment</w:t>
      </w:r>
    </w:p>
    <w:p w:rsidR="00C72033" w:rsidRDefault="00C72033" w:rsidP="00C72033">
      <w:pPr>
        <w:pStyle w:val="Achievement"/>
      </w:pPr>
      <w:r w:rsidRPr="0064471C">
        <w:t xml:space="preserve">Prepare </w:t>
      </w:r>
      <w:r>
        <w:t>Monthly Supplier list for payment processing</w:t>
      </w:r>
    </w:p>
    <w:p w:rsidR="00C72033" w:rsidRDefault="00C72033" w:rsidP="00C72033">
      <w:pPr>
        <w:pStyle w:val="Achievement"/>
      </w:pPr>
      <w:r>
        <w:t xml:space="preserve">Prepare &amp; Release </w:t>
      </w:r>
      <w:proofErr w:type="spellStart"/>
      <w:r>
        <w:t>cheque</w:t>
      </w:r>
      <w:r w:rsidRPr="0064471C">
        <w:t>s</w:t>
      </w:r>
      <w:proofErr w:type="spellEnd"/>
      <w:r>
        <w:t>, Bank Reconciliation , Passing entries</w:t>
      </w:r>
    </w:p>
    <w:p w:rsidR="00C72033" w:rsidRDefault="00C72033" w:rsidP="00C72033">
      <w:pPr>
        <w:pStyle w:val="Heading1"/>
      </w:pPr>
      <w:r>
        <w:t>------------------------------------------------------------------------------------------------------------</w:t>
      </w:r>
    </w:p>
    <w:p w:rsidR="00C72033" w:rsidRDefault="00C72033" w:rsidP="00C72033">
      <w:pPr>
        <w:pStyle w:val="Heading1"/>
      </w:pPr>
      <w:r>
        <w:t>Deputation                    : Dyn Corp Intl (KUWAIT</w:t>
      </w:r>
      <w:proofErr w:type="gramStart"/>
      <w:r>
        <w:t>)</w:t>
      </w:r>
      <w:r w:rsidR="006F1F3C">
        <w:t>(</w:t>
      </w:r>
      <w:proofErr w:type="gramEnd"/>
      <w:r w:rsidR="006F1F3C">
        <w:t>CORPORATE OFFICE)</w:t>
      </w:r>
    </w:p>
    <w:p w:rsidR="00C72033" w:rsidRPr="00DD67BE" w:rsidRDefault="00C72033" w:rsidP="00C72033">
      <w:pPr>
        <w:rPr>
          <w:b/>
          <w:bCs/>
        </w:rPr>
      </w:pPr>
      <w:r w:rsidRPr="00DD67BE">
        <w:rPr>
          <w:b/>
          <w:bCs/>
        </w:rPr>
        <w:t>Duration</w:t>
      </w:r>
      <w:r>
        <w:t xml:space="preserve">                        </w:t>
      </w:r>
      <w:r w:rsidRPr="00DD67BE">
        <w:rPr>
          <w:b/>
        </w:rPr>
        <w:t>:</w:t>
      </w:r>
      <w:r>
        <w:rPr>
          <w:b/>
        </w:rPr>
        <w:t xml:space="preserve"> January 2010 to February 2014</w:t>
      </w:r>
    </w:p>
    <w:p w:rsidR="00C72033" w:rsidRPr="00DD67BE" w:rsidRDefault="00C72033" w:rsidP="00C72033">
      <w:pPr>
        <w:tabs>
          <w:tab w:val="left" w:pos="3720"/>
        </w:tabs>
        <w:rPr>
          <w:b/>
          <w:bCs/>
        </w:rPr>
      </w:pPr>
      <w:r w:rsidRPr="00DD67BE">
        <w:rPr>
          <w:b/>
          <w:bCs/>
        </w:rPr>
        <w:t xml:space="preserve">Responsibilities </w:t>
      </w:r>
      <w:proofErr w:type="gramStart"/>
      <w:r w:rsidRPr="00DD67BE">
        <w:rPr>
          <w:b/>
          <w:bCs/>
        </w:rPr>
        <w:t>Scope  :</w:t>
      </w:r>
      <w:proofErr w:type="gramEnd"/>
      <w:r>
        <w:rPr>
          <w:b/>
          <w:bCs/>
        </w:rPr>
        <w:t xml:space="preserve"> Assistant Finance Manager </w:t>
      </w:r>
      <w:r>
        <w:rPr>
          <w:b/>
          <w:bCs/>
        </w:rPr>
        <w:tab/>
      </w:r>
    </w:p>
    <w:p w:rsidR="00C72033" w:rsidRDefault="00C72033" w:rsidP="00C72033">
      <w:pPr>
        <w:pStyle w:val="Heading1"/>
      </w:pPr>
    </w:p>
    <w:p w:rsidR="00C72033" w:rsidRDefault="00C72033" w:rsidP="00C72033">
      <w:pPr>
        <w:pStyle w:val="Heading1"/>
      </w:pPr>
      <w:r w:rsidRPr="00DB7A7C">
        <w:br/>
      </w:r>
      <w:r>
        <w:t xml:space="preserve"> </w:t>
      </w:r>
      <w:r w:rsidRPr="00657B65">
        <w:t>Responsibilities:</w:t>
      </w:r>
      <w:r w:rsidRPr="00DB7A7C">
        <w:t xml:space="preserve"> </w:t>
      </w:r>
      <w:r>
        <w:br/>
        <w:t xml:space="preserve">          </w:t>
      </w:r>
    </w:p>
    <w:p w:rsidR="00C72033" w:rsidRDefault="00C72033" w:rsidP="00C72033">
      <w:pPr>
        <w:numPr>
          <w:ilvl w:val="0"/>
          <w:numId w:val="3"/>
        </w:numPr>
      </w:pPr>
      <w:r w:rsidRPr="00DB7A7C">
        <w:t>Overall Departmental Head of t</w:t>
      </w:r>
      <w:r>
        <w:t>he Accounts and Finance Section.</w:t>
      </w:r>
    </w:p>
    <w:p w:rsidR="00C72033" w:rsidRDefault="00C72033" w:rsidP="00C72033">
      <w:pPr>
        <w:numPr>
          <w:ilvl w:val="0"/>
          <w:numId w:val="3"/>
        </w:numPr>
      </w:pPr>
      <w:r w:rsidRPr="00DB7A7C">
        <w:t xml:space="preserve"> Managing and monitoring and supervise controlling the overall work of subheads personnel of different sections in accounts and finance section of the company.</w:t>
      </w:r>
    </w:p>
    <w:p w:rsidR="00C72033" w:rsidRDefault="00C72033" w:rsidP="00C72033">
      <w:pPr>
        <w:numPr>
          <w:ilvl w:val="0"/>
          <w:numId w:val="3"/>
        </w:numPr>
      </w:pPr>
      <w:r w:rsidRPr="00DB7A7C">
        <w:t xml:space="preserve"> Managing Finance Section, with daily planning for funds and disposal payments of various capital, revenue expenditure</w:t>
      </w:r>
      <w:r>
        <w:t>, bill discounting, monitoring</w:t>
      </w:r>
      <w:r w:rsidRPr="00DB7A7C">
        <w:t xml:space="preserve"> and Bank Guarantees, submission of quarterly statements with banks, submission of papers with bankers for enhancement of existing fund based and non fund based</w:t>
      </w:r>
      <w:r>
        <w:t xml:space="preserve"> </w:t>
      </w:r>
      <w:r w:rsidRPr="00DB7A7C">
        <w:t>limits.</w:t>
      </w:r>
    </w:p>
    <w:p w:rsidR="00C72033" w:rsidRDefault="00C72033" w:rsidP="00C72033">
      <w:pPr>
        <w:numPr>
          <w:ilvl w:val="0"/>
          <w:numId w:val="3"/>
        </w:numPr>
      </w:pPr>
      <w:r w:rsidRPr="00DB7A7C">
        <w:t xml:space="preserve"> Overall full control on General ledger sections including authorization for bill passing for expenses and payments, miscellaneous transactions, excise accounting timely statutory payments, ledger scrutiny, final accounts and MIS reports generation on periodic basis.</w:t>
      </w:r>
    </w:p>
    <w:p w:rsidR="00C72033" w:rsidRDefault="00C72033" w:rsidP="00C72033">
      <w:pPr>
        <w:numPr>
          <w:ilvl w:val="0"/>
          <w:numId w:val="3"/>
        </w:numPr>
      </w:pPr>
      <w:r w:rsidRPr="00DB7A7C">
        <w:t xml:space="preserve"> Preparation of cash budget (Monthly and weekly) and </w:t>
      </w:r>
      <w:proofErr w:type="spellStart"/>
      <w:r w:rsidRPr="00DB7A7C">
        <w:t>liasoning</w:t>
      </w:r>
      <w:proofErr w:type="spellEnd"/>
      <w:r w:rsidRPr="00DB7A7C">
        <w:t xml:space="preserve"> with marketing dept. of Company for timely realization of sales and old debtors. Preparation and assistance for preparation of annual budget of the company, and cash budget, performing financial analysis including ageing, variance analysis and financial statement review.</w:t>
      </w:r>
    </w:p>
    <w:p w:rsidR="00C72033" w:rsidRDefault="00C72033" w:rsidP="00C72033">
      <w:pPr>
        <w:numPr>
          <w:ilvl w:val="0"/>
          <w:numId w:val="3"/>
        </w:numPr>
      </w:pPr>
      <w:r w:rsidRPr="00DB7A7C">
        <w:t>Giving timely suggestion for correcting loop whole in internal control system of the company. Submitting key suggestions for cost control, cost reduction, and product cost updating decision to the Management.</w:t>
      </w:r>
    </w:p>
    <w:p w:rsidR="00C72033" w:rsidRDefault="00C72033" w:rsidP="00C72033">
      <w:pPr>
        <w:numPr>
          <w:ilvl w:val="0"/>
          <w:numId w:val="3"/>
        </w:numPr>
      </w:pPr>
      <w:r w:rsidRPr="00DB7A7C">
        <w:t>Preparation of financial results and quarterly audit results of company.</w:t>
      </w:r>
    </w:p>
    <w:p w:rsidR="00C72033" w:rsidRDefault="00C72033" w:rsidP="00C72033">
      <w:pPr>
        <w:numPr>
          <w:ilvl w:val="0"/>
          <w:numId w:val="3"/>
        </w:numPr>
      </w:pPr>
      <w:r w:rsidRPr="00DB7A7C">
        <w:t>Training and development of accounts personnel, including training on relevant professional issues and internal company procedures relating to finance and accounts</w:t>
      </w:r>
      <w:r>
        <w:t>, purchasing and administration</w:t>
      </w:r>
      <w:r w:rsidRPr="00DB7A7C">
        <w:t>.</w:t>
      </w:r>
    </w:p>
    <w:p w:rsidR="00C72033" w:rsidRDefault="00C72033" w:rsidP="00C72033">
      <w:pPr>
        <w:numPr>
          <w:ilvl w:val="0"/>
          <w:numId w:val="3"/>
        </w:numPr>
      </w:pPr>
      <w:r w:rsidRPr="00DB7A7C">
        <w:t>Developing of E</w:t>
      </w:r>
      <w:r>
        <w:t xml:space="preserve">RP based On Base </w:t>
      </w:r>
      <w:proofErr w:type="gramStart"/>
      <w:r>
        <w:t>Access ,</w:t>
      </w:r>
      <w:proofErr w:type="gramEnd"/>
      <w:r>
        <w:t xml:space="preserve"> Quicken </w:t>
      </w:r>
      <w:r w:rsidRPr="00DB7A7C">
        <w:t>Accounting Software reports from existing old system and their application in different functional area of unit.</w:t>
      </w:r>
    </w:p>
    <w:p w:rsidR="00C72033" w:rsidRDefault="00C72033" w:rsidP="00C72033">
      <w:pPr>
        <w:numPr>
          <w:ilvl w:val="0"/>
          <w:numId w:val="3"/>
        </w:numPr>
      </w:pPr>
      <w:r w:rsidRPr="00DB7A7C">
        <w:lastRenderedPageBreak/>
        <w:t>Perform/assisting for company secretarial functions fo</w:t>
      </w:r>
      <w:r>
        <w:t>r ensuring compliance thereof.</w:t>
      </w:r>
      <w:r>
        <w:br/>
      </w:r>
    </w:p>
    <w:p w:rsidR="00C72033" w:rsidRDefault="00C72033" w:rsidP="00C72033">
      <w:pPr>
        <w:pStyle w:val="Heading1"/>
      </w:pPr>
      <w:r>
        <w:t>------------------------------------------------------------------------------------------------------------</w:t>
      </w:r>
    </w:p>
    <w:p w:rsidR="00C72033" w:rsidRDefault="00C72033" w:rsidP="00C72033">
      <w:pPr>
        <w:pStyle w:val="Heading1"/>
      </w:pPr>
      <w:r>
        <w:t>Deputation                    : Dyn Corp Intl ( UGANDA)</w:t>
      </w:r>
      <w:r w:rsidR="006F1F3C" w:rsidRPr="006F1F3C">
        <w:t xml:space="preserve"> </w:t>
      </w:r>
      <w:r w:rsidR="006F1F3C">
        <w:t>CORPORATE OFFICE</w:t>
      </w:r>
      <w:r w:rsidR="006F1F3C">
        <w:tab/>
      </w:r>
    </w:p>
    <w:p w:rsidR="00C72033" w:rsidRPr="00DD67BE" w:rsidRDefault="00C72033" w:rsidP="00C72033">
      <w:pPr>
        <w:rPr>
          <w:b/>
          <w:bCs/>
        </w:rPr>
      </w:pPr>
      <w:r w:rsidRPr="00DD67BE">
        <w:rPr>
          <w:b/>
          <w:bCs/>
        </w:rPr>
        <w:t>Duration</w:t>
      </w:r>
      <w:r>
        <w:t xml:space="preserve">                        </w:t>
      </w:r>
      <w:r w:rsidRPr="00DD67BE">
        <w:rPr>
          <w:b/>
        </w:rPr>
        <w:t>:</w:t>
      </w:r>
      <w:r>
        <w:rPr>
          <w:b/>
        </w:rPr>
        <w:t xml:space="preserve"> July 2007 to December 2009</w:t>
      </w:r>
    </w:p>
    <w:p w:rsidR="00C72033" w:rsidRPr="00DD67BE" w:rsidRDefault="00C72033" w:rsidP="00C72033">
      <w:pPr>
        <w:tabs>
          <w:tab w:val="left" w:pos="3720"/>
        </w:tabs>
        <w:rPr>
          <w:b/>
          <w:bCs/>
        </w:rPr>
      </w:pPr>
      <w:r w:rsidRPr="00DD67BE">
        <w:rPr>
          <w:b/>
          <w:bCs/>
        </w:rPr>
        <w:t xml:space="preserve">Responsibilities </w:t>
      </w:r>
      <w:proofErr w:type="gramStart"/>
      <w:r w:rsidRPr="00DD67BE">
        <w:rPr>
          <w:b/>
          <w:bCs/>
        </w:rPr>
        <w:t>Scope  :</w:t>
      </w:r>
      <w:proofErr w:type="gramEnd"/>
      <w:r>
        <w:rPr>
          <w:b/>
          <w:bCs/>
        </w:rPr>
        <w:t xml:space="preserve"> Assistant Business Manager </w:t>
      </w:r>
      <w:r>
        <w:rPr>
          <w:b/>
          <w:bCs/>
        </w:rPr>
        <w:tab/>
      </w:r>
    </w:p>
    <w:p w:rsidR="00C72033" w:rsidRPr="00E614F9" w:rsidRDefault="00C72033" w:rsidP="00C72033">
      <w:pPr>
        <w:ind w:left="825"/>
      </w:pPr>
    </w:p>
    <w:p w:rsidR="00C72033" w:rsidRDefault="00C72033" w:rsidP="00C72033">
      <w:r w:rsidRPr="00DB7A7C">
        <w:t xml:space="preserve"> </w:t>
      </w:r>
      <w:r w:rsidRPr="00E614F9">
        <w:rPr>
          <w:b/>
        </w:rPr>
        <w:t>Responsibilities:-</w:t>
      </w:r>
      <w:r>
        <w:rPr>
          <w:b/>
        </w:rPr>
        <w:t xml:space="preserve"> </w:t>
      </w:r>
    </w:p>
    <w:p w:rsidR="00C72033" w:rsidRDefault="00C72033" w:rsidP="00C72033">
      <w:pPr>
        <w:numPr>
          <w:ilvl w:val="0"/>
          <w:numId w:val="3"/>
        </w:numPr>
      </w:pPr>
      <w:r w:rsidRPr="00DB7A7C">
        <w:t xml:space="preserve"> Organizing and controlling the accounts function including detailing of task to ensure daily routine transactions.</w:t>
      </w:r>
    </w:p>
    <w:p w:rsidR="00C72033" w:rsidRDefault="00C72033" w:rsidP="00C72033">
      <w:pPr>
        <w:numPr>
          <w:ilvl w:val="0"/>
          <w:numId w:val="3"/>
        </w:numPr>
      </w:pPr>
      <w:r w:rsidRPr="00DB7A7C">
        <w:t>Managing finance section.</w:t>
      </w:r>
    </w:p>
    <w:p w:rsidR="00C72033" w:rsidRDefault="00C72033" w:rsidP="00C72033">
      <w:pPr>
        <w:numPr>
          <w:ilvl w:val="0"/>
          <w:numId w:val="3"/>
        </w:numPr>
      </w:pPr>
      <w:r w:rsidRPr="00DB7A7C">
        <w:t>Maintaining good relations with Banks and reporting.</w:t>
      </w:r>
    </w:p>
    <w:p w:rsidR="00C72033" w:rsidRDefault="00C72033" w:rsidP="00C72033">
      <w:pPr>
        <w:numPr>
          <w:ilvl w:val="0"/>
          <w:numId w:val="3"/>
        </w:numPr>
      </w:pPr>
      <w:r w:rsidRPr="00DB7A7C">
        <w:t>Guiding the corporate accounts, financial accounting system &amp; banking liaise with auditors review and ensure finalization of accounts in order to ensure legal compliance.</w:t>
      </w:r>
    </w:p>
    <w:p w:rsidR="00C72033" w:rsidRDefault="00C72033" w:rsidP="00C72033">
      <w:pPr>
        <w:numPr>
          <w:ilvl w:val="0"/>
          <w:numId w:val="3"/>
        </w:numPr>
      </w:pPr>
      <w:r w:rsidRPr="00DB7A7C">
        <w:t>Controlling accounts for all branches / centers</w:t>
      </w:r>
      <w:r>
        <w:t xml:space="preserve"> of company.</w:t>
      </w:r>
    </w:p>
    <w:p w:rsidR="00C72033" w:rsidRDefault="00C72033" w:rsidP="00C72033">
      <w:pPr>
        <w:numPr>
          <w:ilvl w:val="0"/>
          <w:numId w:val="3"/>
        </w:numPr>
      </w:pPr>
      <w:r w:rsidRPr="00DB7A7C">
        <w:t>Preparation for papers for letter of credit for inland sale realization through bank.</w:t>
      </w:r>
    </w:p>
    <w:p w:rsidR="00C72033" w:rsidRDefault="00C72033" w:rsidP="00C72033">
      <w:pPr>
        <w:numPr>
          <w:ilvl w:val="0"/>
          <w:numId w:val="3"/>
        </w:numPr>
      </w:pPr>
      <w:r w:rsidRPr="00DB7A7C">
        <w:t>Preparation for export documents / complying for export letter of credit timely submission with bank for realization / follow up, liaise with bank for timely realization / credit of export remittance.</w:t>
      </w:r>
    </w:p>
    <w:p w:rsidR="00C72033" w:rsidRDefault="00C72033" w:rsidP="00C72033">
      <w:pPr>
        <w:numPr>
          <w:ilvl w:val="0"/>
          <w:numId w:val="3"/>
        </w:numPr>
      </w:pPr>
      <w:r w:rsidRPr="00DB7A7C">
        <w:t>Yearly finalization of accounts, dealing with statutory auditor’s compliance of accounts with accounting standards and Company Law.</w:t>
      </w:r>
    </w:p>
    <w:p w:rsidR="00C72033" w:rsidRDefault="00C72033" w:rsidP="00C72033">
      <w:pPr>
        <w:numPr>
          <w:ilvl w:val="0"/>
          <w:numId w:val="3"/>
        </w:numPr>
      </w:pPr>
      <w:r w:rsidRPr="00DB7A7C">
        <w:t>Liaising with banks for routine banking and administration of credit facilities.</w:t>
      </w:r>
    </w:p>
    <w:p w:rsidR="00C72033" w:rsidRDefault="00C72033" w:rsidP="00C72033">
      <w:pPr>
        <w:numPr>
          <w:ilvl w:val="0"/>
          <w:numId w:val="3"/>
        </w:numPr>
      </w:pPr>
      <w:r w:rsidRPr="00DB7A7C">
        <w:t xml:space="preserve">Submission for </w:t>
      </w:r>
      <w:r>
        <w:t xml:space="preserve">New </w:t>
      </w:r>
      <w:r w:rsidRPr="00DB7A7C">
        <w:t>proposal.</w:t>
      </w:r>
    </w:p>
    <w:p w:rsidR="00C72033" w:rsidRDefault="00C72033" w:rsidP="00C72033">
      <w:pPr>
        <w:ind w:left="825"/>
      </w:pPr>
    </w:p>
    <w:p w:rsidR="00C72033" w:rsidRPr="00B64089" w:rsidRDefault="00C72033" w:rsidP="00C72033">
      <w:pPr>
        <w:rPr>
          <w:b/>
        </w:rPr>
      </w:pPr>
      <w:r w:rsidRPr="00B64089">
        <w:rPr>
          <w:b/>
        </w:rPr>
        <w:t>-----------------------------------------------------------------------------------------------------------</w:t>
      </w:r>
    </w:p>
    <w:p w:rsidR="00C72033" w:rsidRPr="00A31C9F" w:rsidRDefault="00C72033" w:rsidP="00C72033">
      <w:pPr>
        <w:pStyle w:val="Heading1"/>
      </w:pPr>
      <w:r w:rsidRPr="00A31C9F">
        <w:t>Deputation                    : MBUKIS Import &amp; Export (UGANDA &amp; CONGO)</w:t>
      </w:r>
    </w:p>
    <w:p w:rsidR="00C72033" w:rsidRPr="00A31C9F" w:rsidRDefault="00C72033" w:rsidP="00C72033">
      <w:pPr>
        <w:pStyle w:val="Heading1"/>
        <w:rPr>
          <w:bCs w:val="0"/>
        </w:rPr>
      </w:pPr>
      <w:r w:rsidRPr="00A31C9F">
        <w:rPr>
          <w:bCs w:val="0"/>
        </w:rPr>
        <w:t>Duration</w:t>
      </w:r>
      <w:r w:rsidRPr="00A31C9F">
        <w:t xml:space="preserve">                        : May 2006 to June 2007</w:t>
      </w:r>
    </w:p>
    <w:p w:rsidR="00C72033" w:rsidRDefault="00C72033" w:rsidP="00C72033">
      <w:pPr>
        <w:tabs>
          <w:tab w:val="left" w:pos="3720"/>
        </w:tabs>
        <w:rPr>
          <w:b/>
          <w:bCs/>
        </w:rPr>
      </w:pPr>
      <w:r w:rsidRPr="00A31C9F">
        <w:rPr>
          <w:b/>
          <w:bCs/>
        </w:rPr>
        <w:t xml:space="preserve">Responsibilities </w:t>
      </w:r>
      <w:proofErr w:type="gramStart"/>
      <w:r w:rsidRPr="00A31C9F">
        <w:rPr>
          <w:b/>
          <w:bCs/>
        </w:rPr>
        <w:t>Scope :</w:t>
      </w:r>
      <w:proofErr w:type="gramEnd"/>
      <w:r w:rsidRPr="00A31C9F">
        <w:rPr>
          <w:b/>
          <w:bCs/>
        </w:rPr>
        <w:t xml:space="preserve"> Finance Supervisor (Finance &amp; Accounts) </w:t>
      </w:r>
      <w:r w:rsidRPr="00A31C9F">
        <w:rPr>
          <w:b/>
          <w:bCs/>
        </w:rPr>
        <w:tab/>
      </w:r>
    </w:p>
    <w:p w:rsidR="00C72033" w:rsidRDefault="00C72033" w:rsidP="00C72033">
      <w:pPr>
        <w:tabs>
          <w:tab w:val="left" w:pos="3720"/>
        </w:tabs>
        <w:rPr>
          <w:b/>
          <w:bCs/>
        </w:rPr>
      </w:pPr>
    </w:p>
    <w:p w:rsidR="00C72033" w:rsidRPr="00A31C9F" w:rsidRDefault="00C72033" w:rsidP="00C72033">
      <w:pPr>
        <w:rPr>
          <w:b/>
        </w:rPr>
      </w:pPr>
      <w:r w:rsidRPr="00A31C9F">
        <w:rPr>
          <w:b/>
        </w:rPr>
        <w:t>Responsibilities:-</w:t>
      </w:r>
    </w:p>
    <w:p w:rsidR="00C72033" w:rsidRDefault="00C72033" w:rsidP="00C72033">
      <w:pPr>
        <w:numPr>
          <w:ilvl w:val="0"/>
          <w:numId w:val="4"/>
        </w:numPr>
      </w:pPr>
      <w:r>
        <w:t>Coordinating the preparation, maintenance and filling of projected P&amp;L accounts, bills discounting and balance sheet as required by bank authorities and other financial institutions</w:t>
      </w:r>
    </w:p>
    <w:p w:rsidR="00C72033" w:rsidRDefault="00C72033" w:rsidP="00C72033">
      <w:pPr>
        <w:numPr>
          <w:ilvl w:val="0"/>
          <w:numId w:val="4"/>
        </w:numPr>
      </w:pPr>
      <w:r>
        <w:t>Coordinate the preparation of financial statement, financial reports for internal usage.</w:t>
      </w:r>
    </w:p>
    <w:p w:rsidR="00C72033" w:rsidRDefault="00C72033" w:rsidP="00C72033">
      <w:pPr>
        <w:numPr>
          <w:ilvl w:val="0"/>
          <w:numId w:val="4"/>
        </w:numPr>
      </w:pPr>
      <w:r w:rsidRPr="00DB7A7C">
        <w:t>Follow up for import, export payments and monitoring.</w:t>
      </w:r>
    </w:p>
    <w:p w:rsidR="00C72033" w:rsidRDefault="00C72033" w:rsidP="00C72033">
      <w:pPr>
        <w:numPr>
          <w:ilvl w:val="0"/>
          <w:numId w:val="4"/>
        </w:numPr>
      </w:pPr>
      <w:r w:rsidRPr="00DB7A7C">
        <w:t xml:space="preserve">Preparation for draft schemes for demerger of </w:t>
      </w:r>
      <w:r>
        <w:t>Existing</w:t>
      </w:r>
      <w:r w:rsidRPr="00DB7A7C">
        <w:t xml:space="preserve"> Company </w:t>
      </w:r>
    </w:p>
    <w:p w:rsidR="00C72033" w:rsidRDefault="00C72033" w:rsidP="00C72033">
      <w:r>
        <w:t>------------------------------------------------------------------------------------------------------------</w:t>
      </w:r>
    </w:p>
    <w:p w:rsidR="00C72033" w:rsidRDefault="00C72033" w:rsidP="00C72033">
      <w:pPr>
        <w:pStyle w:val="Heading1"/>
      </w:pPr>
      <w:r>
        <w:t>Deputation                    : ESSAR Associates</w:t>
      </w:r>
    </w:p>
    <w:p w:rsidR="00C72033" w:rsidRPr="00DD67BE" w:rsidRDefault="00C72033" w:rsidP="00C72033">
      <w:pPr>
        <w:rPr>
          <w:b/>
          <w:bCs/>
        </w:rPr>
      </w:pPr>
      <w:r w:rsidRPr="00DD67BE">
        <w:rPr>
          <w:b/>
          <w:bCs/>
        </w:rPr>
        <w:t>Duration</w:t>
      </w:r>
      <w:r>
        <w:t xml:space="preserve">                        </w:t>
      </w:r>
      <w:r w:rsidRPr="00DD67BE">
        <w:rPr>
          <w:b/>
        </w:rPr>
        <w:t>:</w:t>
      </w:r>
      <w:r>
        <w:rPr>
          <w:b/>
        </w:rPr>
        <w:t xml:space="preserve"> September 2005 to March 2006</w:t>
      </w:r>
    </w:p>
    <w:p w:rsidR="00C72033" w:rsidRPr="00DD67BE" w:rsidRDefault="00C72033" w:rsidP="00C72033">
      <w:pPr>
        <w:tabs>
          <w:tab w:val="left" w:pos="3720"/>
        </w:tabs>
        <w:rPr>
          <w:b/>
          <w:bCs/>
        </w:rPr>
      </w:pPr>
      <w:r w:rsidRPr="00DD67BE">
        <w:rPr>
          <w:b/>
          <w:bCs/>
        </w:rPr>
        <w:t xml:space="preserve">Responsibilities </w:t>
      </w:r>
      <w:proofErr w:type="gramStart"/>
      <w:r w:rsidRPr="00DD67BE">
        <w:rPr>
          <w:b/>
          <w:bCs/>
        </w:rPr>
        <w:t>Scope  :</w:t>
      </w:r>
      <w:proofErr w:type="gramEnd"/>
      <w:r>
        <w:rPr>
          <w:b/>
          <w:bCs/>
        </w:rPr>
        <w:t xml:space="preserve"> Finance Admin </w:t>
      </w:r>
      <w:r>
        <w:rPr>
          <w:b/>
          <w:bCs/>
        </w:rPr>
        <w:tab/>
      </w:r>
    </w:p>
    <w:p w:rsidR="00C72033" w:rsidRDefault="00C72033" w:rsidP="00C72033">
      <w:r w:rsidRPr="00420118">
        <w:rPr>
          <w:b/>
          <w:sz w:val="28"/>
        </w:rPr>
        <w:br/>
      </w:r>
    </w:p>
    <w:p w:rsidR="00C72033" w:rsidRDefault="00C72033" w:rsidP="00C72033">
      <w:pPr>
        <w:numPr>
          <w:ilvl w:val="0"/>
          <w:numId w:val="5"/>
        </w:numPr>
      </w:pPr>
      <w:r>
        <w:lastRenderedPageBreak/>
        <w:t xml:space="preserve">Reporting to management, General Ledger Maintenance, </w:t>
      </w:r>
      <w:proofErr w:type="spellStart"/>
      <w:r>
        <w:t>Finalisation</w:t>
      </w:r>
      <w:proofErr w:type="spellEnd"/>
      <w:r>
        <w:t xml:space="preserve"> of accounts up to auditing</w:t>
      </w:r>
    </w:p>
    <w:p w:rsidR="00C72033" w:rsidRDefault="00C72033" w:rsidP="00C72033">
      <w:pPr>
        <w:numPr>
          <w:ilvl w:val="0"/>
          <w:numId w:val="5"/>
        </w:numPr>
      </w:pPr>
      <w:r>
        <w:t xml:space="preserve">Presentation of accounts to </w:t>
      </w:r>
      <w:proofErr w:type="spellStart"/>
      <w:r>
        <w:t>Govt.Authorities</w:t>
      </w:r>
      <w:proofErr w:type="spellEnd"/>
      <w:r>
        <w:t>-Filing Monthly return to sales Tax, Annual return to Sales Tax &amp; Income Tax Authorities</w:t>
      </w:r>
    </w:p>
    <w:p w:rsidR="00C72033" w:rsidRDefault="00C72033" w:rsidP="00C72033">
      <w:pPr>
        <w:numPr>
          <w:ilvl w:val="0"/>
          <w:numId w:val="5"/>
        </w:numPr>
      </w:pPr>
      <w:r>
        <w:t>Prepare Sales Forecasts, statement of Cash-in-flows and out flows, follow up with Debtors and Creditors</w:t>
      </w:r>
    </w:p>
    <w:p w:rsidR="00C72033" w:rsidRDefault="00C72033" w:rsidP="00C72033">
      <w:pPr>
        <w:numPr>
          <w:ilvl w:val="0"/>
          <w:numId w:val="5"/>
        </w:numPr>
      </w:pPr>
      <w:r>
        <w:t>Contract the bank for the financial related issues.</w:t>
      </w:r>
    </w:p>
    <w:p w:rsidR="00C72033" w:rsidRDefault="00C72033" w:rsidP="00C72033">
      <w:pPr>
        <w:numPr>
          <w:ilvl w:val="0"/>
          <w:numId w:val="5"/>
        </w:numPr>
      </w:pPr>
      <w:r>
        <w:t>Recording for cash management in the safe, contact bank in case of financial issues</w:t>
      </w:r>
    </w:p>
    <w:p w:rsidR="00C72033" w:rsidRDefault="00C72033" w:rsidP="00C72033">
      <w:pPr>
        <w:rPr>
          <w:rFonts w:ascii="Verdana" w:hAnsi="Verdana"/>
          <w:sz w:val="20"/>
        </w:rPr>
      </w:pPr>
      <w:r>
        <w:t>------------------------------------------------------------------------------------------------------------</w:t>
      </w:r>
      <w:r w:rsidRPr="00DB7A7C">
        <w:br/>
      </w:r>
    </w:p>
    <w:p w:rsidR="00C72033" w:rsidRDefault="00C72033" w:rsidP="00C72033">
      <w:pPr>
        <w:spacing w:line="320" w:lineRule="atLeast"/>
        <w:rPr>
          <w:rFonts w:ascii="Verdana" w:hAnsi="Verdana"/>
          <w:sz w:val="20"/>
        </w:rPr>
      </w:pPr>
    </w:p>
    <w:tbl>
      <w:tblPr>
        <w:tblW w:w="0" w:type="auto"/>
        <w:shd w:val="clear" w:color="auto" w:fill="B3B3B3"/>
        <w:tblLook w:val="0000" w:firstRow="0" w:lastRow="0" w:firstColumn="0" w:lastColumn="0" w:noHBand="0" w:noVBand="0"/>
      </w:tblPr>
      <w:tblGrid>
        <w:gridCol w:w="8856"/>
      </w:tblGrid>
      <w:tr w:rsidR="00C72033" w:rsidTr="00137805">
        <w:tc>
          <w:tcPr>
            <w:tcW w:w="8856" w:type="dxa"/>
            <w:shd w:val="clear" w:color="auto" w:fill="B3B3B3"/>
          </w:tcPr>
          <w:p w:rsidR="00C72033" w:rsidRPr="00686016" w:rsidRDefault="00C72033" w:rsidP="00137805">
            <w:pPr>
              <w:pStyle w:val="Heading1"/>
              <w:jc w:val="both"/>
              <w:rPr>
                <w:color w:val="C00000"/>
              </w:rPr>
            </w:pPr>
            <w:r>
              <w:rPr>
                <w:color w:val="C00000"/>
                <w:sz w:val="22"/>
              </w:rPr>
              <w:t>EDUCATION DETAILS</w:t>
            </w:r>
          </w:p>
        </w:tc>
      </w:tr>
    </w:tbl>
    <w:p w:rsidR="00C72033" w:rsidRDefault="00C72033" w:rsidP="00C72033">
      <w:pPr>
        <w:jc w:val="both"/>
        <w:rPr>
          <w:rFonts w:ascii="Verdana" w:hAnsi="Verdana"/>
          <w:sz w:val="20"/>
        </w:rPr>
      </w:pPr>
    </w:p>
    <w:tbl>
      <w:tblPr>
        <w:tblW w:w="9180"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1E0" w:firstRow="1" w:lastRow="1" w:firstColumn="1" w:lastColumn="1" w:noHBand="0" w:noVBand="0"/>
      </w:tblPr>
      <w:tblGrid>
        <w:gridCol w:w="2268"/>
        <w:gridCol w:w="2835"/>
        <w:gridCol w:w="1827"/>
        <w:gridCol w:w="2250"/>
      </w:tblGrid>
      <w:tr w:rsidR="00C72033" w:rsidRPr="001B617D" w:rsidTr="00137805">
        <w:trPr>
          <w:trHeight w:val="454"/>
        </w:trPr>
        <w:tc>
          <w:tcPr>
            <w:tcW w:w="2268" w:type="dxa"/>
            <w:vAlign w:val="center"/>
          </w:tcPr>
          <w:p w:rsidR="00C72033" w:rsidRPr="00464FFE" w:rsidRDefault="00C72033" w:rsidP="00137805">
            <w:pPr>
              <w:jc w:val="center"/>
              <w:rPr>
                <w:rFonts w:ascii="Calisto MT" w:hAnsi="Calisto MT" w:cs="Arial"/>
                <w:b/>
                <w:bCs/>
                <w:color w:val="002060"/>
              </w:rPr>
            </w:pPr>
            <w:r>
              <w:rPr>
                <w:rFonts w:ascii="Calisto MT" w:hAnsi="Calisto MT" w:cs="Arial"/>
                <w:b/>
                <w:bCs/>
                <w:color w:val="002060"/>
              </w:rPr>
              <w:t>Degree</w:t>
            </w:r>
          </w:p>
        </w:tc>
        <w:tc>
          <w:tcPr>
            <w:tcW w:w="2835" w:type="dxa"/>
            <w:vAlign w:val="center"/>
          </w:tcPr>
          <w:p w:rsidR="00C72033" w:rsidRPr="00464FFE" w:rsidRDefault="00C72033" w:rsidP="00137805">
            <w:pPr>
              <w:jc w:val="center"/>
              <w:rPr>
                <w:rFonts w:ascii="Calisto MT" w:hAnsi="Calisto MT" w:cs="Arial"/>
                <w:b/>
                <w:bCs/>
                <w:color w:val="002060"/>
              </w:rPr>
            </w:pPr>
            <w:r>
              <w:rPr>
                <w:rFonts w:ascii="Calisto MT" w:hAnsi="Calisto MT" w:cs="Arial"/>
                <w:b/>
                <w:bCs/>
                <w:color w:val="002060"/>
                <w:sz w:val="22"/>
                <w:szCs w:val="22"/>
              </w:rPr>
              <w:t>Institution</w:t>
            </w:r>
          </w:p>
        </w:tc>
        <w:tc>
          <w:tcPr>
            <w:tcW w:w="1827" w:type="dxa"/>
            <w:vAlign w:val="center"/>
          </w:tcPr>
          <w:p w:rsidR="00C72033" w:rsidRPr="00464FFE" w:rsidRDefault="00C72033" w:rsidP="00137805">
            <w:pPr>
              <w:rPr>
                <w:rFonts w:ascii="Calisto MT" w:hAnsi="Calisto MT" w:cs="Arial"/>
                <w:b/>
                <w:bCs/>
                <w:color w:val="002060"/>
              </w:rPr>
            </w:pPr>
            <w:r>
              <w:rPr>
                <w:rFonts w:ascii="Calisto MT" w:hAnsi="Calisto MT" w:cs="Arial"/>
                <w:b/>
                <w:bCs/>
                <w:color w:val="002060"/>
                <w:sz w:val="22"/>
                <w:szCs w:val="22"/>
              </w:rPr>
              <w:t>Completion year</w:t>
            </w:r>
          </w:p>
        </w:tc>
        <w:tc>
          <w:tcPr>
            <w:tcW w:w="2250" w:type="dxa"/>
            <w:vAlign w:val="center"/>
          </w:tcPr>
          <w:p w:rsidR="00C72033" w:rsidRPr="00464FFE" w:rsidRDefault="00C72033" w:rsidP="00137805">
            <w:pPr>
              <w:jc w:val="center"/>
              <w:rPr>
                <w:rFonts w:ascii="Calisto MT" w:hAnsi="Calisto MT" w:cs="Arial"/>
                <w:b/>
                <w:bCs/>
                <w:color w:val="002060"/>
              </w:rPr>
            </w:pPr>
            <w:r>
              <w:rPr>
                <w:rFonts w:ascii="Calisto MT" w:hAnsi="Calisto MT" w:cs="Arial"/>
                <w:b/>
                <w:bCs/>
                <w:color w:val="002060"/>
                <w:sz w:val="22"/>
                <w:szCs w:val="22"/>
              </w:rPr>
              <w:t>Class</w:t>
            </w:r>
          </w:p>
        </w:tc>
      </w:tr>
      <w:tr w:rsidR="00C72033" w:rsidRPr="00CA72C6" w:rsidTr="00137805">
        <w:trPr>
          <w:trHeight w:val="454"/>
        </w:trPr>
        <w:tc>
          <w:tcPr>
            <w:tcW w:w="2268" w:type="dxa"/>
            <w:vAlign w:val="center"/>
          </w:tcPr>
          <w:p w:rsidR="00C72033" w:rsidRPr="008F6AFD" w:rsidRDefault="00C72033" w:rsidP="00137805">
            <w:pPr>
              <w:jc w:val="center"/>
              <w:rPr>
                <w:rFonts w:ascii="Calibri" w:hAnsi="Calibri" w:cs="Calibri"/>
                <w:b/>
              </w:rPr>
            </w:pPr>
            <w:r>
              <w:rPr>
                <w:rFonts w:ascii="Calibri" w:hAnsi="Calibri" w:cs="Calibri"/>
                <w:b/>
              </w:rPr>
              <w:t>MBA (Finance)</w:t>
            </w:r>
          </w:p>
        </w:tc>
        <w:tc>
          <w:tcPr>
            <w:tcW w:w="2835" w:type="dxa"/>
            <w:vAlign w:val="center"/>
          </w:tcPr>
          <w:p w:rsidR="00C72033" w:rsidRPr="008F6AFD" w:rsidRDefault="00C72033" w:rsidP="00137805">
            <w:pPr>
              <w:rPr>
                <w:rFonts w:ascii="Calibri" w:hAnsi="Calibri" w:cs="Calibri"/>
                <w:b/>
              </w:rPr>
            </w:pPr>
            <w:proofErr w:type="spellStart"/>
            <w:r>
              <w:rPr>
                <w:rFonts w:ascii="Calibri" w:hAnsi="Calibri" w:cs="Calibri"/>
                <w:b/>
              </w:rPr>
              <w:t>Adaikala</w:t>
            </w:r>
            <w:proofErr w:type="spellEnd"/>
            <w:r>
              <w:rPr>
                <w:rFonts w:ascii="Calibri" w:hAnsi="Calibri" w:cs="Calibri"/>
                <w:b/>
              </w:rPr>
              <w:t xml:space="preserve"> </w:t>
            </w:r>
            <w:proofErr w:type="spellStart"/>
            <w:r>
              <w:rPr>
                <w:rFonts w:ascii="Calibri" w:hAnsi="Calibri" w:cs="Calibri"/>
                <w:b/>
              </w:rPr>
              <w:t>Matha</w:t>
            </w:r>
            <w:proofErr w:type="spellEnd"/>
            <w:r>
              <w:rPr>
                <w:rFonts w:ascii="Calibri" w:hAnsi="Calibri" w:cs="Calibri"/>
                <w:b/>
              </w:rPr>
              <w:t xml:space="preserve"> College</w:t>
            </w:r>
          </w:p>
        </w:tc>
        <w:tc>
          <w:tcPr>
            <w:tcW w:w="1827" w:type="dxa"/>
            <w:vAlign w:val="center"/>
          </w:tcPr>
          <w:p w:rsidR="00C72033" w:rsidRPr="008F6AFD" w:rsidRDefault="00C72033" w:rsidP="00137805">
            <w:pPr>
              <w:jc w:val="center"/>
              <w:rPr>
                <w:rFonts w:ascii="Calibri" w:eastAsia="Calibri" w:hAnsi="Calibri" w:cs="Calibri"/>
                <w:b/>
              </w:rPr>
            </w:pPr>
            <w:r>
              <w:rPr>
                <w:rFonts w:ascii="Calibri" w:eastAsia="Calibri" w:hAnsi="Calibri" w:cs="Calibri"/>
                <w:b/>
              </w:rPr>
              <w:t>2005</w:t>
            </w:r>
          </w:p>
        </w:tc>
        <w:tc>
          <w:tcPr>
            <w:tcW w:w="2250" w:type="dxa"/>
            <w:vAlign w:val="center"/>
          </w:tcPr>
          <w:p w:rsidR="00C72033" w:rsidRPr="008F6AFD" w:rsidRDefault="00C72033" w:rsidP="00137805">
            <w:pPr>
              <w:jc w:val="center"/>
              <w:rPr>
                <w:rFonts w:ascii="Calibri" w:eastAsia="Calibri" w:hAnsi="Calibri" w:cs="Calibri"/>
                <w:b/>
              </w:rPr>
            </w:pPr>
            <w:r>
              <w:rPr>
                <w:rFonts w:ascii="Calibri" w:eastAsia="Calibri" w:hAnsi="Calibri" w:cs="Calibri"/>
                <w:b/>
              </w:rPr>
              <w:t xml:space="preserve">First </w:t>
            </w:r>
          </w:p>
        </w:tc>
      </w:tr>
      <w:tr w:rsidR="00C72033" w:rsidRPr="00CA72C6" w:rsidTr="00137805">
        <w:trPr>
          <w:trHeight w:val="454"/>
        </w:trPr>
        <w:tc>
          <w:tcPr>
            <w:tcW w:w="2268" w:type="dxa"/>
            <w:vAlign w:val="center"/>
          </w:tcPr>
          <w:p w:rsidR="00C72033" w:rsidRDefault="00C72033" w:rsidP="00137805">
            <w:pPr>
              <w:rPr>
                <w:rFonts w:ascii="Calibri" w:hAnsi="Calibri" w:cs="Calibri"/>
                <w:b/>
              </w:rPr>
            </w:pPr>
            <w:r>
              <w:rPr>
                <w:rFonts w:ascii="Calibri" w:hAnsi="Calibri" w:cs="Calibri"/>
                <w:b/>
              </w:rPr>
              <w:t xml:space="preserve">          BCA</w:t>
            </w:r>
          </w:p>
        </w:tc>
        <w:tc>
          <w:tcPr>
            <w:tcW w:w="2835" w:type="dxa"/>
            <w:vAlign w:val="center"/>
          </w:tcPr>
          <w:p w:rsidR="00C72033" w:rsidRDefault="00C72033" w:rsidP="00137805">
            <w:pPr>
              <w:rPr>
                <w:rFonts w:ascii="Calibri" w:hAnsi="Calibri" w:cs="Calibri"/>
                <w:b/>
              </w:rPr>
            </w:pPr>
            <w:proofErr w:type="spellStart"/>
            <w:r>
              <w:rPr>
                <w:rFonts w:ascii="Calibri" w:hAnsi="Calibri" w:cs="Calibri"/>
                <w:b/>
              </w:rPr>
              <w:t>Adaikala</w:t>
            </w:r>
            <w:proofErr w:type="spellEnd"/>
            <w:r>
              <w:rPr>
                <w:rFonts w:ascii="Calibri" w:hAnsi="Calibri" w:cs="Calibri"/>
                <w:b/>
              </w:rPr>
              <w:t xml:space="preserve"> </w:t>
            </w:r>
            <w:proofErr w:type="spellStart"/>
            <w:r>
              <w:rPr>
                <w:rFonts w:ascii="Calibri" w:hAnsi="Calibri" w:cs="Calibri"/>
                <w:b/>
              </w:rPr>
              <w:t>Matha</w:t>
            </w:r>
            <w:proofErr w:type="spellEnd"/>
            <w:r>
              <w:rPr>
                <w:rFonts w:ascii="Calibri" w:hAnsi="Calibri" w:cs="Calibri"/>
                <w:b/>
              </w:rPr>
              <w:t xml:space="preserve"> College</w:t>
            </w:r>
          </w:p>
        </w:tc>
        <w:tc>
          <w:tcPr>
            <w:tcW w:w="1827" w:type="dxa"/>
            <w:vAlign w:val="center"/>
          </w:tcPr>
          <w:p w:rsidR="00C72033" w:rsidRDefault="00C72033" w:rsidP="00137805">
            <w:pPr>
              <w:jc w:val="center"/>
              <w:rPr>
                <w:rFonts w:ascii="Calibri" w:eastAsia="Calibri" w:hAnsi="Calibri" w:cs="Calibri"/>
                <w:b/>
              </w:rPr>
            </w:pPr>
            <w:r>
              <w:rPr>
                <w:rFonts w:ascii="Calibri" w:eastAsia="Calibri" w:hAnsi="Calibri" w:cs="Calibri"/>
                <w:b/>
              </w:rPr>
              <w:t>2003</w:t>
            </w:r>
          </w:p>
        </w:tc>
        <w:tc>
          <w:tcPr>
            <w:tcW w:w="2250" w:type="dxa"/>
            <w:vAlign w:val="center"/>
          </w:tcPr>
          <w:p w:rsidR="00C72033" w:rsidRDefault="00C72033" w:rsidP="00137805">
            <w:pPr>
              <w:jc w:val="center"/>
              <w:rPr>
                <w:rFonts w:ascii="Calibri" w:eastAsia="Calibri" w:hAnsi="Calibri" w:cs="Calibri"/>
                <w:b/>
              </w:rPr>
            </w:pPr>
            <w:r>
              <w:rPr>
                <w:rFonts w:ascii="Calibri" w:eastAsia="Calibri" w:hAnsi="Calibri" w:cs="Calibri"/>
                <w:b/>
              </w:rPr>
              <w:t>First</w:t>
            </w:r>
          </w:p>
        </w:tc>
      </w:tr>
    </w:tbl>
    <w:p w:rsidR="00C72033" w:rsidRPr="003364FD" w:rsidRDefault="00C72033" w:rsidP="00C72033">
      <w:pPr>
        <w:tabs>
          <w:tab w:val="left" w:pos="720"/>
          <w:tab w:val="left" w:pos="1440"/>
          <w:tab w:val="left" w:pos="2160"/>
          <w:tab w:val="left" w:pos="2880"/>
          <w:tab w:val="left" w:pos="3600"/>
          <w:tab w:val="left" w:pos="4320"/>
          <w:tab w:val="left" w:pos="7470"/>
        </w:tabs>
        <w:spacing w:line="360" w:lineRule="auto"/>
        <w:ind w:left="714"/>
        <w:jc w:val="both"/>
        <w:rPr>
          <w:sz w:val="22"/>
        </w:rPr>
      </w:pPr>
      <w:r>
        <w:rPr>
          <w:sz w:val="22"/>
        </w:rPr>
        <w:t xml:space="preserve">                                                           </w:t>
      </w:r>
    </w:p>
    <w:tbl>
      <w:tblPr>
        <w:tblW w:w="0" w:type="auto"/>
        <w:shd w:val="clear" w:color="auto" w:fill="B3B3B3"/>
        <w:tblLook w:val="0000" w:firstRow="0" w:lastRow="0" w:firstColumn="0" w:lastColumn="0" w:noHBand="0" w:noVBand="0"/>
      </w:tblPr>
      <w:tblGrid>
        <w:gridCol w:w="8856"/>
      </w:tblGrid>
      <w:tr w:rsidR="00C72033" w:rsidTr="00137805">
        <w:tc>
          <w:tcPr>
            <w:tcW w:w="8856" w:type="dxa"/>
            <w:shd w:val="clear" w:color="auto" w:fill="B3B3B3"/>
          </w:tcPr>
          <w:p w:rsidR="00C72033" w:rsidRPr="00686016" w:rsidRDefault="00C72033" w:rsidP="00137805">
            <w:pPr>
              <w:pStyle w:val="Heading1"/>
              <w:jc w:val="both"/>
              <w:rPr>
                <w:color w:val="C00000"/>
              </w:rPr>
            </w:pPr>
          </w:p>
        </w:tc>
      </w:tr>
    </w:tbl>
    <w:p w:rsidR="001B3CC0" w:rsidRDefault="001B3CC0">
      <w:bookmarkStart w:id="0" w:name="_GoBack"/>
      <w:bookmarkEnd w:id="0"/>
    </w:p>
    <w:sectPr w:rsidR="001B3CC0" w:rsidSect="00FA680D">
      <w:pgSz w:w="12240" w:h="15840"/>
      <w:pgMar w:top="1135"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7531"/>
    <w:multiLevelType w:val="hybridMultilevel"/>
    <w:tmpl w:val="4D44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539B1"/>
    <w:multiLevelType w:val="hybridMultilevel"/>
    <w:tmpl w:val="F91E760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07C11"/>
    <w:multiLevelType w:val="hybridMultilevel"/>
    <w:tmpl w:val="E53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B2060"/>
    <w:multiLevelType w:val="hybridMultilevel"/>
    <w:tmpl w:val="7C60F69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C72033"/>
    <w:rsid w:val="000514DF"/>
    <w:rsid w:val="00082FE1"/>
    <w:rsid w:val="001B3CC0"/>
    <w:rsid w:val="006F1F3C"/>
    <w:rsid w:val="009E0AA1"/>
    <w:rsid w:val="00C72033"/>
    <w:rsid w:val="00E5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2033"/>
    <w:pPr>
      <w:keepNext/>
      <w:outlineLvl w:val="0"/>
    </w:pPr>
    <w:rPr>
      <w:b/>
      <w:bCs/>
    </w:rPr>
  </w:style>
  <w:style w:type="paragraph" w:styleId="Heading4">
    <w:name w:val="heading 4"/>
    <w:basedOn w:val="Normal"/>
    <w:next w:val="Normal"/>
    <w:link w:val="Heading4Char"/>
    <w:qFormat/>
    <w:rsid w:val="00C72033"/>
    <w:pPr>
      <w:keepNext/>
      <w:ind w:left="72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03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72033"/>
    <w:rPr>
      <w:rFonts w:ascii="Times New Roman" w:eastAsia="Times New Roman" w:hAnsi="Times New Roman" w:cs="Times New Roman"/>
      <w:b/>
      <w:bCs/>
      <w:sz w:val="28"/>
      <w:szCs w:val="24"/>
    </w:rPr>
  </w:style>
  <w:style w:type="character" w:styleId="Hyperlink">
    <w:name w:val="Hyperlink"/>
    <w:rsid w:val="00C72033"/>
    <w:rPr>
      <w:color w:val="0000FF"/>
      <w:u w:val="single"/>
    </w:rPr>
  </w:style>
  <w:style w:type="character" w:styleId="Emphasis">
    <w:name w:val="Emphasis"/>
    <w:qFormat/>
    <w:rsid w:val="00C72033"/>
    <w:rPr>
      <w:i/>
      <w:iCs/>
    </w:rPr>
  </w:style>
  <w:style w:type="paragraph" w:customStyle="1" w:styleId="Achievement">
    <w:name w:val="Achievement"/>
    <w:basedOn w:val="Normal"/>
    <w:rsid w:val="00C72033"/>
    <w:pPr>
      <w:numPr>
        <w:numId w:val="2"/>
      </w:numPr>
      <w:spacing w:after="60" w:line="220" w:lineRule="atLeast"/>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C72033"/>
    <w:pPr>
      <w:spacing w:after="120"/>
    </w:pPr>
  </w:style>
  <w:style w:type="character" w:customStyle="1" w:styleId="BodyTextChar">
    <w:name w:val="Body Text Char"/>
    <w:basedOn w:val="DefaultParagraphFont"/>
    <w:link w:val="BodyText"/>
    <w:uiPriority w:val="99"/>
    <w:semiHidden/>
    <w:rsid w:val="00C720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225321@2freemail.co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602HRDESK</cp:lastModifiedBy>
  <cp:revision>5</cp:revision>
  <dcterms:created xsi:type="dcterms:W3CDTF">2017-07-03T13:24:00Z</dcterms:created>
  <dcterms:modified xsi:type="dcterms:W3CDTF">2017-08-03T11:08:00Z</dcterms:modified>
</cp:coreProperties>
</file>