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80" w:tblpY="538"/>
        <w:tblW w:w="50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752"/>
        <w:gridCol w:w="1591"/>
        <w:gridCol w:w="47"/>
        <w:gridCol w:w="3364"/>
        <w:gridCol w:w="975"/>
        <w:gridCol w:w="2933"/>
      </w:tblGrid>
      <w:tr w:rsidR="00BD3AD3" w:rsidRPr="00BF3C59" w:rsidTr="00F306B9">
        <w:tc>
          <w:tcPr>
            <w:tcW w:w="671" w:type="pct"/>
            <w:vAlign w:val="center"/>
          </w:tcPr>
          <w:p w:rsidR="00BD3AD3" w:rsidRPr="00BF3C59" w:rsidRDefault="00BD3AD3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4329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D3AD3" w:rsidRPr="00BF3C59" w:rsidRDefault="00BD3AD3" w:rsidP="006C64E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8965AD"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244061"/>
            <w:vAlign w:val="center"/>
            <w:hideMark/>
          </w:tcPr>
          <w:p w:rsidR="00BD3AD3" w:rsidRPr="00BF3C59" w:rsidRDefault="007513A7" w:rsidP="006C64ED">
            <w:pPr>
              <w:spacing w:before="25" w:after="25"/>
              <w:jc w:val="center"/>
              <w:rPr>
                <w:rFonts w:ascii="Palatino Linotype" w:eastAsia="Times New Roman" w:hAnsi="Palatino Linotype"/>
                <w:sz w:val="40"/>
                <w:szCs w:val="40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  <w:sz w:val="40"/>
                <w:szCs w:val="40"/>
              </w:rPr>
              <w:t>Sale</w:t>
            </w:r>
            <w:r w:rsidR="006C64ED">
              <w:rPr>
                <w:rFonts w:ascii="Palatino Linotype" w:eastAsia="Times New Roman" w:hAnsi="Palatino Linotype"/>
                <w:b/>
                <w:bCs/>
                <w:smallCaps/>
                <w:color w:val="FFFFFF"/>
                <w:sz w:val="40"/>
                <w:szCs w:val="40"/>
              </w:rPr>
              <w:t>s</w:t>
            </w: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  <w:sz w:val="40"/>
                <w:szCs w:val="40"/>
              </w:rPr>
              <w:t xml:space="preserve"> </w:t>
            </w:r>
            <w:r w:rsidR="006C64ED">
              <w:rPr>
                <w:rFonts w:ascii="Palatino Linotype" w:eastAsia="Times New Roman" w:hAnsi="Palatino Linotype"/>
                <w:b/>
                <w:bCs/>
                <w:smallCaps/>
                <w:color w:val="FFFFFF"/>
                <w:sz w:val="40"/>
                <w:szCs w:val="40"/>
              </w:rPr>
              <w:t>Supervisor</w:t>
            </w:r>
            <w:r w:rsidRPr="00BF3C59">
              <w:rPr>
                <w:rFonts w:ascii="Palatino Linotype" w:eastAsia="Times New Roman" w:hAnsi="Palatino Linotype"/>
                <w:sz w:val="40"/>
                <w:szCs w:val="40"/>
              </w:rPr>
              <w:t xml:space="preserve"> </w:t>
            </w:r>
          </w:p>
        </w:tc>
      </w:tr>
      <w:tr w:rsidR="00AC5B2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3AAA" w:rsidRDefault="00583AAA" w:rsidP="006C64E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Dedicated </w:t>
            </w:r>
            <w:r w:rsidR="006C64ED">
              <w:rPr>
                <w:rFonts w:ascii="Palatino Linotype" w:hAnsi="Palatino Linotype"/>
                <w:sz w:val="22"/>
                <w:szCs w:val="22"/>
              </w:rPr>
              <w:t>Sales Supervisor</w:t>
            </w:r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 with extensive experience in Shipping, in U.A.E., offering progressive years of management, and leadership expertise in the field of business development and strategic </w:t>
            </w:r>
            <w:r w:rsidR="00987063" w:rsidRPr="00BF3C59">
              <w:rPr>
                <w:rFonts w:ascii="Palatino Linotype" w:hAnsi="Palatino Linotype"/>
                <w:sz w:val="22"/>
                <w:szCs w:val="22"/>
              </w:rPr>
              <w:t>planning’s</w:t>
            </w:r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. Result oriented professional with </w:t>
            </w:r>
            <w:r w:rsidR="00AC5B23" w:rsidRPr="00BF3C59">
              <w:rPr>
                <w:rFonts w:ascii="Palatino Linotype" w:hAnsi="Palatino Linotype"/>
                <w:sz w:val="22"/>
                <w:szCs w:val="22"/>
              </w:rPr>
              <w:t>proven marketing and leadership skills. Commercially aware and able to successfully lead and motivate sales teams to achieve maximum</w:t>
            </w:r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 performance and results. Have</w:t>
            </w:r>
            <w:r w:rsidR="00AC5B23" w:rsidRPr="00BF3C59">
              <w:rPr>
                <w:rFonts w:ascii="Palatino Linotype" w:hAnsi="Palatino Linotype"/>
                <w:sz w:val="22"/>
                <w:szCs w:val="22"/>
              </w:rPr>
              <w:t xml:space="preserve"> a consistent track record in achieving all sales targets set and of improving efficiency, </w:t>
            </w:r>
            <w:r w:rsidR="002D58B2" w:rsidRPr="00BF3C59">
              <w:rPr>
                <w:rFonts w:ascii="Palatino Linotype" w:hAnsi="Palatino Linotype"/>
                <w:sz w:val="22"/>
                <w:szCs w:val="22"/>
              </w:rPr>
              <w:t>maximizes</w:t>
            </w:r>
            <w:r w:rsidR="00AC5B23" w:rsidRPr="00BF3C59">
              <w:rPr>
                <w:rFonts w:ascii="Palatino Linotype" w:hAnsi="Palatino Linotype"/>
                <w:sz w:val="22"/>
                <w:szCs w:val="22"/>
              </w:rPr>
              <w:t xml:space="preserve"> profits whilst minimizing costs. </w:t>
            </w:r>
            <w:r w:rsidRPr="00BF3C59">
              <w:rPr>
                <w:rFonts w:ascii="Palatino Linotype" w:hAnsi="Palatino Linotype"/>
                <w:sz w:val="22"/>
                <w:szCs w:val="22"/>
              </w:rPr>
              <w:t>Seeking a suitable position within Sales &amp; Marketi</w:t>
            </w:r>
            <w:r w:rsidR="00EF3E0A">
              <w:rPr>
                <w:rFonts w:ascii="Palatino Linotype" w:hAnsi="Palatino Linotype"/>
                <w:sz w:val="22"/>
                <w:szCs w:val="22"/>
              </w:rPr>
              <w:t xml:space="preserve">ng, with a company in </w:t>
            </w:r>
            <w:proofErr w:type="gramStart"/>
            <w:r w:rsidR="00EF3E0A">
              <w:rPr>
                <w:rFonts w:ascii="Palatino Linotype" w:hAnsi="Palatino Linotype"/>
                <w:sz w:val="22"/>
                <w:szCs w:val="22"/>
              </w:rPr>
              <w:t xml:space="preserve">UAE </w:t>
            </w:r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 where</w:t>
            </w:r>
            <w:proofErr w:type="gramEnd"/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 I can develop th</w:t>
            </w:r>
            <w:r w:rsidR="00EC1823">
              <w:rPr>
                <w:rFonts w:ascii="Palatino Linotype" w:hAnsi="Palatino Linotype"/>
                <w:sz w:val="22"/>
                <w:szCs w:val="22"/>
              </w:rPr>
              <w:t xml:space="preserve">eir business in Middle East </w:t>
            </w:r>
            <w:r w:rsidRPr="00BF3C59">
              <w:rPr>
                <w:rFonts w:ascii="Palatino Linotype" w:hAnsi="Palatino Linotype"/>
                <w:sz w:val="22"/>
                <w:szCs w:val="22"/>
              </w:rPr>
              <w:t xml:space="preserve"> Region, to contribute towards their growth. </w:t>
            </w:r>
            <w:r w:rsidR="00AC5B23" w:rsidRPr="00BF3C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F03193" w:rsidRPr="00BF3C59" w:rsidRDefault="00F03193" w:rsidP="006C64E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D3AD3" w:rsidRPr="00BF3C59" w:rsidTr="00987063">
        <w:tc>
          <w:tcPr>
            <w:tcW w:w="1742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BD3AD3" w:rsidRPr="00BF3C59" w:rsidRDefault="007513A7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</w:rPr>
              <w:t>Areas Of Expertise</w:t>
            </w:r>
          </w:p>
        </w:tc>
        <w:tc>
          <w:tcPr>
            <w:tcW w:w="175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FFFFFF"/>
                <w:sz w:val="15"/>
                <w:szCs w:val="15"/>
              </w:rPr>
              <w:t> </w:t>
            </w:r>
          </w:p>
        </w:tc>
      </w:tr>
      <w:tr w:rsidR="00583AAA" w:rsidRPr="00BF3C59" w:rsidTr="00083B95">
        <w:trPr>
          <w:trHeight w:val="322"/>
        </w:trPr>
        <w:tc>
          <w:tcPr>
            <w:tcW w:w="1721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>Strategic Planning</w:t>
            </w:r>
          </w:p>
        </w:tc>
        <w:tc>
          <w:tcPr>
            <w:tcW w:w="1965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>Excellent Communications Skills</w:t>
            </w:r>
          </w:p>
        </w:tc>
        <w:tc>
          <w:tcPr>
            <w:tcW w:w="13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>Inter-Personal Skills</w:t>
            </w:r>
          </w:p>
        </w:tc>
      </w:tr>
      <w:tr w:rsidR="00583AAA" w:rsidRPr="00BF3C59" w:rsidTr="00083B95">
        <w:trPr>
          <w:trHeight w:val="322"/>
        </w:trPr>
        <w:tc>
          <w:tcPr>
            <w:tcW w:w="1721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Sales Marketing</w:t>
            </w:r>
          </w:p>
        </w:tc>
        <w:tc>
          <w:tcPr>
            <w:tcW w:w="1965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Supply Chain Management</w:t>
            </w:r>
          </w:p>
        </w:tc>
        <w:tc>
          <w:tcPr>
            <w:tcW w:w="13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Business Development</w:t>
            </w:r>
          </w:p>
        </w:tc>
      </w:tr>
      <w:tr w:rsidR="00583AAA" w:rsidRPr="00BF3C59" w:rsidTr="00083B95">
        <w:trPr>
          <w:trHeight w:val="322"/>
        </w:trPr>
        <w:tc>
          <w:tcPr>
            <w:tcW w:w="1721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583AAA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Export/Import &amp; Logistic</w:t>
            </w:r>
          </w:p>
        </w:tc>
        <w:tc>
          <w:tcPr>
            <w:tcW w:w="1965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AB5DA2" w:rsidP="00AB5DA2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Documentation, Reporting</w:t>
            </w:r>
            <w:r w:rsidR="00DA420E"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 xml:space="preserve">, Presentation </w:t>
            </w:r>
          </w:p>
        </w:tc>
        <w:tc>
          <w:tcPr>
            <w:tcW w:w="13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Team Development</w:t>
            </w:r>
          </w:p>
        </w:tc>
      </w:tr>
      <w:tr w:rsidR="00583AAA" w:rsidRPr="00BF3C59" w:rsidTr="00083B95">
        <w:trPr>
          <w:trHeight w:val="322"/>
        </w:trPr>
        <w:tc>
          <w:tcPr>
            <w:tcW w:w="1721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B87C78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Analytical</w:t>
            </w:r>
            <w:r w:rsidR="00DA420E"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, Problem-Solving Skill</w:t>
            </w:r>
          </w:p>
        </w:tc>
        <w:tc>
          <w:tcPr>
            <w:tcW w:w="1965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B87C78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Customer</w:t>
            </w:r>
            <w:r w:rsidR="00DA420E"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 xml:space="preserve">/ </w:t>
            </w: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 xml:space="preserve">Key Account Management  </w:t>
            </w:r>
          </w:p>
        </w:tc>
        <w:tc>
          <w:tcPr>
            <w:tcW w:w="13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B87C78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Negotiating Skill</w:t>
            </w:r>
          </w:p>
        </w:tc>
      </w:tr>
      <w:tr w:rsidR="00583AAA" w:rsidRPr="00BF3C59" w:rsidTr="00083B95">
        <w:trPr>
          <w:trHeight w:val="322"/>
        </w:trPr>
        <w:tc>
          <w:tcPr>
            <w:tcW w:w="1721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DA420E" w:rsidP="00DA420E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Profitability Improvement</w:t>
            </w:r>
          </w:p>
        </w:tc>
        <w:tc>
          <w:tcPr>
            <w:tcW w:w="1965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7C78" w:rsidRPr="00BF3C59" w:rsidRDefault="00DA420E" w:rsidP="00AB5DA2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 xml:space="preserve">Documentation, Reporting, Presentation </w:t>
            </w:r>
          </w:p>
        </w:tc>
        <w:tc>
          <w:tcPr>
            <w:tcW w:w="13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3193" w:rsidRPr="00F03193" w:rsidRDefault="006C64ED" w:rsidP="00F03193">
            <w:pPr>
              <w:pStyle w:val="ListParagraph"/>
              <w:numPr>
                <w:ilvl w:val="0"/>
                <w:numId w:val="1"/>
              </w:numPr>
              <w:spacing w:before="25" w:after="25"/>
              <w:ind w:left="300"/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</w:pPr>
            <w:r w:rsidRPr="00BF3C5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Organizational Skil</w:t>
            </w:r>
            <w:r w:rsidR="00F03193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l</w:t>
            </w:r>
          </w:p>
        </w:tc>
      </w:tr>
      <w:tr w:rsidR="00BD3AD3" w:rsidRPr="00BF3C59" w:rsidTr="00987063">
        <w:tc>
          <w:tcPr>
            <w:tcW w:w="1742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F03193" w:rsidRPr="00F03193" w:rsidRDefault="007513A7" w:rsidP="008965AD">
            <w:pPr>
              <w:spacing w:before="25" w:after="25"/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BD3AD3" w:rsidRPr="00BF3C59" w:rsidRDefault="007513A7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</w:rPr>
              <w:t>Core Competencies</w:t>
            </w:r>
          </w:p>
        </w:tc>
        <w:tc>
          <w:tcPr>
            <w:tcW w:w="175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7F6138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F6138" w:rsidRPr="00E4162C" w:rsidRDefault="00401E6C" w:rsidP="006C64ED">
            <w:pPr>
              <w:pStyle w:val="ListParagraph"/>
              <w:numPr>
                <w:ilvl w:val="0"/>
                <w:numId w:val="1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</w:pPr>
            <w:r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Having been working in this Industry </w:t>
            </w:r>
            <w:proofErr w:type="gramStart"/>
            <w:r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over </w:t>
            </w:r>
            <w:r w:rsidR="006C64ED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278EA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C64ED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0</w:t>
            </w:r>
            <w:proofErr w:type="gramEnd"/>
            <w:r w:rsidR="00346FBC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years</w:t>
            </w:r>
            <w:r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, the kind</w:t>
            </w:r>
            <w:r w:rsidR="00346FBC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of experience </w:t>
            </w:r>
            <w:r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and exposure which I got is immense . The areas</w:t>
            </w:r>
            <w:r w:rsidR="00E4162C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which I have experience are : Sales supervisor </w:t>
            </w:r>
            <w:r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through  experience both Import- Export &amp; Air Sea consignments  co ordination  with customers , shipping Lines and Agents for end to end Process </w:t>
            </w:r>
            <w:r w:rsidR="00346FBC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Logistics  Shipping ,Transportation , Warehousing , DP and customs formalities   …</w:t>
            </w:r>
            <w:r w:rsidR="00674037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having </w:t>
            </w:r>
            <w:r w:rsidR="006C64ED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Masters</w:t>
            </w:r>
            <w:r w:rsidR="00346FBC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in Business Administration Degree </w:t>
            </w:r>
            <w:r w:rsidR="002179BF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6C64ED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MBA</w:t>
            </w:r>
            <w:r w:rsidR="002179BF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346FBC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6C64ED" w:rsidRPr="00E4162C">
              <w:rPr>
                <w:rFonts w:ascii="Palatino Linotype" w:eastAsia="Times New Roman" w:hAnsi="Palatino Linotype"/>
                <w:color w:val="000000"/>
                <w:sz w:val="18"/>
                <w:szCs w:val="18"/>
                <w:shd w:val="clear" w:color="auto" w:fill="FFFFFF"/>
              </w:rPr>
              <w:t>Allahabad, India, followed by:</w:t>
            </w:r>
            <w:r w:rsidR="007F6138" w:rsidRPr="00E4162C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  <w:p w:rsidR="007F6138" w:rsidRPr="00BF3C59" w:rsidRDefault="00DA420E" w:rsidP="004848DF">
            <w:pPr>
              <w:numPr>
                <w:ilvl w:val="0"/>
                <w:numId w:val="13"/>
              </w:numPr>
              <w:ind w:right="103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F3C59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GB"/>
              </w:rPr>
              <w:t>Sales &amp; Marketing: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="00674037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Ability to 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Plan</w:t>
            </w:r>
            <w:r w:rsidR="00674037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, develop and </w:t>
            </w:r>
            <w:r w:rsidR="004848DF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organize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="004848DF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marketing, &amp; advertising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policies and campai</w:t>
            </w:r>
            <w:r w:rsidR="004848DF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gns to support sales objectives, as per the company policy. </w:t>
            </w:r>
            <w:r w:rsidR="00674037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Advise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executives and clients on advertising strategies and campaigns to reach target markets, creating consumer awa</w:t>
            </w:r>
            <w:r w:rsidR="004848DF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reness and effectively promote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the a</w:t>
            </w:r>
            <w:r w:rsidR="004848DF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ttributes of goods and services.</w:t>
            </w:r>
          </w:p>
          <w:p w:rsidR="00DA420E" w:rsidRPr="00BF3C59" w:rsidRDefault="00DA420E" w:rsidP="004848DF">
            <w:pPr>
              <w:numPr>
                <w:ilvl w:val="0"/>
                <w:numId w:val="13"/>
              </w:numPr>
              <w:spacing w:before="25" w:after="25"/>
              <w:ind w:right="103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F3C59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GB"/>
              </w:rPr>
              <w:t xml:space="preserve">Market </w:t>
            </w:r>
            <w:r w:rsidR="004848DF" w:rsidRPr="00BF3C59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GB"/>
              </w:rPr>
              <w:t>Research:</w:t>
            </w:r>
            <w:r w:rsidRPr="00BF3C59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r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Commission and undertake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market research to identify market opportunities for new and existing goods and services</w:t>
            </w:r>
            <w:r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.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Research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potential demand and market characteristics for new goods and servi</w:t>
            </w:r>
            <w:r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ces and collecting and analyze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data and other statistical information</w:t>
            </w:r>
            <w:r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>.</w:t>
            </w:r>
            <w:r w:rsidR="007F6138" w:rsidRPr="00BF3C59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Advising on all elements of marketing such as product mix, pricing, advertising and sales promotion, selling, and distribution channels.</w:t>
            </w:r>
          </w:p>
          <w:p w:rsidR="00F03193" w:rsidRPr="00BF3C59" w:rsidRDefault="00F03193" w:rsidP="00C1568D">
            <w:pPr>
              <w:pStyle w:val="ListParagraph"/>
              <w:spacing w:before="25" w:after="25"/>
              <w:ind w:left="360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3AD3" w:rsidRPr="00BF3C59" w:rsidTr="00987063">
        <w:tc>
          <w:tcPr>
            <w:tcW w:w="1742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BD3AD3" w:rsidRPr="00BF3C59" w:rsidRDefault="007513A7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</w:rPr>
              <w:t>Career Snap Shot</w:t>
            </w:r>
          </w:p>
        </w:tc>
        <w:tc>
          <w:tcPr>
            <w:tcW w:w="175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BD3AD3" w:rsidRPr="00BF3C59" w:rsidTr="00BF3C59">
        <w:trPr>
          <w:trHeight w:val="385"/>
        </w:trPr>
        <w:tc>
          <w:tcPr>
            <w:tcW w:w="1008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C257CB" w:rsidP="00877EDE">
            <w:pPr>
              <w:spacing w:before="25" w:after="25"/>
              <w:ind w:right="-149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Aug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200</w:t>
            </w:r>
            <w:r w:rsidR="00877EDE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7513A7" w:rsidRPr="00BF3C59">
              <w:rPr>
                <w:rFonts w:ascii="Palatino Linotype" w:eastAsia="Times New Roman" w:hAnsi="Palatino Linotype"/>
              </w:rPr>
              <w:t xml:space="preserve"> 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="00D7266C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Till 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Date </w:t>
            </w:r>
          </w:p>
        </w:tc>
        <w:tc>
          <w:tcPr>
            <w:tcW w:w="3992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877EDE" w:rsidP="00877EDE">
            <w:p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Sales Supervisor</w:t>
            </w:r>
            <w:r w:rsidR="001F5571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97EC5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Able Logistics </w:t>
            </w: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E-Freight Intl L.L.C.</w:t>
            </w:r>
            <w:r w:rsidR="001F5571" w:rsidRPr="00BF3C59"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Dubai, </w:t>
            </w:r>
            <w:r w:rsidR="00C5195B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U.A.E.</w:t>
            </w:r>
          </w:p>
        </w:tc>
      </w:tr>
      <w:tr w:rsidR="00BD3AD3" w:rsidRPr="00BF3C59" w:rsidTr="00BF3C59">
        <w:trPr>
          <w:trHeight w:val="385"/>
        </w:trPr>
        <w:tc>
          <w:tcPr>
            <w:tcW w:w="1008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B53139">
            <w:pPr>
              <w:spacing w:before="25" w:after="25"/>
              <w:ind w:right="-149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Ju</w:t>
            </w:r>
            <w:r w:rsidR="00497EC5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C257CB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200</w:t>
            </w:r>
            <w:r w:rsidR="00497EC5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F3C59">
              <w:rPr>
                <w:rFonts w:ascii="Palatino Linotype" w:eastAsia="Times New Roman" w:hAnsi="Palatino Linotype"/>
              </w:rPr>
              <w:t xml:space="preserve">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="000F59C0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May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200</w:t>
            </w:r>
            <w:r w:rsidR="00497EC5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992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877EDE" w:rsidP="00877EDE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Marketing Manager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5313E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Unigreen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Shipping &amp; Airfreight Co. L.L.C.</w:t>
            </w:r>
            <w:r w:rsidR="001F5571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Dubai, </w:t>
            </w:r>
            <w:r w:rsidR="00C5195B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U.A.E.</w:t>
            </w:r>
          </w:p>
        </w:tc>
      </w:tr>
      <w:tr w:rsidR="00BD3AD3" w:rsidRPr="00BF3C59" w:rsidTr="00BF3C59">
        <w:trPr>
          <w:trHeight w:val="385"/>
        </w:trPr>
        <w:tc>
          <w:tcPr>
            <w:tcW w:w="1008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B53139">
            <w:pPr>
              <w:spacing w:before="25" w:after="25"/>
              <w:ind w:right="-149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Mar 200</w:t>
            </w:r>
            <w:r w:rsidR="00497EC5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3C59">
              <w:rPr>
                <w:rFonts w:ascii="Palatino Linotype" w:eastAsia="Times New Roman" w:hAnsi="Palatino Linotype"/>
              </w:rPr>
              <w:t xml:space="preserve">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="00B5313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Apr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200</w:t>
            </w:r>
            <w:r w:rsidR="00B5313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92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53139" w:rsidP="00B53139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Marketing </w:t>
            </w:r>
            <w:r w:rsidR="007513A7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Executive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A.S</w:t>
            </w: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Exim Intl</w:t>
            </w:r>
            <w:r w:rsidR="00987063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  <w:t>Hyderabad, A.P, India.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95CCF" w:rsidRPr="00BF3C59" w:rsidTr="00995CCF">
        <w:trPr>
          <w:trHeight w:val="385"/>
        </w:trPr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5CCF" w:rsidRDefault="00995CCF" w:rsidP="00B53139">
            <w:pPr>
              <w:spacing w:before="25" w:after="25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3AD3" w:rsidRPr="00BF3C59" w:rsidTr="00987063">
        <w:tc>
          <w:tcPr>
            <w:tcW w:w="1742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BD3AD3" w:rsidRPr="00BF3C59" w:rsidRDefault="007513A7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</w:rPr>
              <w:t>Professional Experiences</w:t>
            </w:r>
          </w:p>
        </w:tc>
        <w:tc>
          <w:tcPr>
            <w:tcW w:w="175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BD3AD3" w:rsidRPr="00BF3C59" w:rsidTr="00987063">
        <w:tc>
          <w:tcPr>
            <w:tcW w:w="3249" w:type="pct"/>
            <w:gridSpan w:val="5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877EDE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Sales Supervisor</w:t>
            </w:r>
            <w:r w:rsidR="007513A7"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497EC5">
            <w:pPr>
              <w:spacing w:before="25" w:after="25"/>
              <w:jc w:val="right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(</w:t>
            </w:r>
            <w:r w:rsidR="002160FB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Aug </w:t>
            </w:r>
            <w:r w:rsidR="00497EC5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2007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- Till Date) </w:t>
            </w:r>
          </w:p>
        </w:tc>
      </w:tr>
      <w:tr w:rsidR="00BD3AD3" w:rsidRPr="00BF3C59" w:rsidTr="00B72DFA">
        <w:tc>
          <w:tcPr>
            <w:tcW w:w="3686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AA08AC" w:rsidRDefault="00497EC5" w:rsidP="00B72DF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A08AC">
              <w:rPr>
                <w:rFonts w:ascii="Palatino Linotype" w:hAnsi="Palatino Linotype"/>
                <w:b/>
                <w:sz w:val="22"/>
                <w:szCs w:val="22"/>
              </w:rPr>
              <w:t xml:space="preserve">Able Logistics </w:t>
            </w:r>
            <w:r w:rsidR="00877EDE" w:rsidRPr="00AA08AC">
              <w:rPr>
                <w:rFonts w:ascii="Palatino Linotype" w:hAnsi="Palatino Linotype"/>
                <w:b/>
                <w:sz w:val="22"/>
                <w:szCs w:val="22"/>
              </w:rPr>
              <w:t>E-Freight Intl L.L.C.</w:t>
            </w:r>
          </w:p>
        </w:tc>
        <w:tc>
          <w:tcPr>
            <w:tcW w:w="13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C5195B">
            <w:pPr>
              <w:spacing w:before="25" w:after="25"/>
              <w:jc w:val="right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Dubai, </w:t>
            </w:r>
            <w:r w:rsidR="00C5195B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U.A.E.</w:t>
            </w: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</w:p>
        </w:tc>
      </w:tr>
      <w:tr w:rsidR="00AC5B2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77EDE" w:rsidRPr="00C6334C" w:rsidRDefault="009777A8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Company deals into</w:t>
            </w:r>
            <w:r w:rsidR="00E5313E"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Container operation,</w:t>
            </w:r>
            <w:r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  <w:r w:rsidR="00020848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>NVOCC, Air freight</w:t>
            </w:r>
            <w:r w:rsidRPr="00877EDE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>,</w:t>
            </w:r>
            <w:r w:rsidR="00020848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20848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>Seafreight</w:t>
            </w:r>
            <w:proofErr w:type="spellEnd"/>
            <w:r w:rsidR="00020848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77EDE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 xml:space="preserve"> Freight Forwarding, Ware Housing, Transportation</w:t>
            </w:r>
            <w:r w:rsidRPr="00877EDE">
              <w:rPr>
                <w:rFonts w:ascii="Palatino Linotype" w:eastAsia="Times New Roman" w:hAnsi="Palatino Linotype"/>
                <w:b/>
                <w:i/>
                <w:iCs/>
                <w:color w:val="000000"/>
                <w:sz w:val="20"/>
                <w:szCs w:val="20"/>
              </w:rPr>
              <w:t>,</w:t>
            </w:r>
            <w:r w:rsidR="00E5313E" w:rsidRPr="00877EDE">
              <w:rPr>
                <w:rFonts w:ascii="Palatino Linotype" w:eastAsia="Times New Roman" w:hAnsi="Palatino Linotype"/>
                <w:b/>
                <w:i/>
                <w:iCs/>
                <w:color w:val="000000"/>
                <w:sz w:val="20"/>
                <w:szCs w:val="20"/>
              </w:rPr>
              <w:t xml:space="preserve"> Projects</w:t>
            </w:r>
            <w:r w:rsidRPr="00877EDE">
              <w:rPr>
                <w:rFonts w:ascii="Palatino Linotype" w:eastAsia="Times New Roman" w:hAnsi="Palatino Linotype"/>
                <w:iCs/>
                <w:color w:val="000000"/>
                <w:sz w:val="20"/>
                <w:szCs w:val="20"/>
              </w:rPr>
              <w:t xml:space="preserve"> a</w:t>
            </w:r>
            <w:r w:rsidR="00AC5B23"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s </w:t>
            </w:r>
            <w:r w:rsidR="00B53139"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a</w:t>
            </w:r>
            <w:r w:rsidR="00AC5B23"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  <w:r w:rsidR="00B5313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Sales Supervisor </w:t>
            </w:r>
            <w:r w:rsidR="00AC5B23" w:rsidRP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I was reporting to Company </w:t>
            </w:r>
            <w:r w:rsidR="00877ED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Director Shipping.</w:t>
            </w:r>
          </w:p>
          <w:p w:rsidR="00C6334C" w:rsidRPr="00877EDE" w:rsidRDefault="00C6334C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Supporting business growth and development through the preparation and execution of marketing objectives , policies and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programmes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</w:p>
          <w:p w:rsidR="00AC5B23" w:rsidRPr="00877EDE" w:rsidRDefault="003E61D2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Compiling list of prospective customers and business for use as sales </w:t>
            </w:r>
            <w:r w:rsidR="00701AA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leads</w:t>
            </w: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based on information from business directories, industries ads, trade shows and other Back to back events.</w:t>
            </w:r>
          </w:p>
          <w:p w:rsidR="00DD5771" w:rsidRDefault="00546229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Responsible </w:t>
            </w:r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for</w:t>
            </w:r>
            <w:proofErr w:type="gramEnd"/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growing the company’s business in the Middle east and Europe region  through the world class management  of service providers ..</w:t>
            </w:r>
          </w:p>
          <w:p w:rsidR="0004323E" w:rsidRDefault="0004323E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Identifying market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oppurtunities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and advising on the development , co ordination and implementation of plans for the promotion of the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organisation’s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products or services </w:t>
            </w:r>
          </w:p>
          <w:p w:rsidR="000132A4" w:rsidRPr="00BF3C59" w:rsidRDefault="000132A4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Evaluating available resources and coordinating with customer service &amp; operation departments to deliver excellent service within the time and budget constraints. </w:t>
            </w:r>
          </w:p>
          <w:p w:rsidR="00AD6ED4" w:rsidRDefault="00AD6ED4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Marketing Shipping products and generating revenue for the </w:t>
            </w:r>
            <w:proofErr w:type="gram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company .</w:t>
            </w:r>
            <w:proofErr w:type="gramEnd"/>
          </w:p>
          <w:p w:rsidR="000132A4" w:rsidRPr="00BF3C59" w:rsidRDefault="000132A4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Identifying the customer’s needs and advising clients on market condition, shipping lines &amp; air lines procedures, Government import and export polices.</w:t>
            </w:r>
          </w:p>
          <w:p w:rsidR="00346FBC" w:rsidRDefault="00AD6ED4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Supporting business growth and development through the preparation and execution of marketing , objectives , policies and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46FBC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A08AC" w:rsidRPr="00BF3C59" w:rsidRDefault="00AA08AC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Handle overseas agent accounts, (USA, GERMANY, ITALY, UK, EUROPE, </w:t>
            </w:r>
            <w:proofErr w:type="gram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GCC</w:t>
            </w:r>
            <w:proofErr w:type="gram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, CHINA).</w:t>
            </w:r>
          </w:p>
          <w:p w:rsidR="00DD5771" w:rsidRDefault="00DD5771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Ensure robust and joint business planning with the distributor / partner and robust execution of the sales and marketing plans </w:t>
            </w:r>
          </w:p>
          <w:p w:rsidR="00DD5771" w:rsidRDefault="00DD5771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Implementation of marketing and sales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through direct consumer communication including direct advertising and through the practice advertising and trade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 covering professional  practicing Management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1AA9" w:rsidRPr="00BF3C59" w:rsidRDefault="00C0108B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Work </w:t>
            </w:r>
            <w:proofErr w:type="gram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with </w:t>
            </w:r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sales</w:t>
            </w:r>
            <w:proofErr w:type="gramEnd"/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teams to ensure that marketing </w:t>
            </w:r>
            <w:proofErr w:type="spellStart"/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that requires sales force implementation are working and adjust where required. Work with Directors shipping and Agents  to develop key account specific marketing </w:t>
            </w:r>
            <w:proofErr w:type="spellStart"/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 w:rsidR="00DD577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 where appropriate </w:t>
            </w:r>
          </w:p>
          <w:p w:rsidR="00AC5B23" w:rsidRPr="00BF3C59" w:rsidRDefault="009777A8" w:rsidP="00372A3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Ensure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collection of outstanding payments within the agreed credit period as per company policy.</w:t>
            </w:r>
          </w:p>
          <w:p w:rsidR="00AD6ED4" w:rsidRDefault="00AD6ED4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Maintain current understanding of key market place information including customer </w:t>
            </w:r>
            <w:proofErr w:type="gram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needs ,</w:t>
            </w:r>
            <w:proofErr w:type="gram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business practices , competition and new technology developments .</w:t>
            </w:r>
          </w:p>
          <w:p w:rsidR="000132A4" w:rsidRPr="003D1263" w:rsidRDefault="00BF3C59" w:rsidP="0098706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D1263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Research</w:t>
            </w:r>
            <w:r w:rsidR="000132A4" w:rsidRPr="003D1263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potential demand and market opportunities for new and existing product and services. </w:t>
            </w:r>
            <w:r w:rsidRPr="003D1263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Develop</w:t>
            </w:r>
            <w:r w:rsidR="000132A4" w:rsidRPr="003D1263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overseas agent’s network, locals service providers, shipping &amp; air lines for better services and rates negotiation.</w:t>
            </w:r>
          </w:p>
          <w:p w:rsidR="00AD6ED4" w:rsidRDefault="00AD6ED4" w:rsidP="00AA08A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Participate in external market related activities such as customer contact , focus groups and professional meetings</w:t>
            </w:r>
          </w:p>
          <w:p w:rsidR="00583AAA" w:rsidRDefault="000132A4" w:rsidP="00AA08A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Monitor</w:t>
            </w:r>
            <w:r w:rsidR="00BF3C59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sales </w:t>
            </w:r>
            <w:r w:rsidR="00AA08AC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on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daily </w:t>
            </w:r>
            <w:r w:rsidR="00BF3C59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activities; p</w:t>
            </w:r>
            <w:r w:rsidR="009777A8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repare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reports of daily sales, weekly, monthly conversion / projection, customer data base.</w:t>
            </w:r>
            <w:r w:rsidR="00BF3C59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2A3C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Present regular and structured reports on performance to the board of directors.</w:t>
            </w:r>
          </w:p>
          <w:p w:rsidR="00C6334C" w:rsidRDefault="00C6334C" w:rsidP="00AA08AC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Proactively direct and manage competitive </w:t>
            </w:r>
            <w:proofErr w:type="gramStart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activities ,</w:t>
            </w:r>
            <w:proofErr w:type="gramEnd"/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pricing , product launches and general market intelligence .</w:t>
            </w:r>
          </w:p>
          <w:p w:rsidR="00F03193" w:rsidRDefault="00F03193" w:rsidP="00F03193">
            <w:pPr>
              <w:pStyle w:val="ListParagraph"/>
              <w:spacing w:before="25" w:after="25"/>
              <w:ind w:left="360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F03193" w:rsidRPr="00BF3C59" w:rsidRDefault="00F03193" w:rsidP="00F03193">
            <w:pPr>
              <w:pStyle w:val="ListParagraph"/>
              <w:spacing w:before="25" w:after="25"/>
              <w:ind w:left="360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D3AD3" w:rsidRPr="00BF3C59" w:rsidTr="00987063">
        <w:tc>
          <w:tcPr>
            <w:tcW w:w="3249" w:type="pct"/>
            <w:gridSpan w:val="5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877EDE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lastRenderedPageBreak/>
              <w:t>Marketing Manager</w:t>
            </w:r>
            <w:r w:rsidR="00F44E39"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513A7"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5941BE">
            <w:pPr>
              <w:spacing w:before="25" w:after="25"/>
              <w:jc w:val="right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(Ju</w:t>
            </w:r>
            <w:r w:rsidR="005941BE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n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200</w:t>
            </w:r>
            <w:r w:rsidR="005941BE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4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- </w:t>
            </w:r>
            <w:r w:rsidR="00B31B52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May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200</w:t>
            </w:r>
            <w:r w:rsidR="005941BE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7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) </w:t>
            </w:r>
          </w:p>
        </w:tc>
      </w:tr>
      <w:tr w:rsidR="00BD3AD3" w:rsidRPr="00BF3C59" w:rsidTr="00987063">
        <w:tc>
          <w:tcPr>
            <w:tcW w:w="3249" w:type="pct"/>
            <w:gridSpan w:val="5"/>
            <w:vAlign w:val="center"/>
            <w:hideMark/>
          </w:tcPr>
          <w:p w:rsidR="00BD3AD3" w:rsidRPr="00AA08AC" w:rsidRDefault="00877EDE" w:rsidP="009777A8">
            <w:pPr>
              <w:spacing w:before="25" w:after="25"/>
              <w:ind w:left="180"/>
              <w:rPr>
                <w:rFonts w:ascii="Palatino Linotype" w:eastAsia="Times New Roman" w:hAnsi="Palatino Linotype"/>
                <w:b/>
                <w:sz w:val="22"/>
                <w:szCs w:val="22"/>
              </w:rPr>
            </w:pPr>
            <w:proofErr w:type="spellStart"/>
            <w:r w:rsidRPr="00AA08AC">
              <w:rPr>
                <w:rFonts w:ascii="Palatino Linotype" w:eastAsia="Times New Roman" w:hAnsi="Palatino Linotype"/>
                <w:b/>
                <w:iCs/>
                <w:color w:val="000000"/>
                <w:sz w:val="22"/>
                <w:szCs w:val="22"/>
              </w:rPr>
              <w:t>Unigreen</w:t>
            </w:r>
            <w:proofErr w:type="spellEnd"/>
            <w:r w:rsidRPr="00AA08AC">
              <w:rPr>
                <w:rFonts w:ascii="Palatino Linotype" w:eastAsia="Times New Roman" w:hAnsi="Palatino Linotype"/>
                <w:b/>
                <w:iCs/>
                <w:color w:val="000000"/>
                <w:sz w:val="22"/>
                <w:szCs w:val="22"/>
              </w:rPr>
              <w:t xml:space="preserve"> Shipping &amp; Airfreight Co. L.L.C.</w:t>
            </w:r>
          </w:p>
        </w:tc>
        <w:tc>
          <w:tcPr>
            <w:tcW w:w="1751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697D23">
            <w:pPr>
              <w:spacing w:before="25" w:after="25"/>
              <w:jc w:val="right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Dubai, </w:t>
            </w:r>
            <w:r w:rsidR="00697D23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U.A.E.</w:t>
            </w: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</w:p>
        </w:tc>
      </w:tr>
      <w:tr w:rsidR="00844055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4055" w:rsidRPr="00BF3C59" w:rsidRDefault="00F33BFE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Acquiring of new and potential target accounts for ocean freight forwarding operations while keeping the existing ones with high quality customer communication.</w:t>
            </w:r>
            <w:r w:rsidR="00987063" w:rsidRPr="00BF3C59">
              <w:rPr>
                <w:rFonts w:ascii="Palatino Linotype" w:eastAsia="Times New Roman" w:hAnsi="Palatino Linotype"/>
                <w:color w:val="00B0F0"/>
                <w:sz w:val="20"/>
                <w:szCs w:val="20"/>
              </w:rPr>
              <w:t xml:space="preserve"> </w:t>
            </w:r>
          </w:p>
          <w:p w:rsidR="00844055" w:rsidRPr="00BF3C59" w:rsidRDefault="00F33BFE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Visiting potentials client based on new traffic demand monitoring and latest market developments trend in ocean freight forwarding.</w:t>
            </w:r>
          </w:p>
          <w:p w:rsidR="00844055" w:rsidRPr="00BF3C59" w:rsidRDefault="00F33BFE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Achieving and exceeding assigned sales budgets.</w:t>
            </w:r>
          </w:p>
          <w:p w:rsidR="00844055" w:rsidRPr="00420FF1" w:rsidRDefault="00F33BFE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Dealing with cus</w:t>
            </w:r>
            <w:r w:rsidR="00401E6C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tomers request and following  </w:t>
            </w: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process in the organization and coordinating with agencies at </w:t>
            </w:r>
            <w:r w:rsidRPr="00420FF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abroad.</w:t>
            </w:r>
          </w:p>
          <w:p w:rsidR="00844055" w:rsidRPr="00420FF1" w:rsidRDefault="00F33BFE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420FF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Courteous, diplomatic and able to sensitively manage personal relationships across different levels of the business while working within tight response deadlines.</w:t>
            </w:r>
          </w:p>
          <w:p w:rsidR="00420FF1" w:rsidRPr="00420FF1" w:rsidRDefault="00420FF1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420FF1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Provide </w:t>
            </w:r>
            <w:r w:rsidRPr="00420FF1">
              <w:rPr>
                <w:rFonts w:ascii="Palatino Linotype" w:hAnsi="Palatino Linotype"/>
                <w:color w:val="000000"/>
                <w:sz w:val="20"/>
                <w:szCs w:val="20"/>
              </w:rPr>
              <w:t>continuous, accurate feedback and assistance to the clients in line with high quality approach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  <w:p w:rsidR="00844055" w:rsidRPr="00AA08AC" w:rsidRDefault="00420FF1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Handling quotations for clients and rate Negotiations with Shipping Agents/Airlines.</w:t>
            </w:r>
          </w:p>
          <w:p w:rsidR="00AA08AC" w:rsidRPr="00372A3E" w:rsidRDefault="00AA08AC" w:rsidP="00F03193">
            <w:pPr>
              <w:pStyle w:val="ListParagraph"/>
              <w:numPr>
                <w:ilvl w:val="0"/>
                <w:numId w:val="3"/>
              </w:numPr>
              <w:spacing w:before="25" w:after="25"/>
              <w:jc w:val="both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Handle overseas agent accounts, (USA, GERMANY, ITALY, UK, EUROPE, GCC, CHIN</w:t>
            </w:r>
            <w:r w:rsidR="00372A3E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  <w:p w:rsidR="00844055" w:rsidRPr="00420FF1" w:rsidRDefault="00420FF1" w:rsidP="00697D23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Maintaining credit term records and completion of contracts.</w:t>
            </w:r>
          </w:p>
          <w:p w:rsidR="00583AAA" w:rsidRPr="00420FF1" w:rsidRDefault="00420FF1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Arranging Transportation for collection and delivery of goods as per customer’s requirements.</w:t>
            </w:r>
          </w:p>
          <w:p w:rsidR="00420FF1" w:rsidRPr="00420FF1" w:rsidRDefault="00420FF1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420FF1">
              <w:rPr>
                <w:rFonts w:ascii="Palatino Linotype" w:eastAsia="Times New Roman" w:hAnsi="Palatino Linotype"/>
                <w:sz w:val="20"/>
                <w:szCs w:val="20"/>
              </w:rPr>
              <w:t>Updating management with monthly Sales Report.</w:t>
            </w:r>
          </w:p>
          <w:p w:rsidR="00420FF1" w:rsidRPr="00420FF1" w:rsidRDefault="00420FF1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420FF1">
              <w:rPr>
                <w:sz w:val="20"/>
                <w:szCs w:val="20"/>
              </w:rPr>
              <w:t>Assists branch offices with managing advertising initiatives and media plans</w:t>
            </w:r>
            <w:r>
              <w:rPr>
                <w:sz w:val="20"/>
                <w:szCs w:val="20"/>
              </w:rPr>
              <w:t>.</w:t>
            </w:r>
          </w:p>
          <w:p w:rsidR="00420FF1" w:rsidRPr="005941BE" w:rsidRDefault="005941BE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941BE">
              <w:rPr>
                <w:rFonts w:ascii="Palatino Linotype" w:hAnsi="Palatino Linotype"/>
                <w:sz w:val="20"/>
                <w:szCs w:val="20"/>
              </w:rPr>
              <w:t xml:space="preserve">Participates in </w:t>
            </w:r>
            <w:r w:rsidRPr="005941BE">
              <w:rPr>
                <w:rStyle w:val="ilad"/>
                <w:rFonts w:ascii="Palatino Linotype" w:hAnsi="Palatino Linotype"/>
                <w:sz w:val="20"/>
                <w:szCs w:val="20"/>
              </w:rPr>
              <w:t>weekly sales</w:t>
            </w:r>
            <w:r w:rsidRPr="005941BE">
              <w:rPr>
                <w:rFonts w:ascii="Palatino Linotype" w:hAnsi="Palatino Linotype"/>
                <w:sz w:val="20"/>
                <w:szCs w:val="20"/>
              </w:rPr>
              <w:t xml:space="preserve"> training sessions that are designed to inform and teach others in the company about marketing activities and initiatives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5941BE" w:rsidRPr="005941BE" w:rsidRDefault="005941BE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941BE">
              <w:rPr>
                <w:rFonts w:ascii="Palatino Linotype" w:hAnsi="Palatino Linotype"/>
                <w:sz w:val="20"/>
                <w:szCs w:val="20"/>
              </w:rPr>
              <w:lastRenderedPageBreak/>
              <w:t>Analyzes Marketing and competitive data and consolidates findings to support local and national Marketing strategy development.</w:t>
            </w:r>
          </w:p>
          <w:p w:rsidR="005941BE" w:rsidRPr="00F03193" w:rsidRDefault="005941BE" w:rsidP="00420FF1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941BE">
              <w:rPr>
                <w:rFonts w:ascii="Palatino Linotype" w:hAnsi="Palatino Linotype"/>
                <w:sz w:val="20"/>
                <w:szCs w:val="20"/>
              </w:rPr>
              <w:t xml:space="preserve">Execute the day to day delivery of </w:t>
            </w:r>
            <w:r w:rsidRPr="005941BE">
              <w:rPr>
                <w:rStyle w:val="ilad"/>
                <w:rFonts w:ascii="Palatino Linotype" w:hAnsi="Palatino Linotype"/>
                <w:sz w:val="20"/>
                <w:szCs w:val="20"/>
              </w:rPr>
              <w:t>email marketing</w:t>
            </w:r>
            <w:r w:rsidRPr="005941BE">
              <w:rPr>
                <w:rFonts w:ascii="Palatino Linotype" w:hAnsi="Palatino Linotype"/>
                <w:sz w:val="20"/>
                <w:szCs w:val="20"/>
              </w:rPr>
              <w:t xml:space="preserve"> campaigns, e-newsletters, invitations etc.</w:t>
            </w:r>
          </w:p>
          <w:p w:rsidR="00F03193" w:rsidRDefault="00F03193" w:rsidP="00F03193">
            <w:pPr>
              <w:pStyle w:val="ListParagraph"/>
              <w:spacing w:before="25" w:after="25"/>
              <w:ind w:left="3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03193" w:rsidRPr="005941BE" w:rsidRDefault="00F03193" w:rsidP="00F03193">
            <w:pPr>
              <w:pStyle w:val="ListParagraph"/>
              <w:spacing w:before="25" w:after="25"/>
              <w:ind w:left="360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BD3AD3" w:rsidRPr="00BF3C59" w:rsidTr="00987063">
        <w:tc>
          <w:tcPr>
            <w:tcW w:w="3249" w:type="pct"/>
            <w:gridSpan w:val="5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5941BE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lastRenderedPageBreak/>
              <w:t>Marketing Executive</w:t>
            </w:r>
            <w:r w:rsidR="007513A7"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5941BE">
            <w:pPr>
              <w:spacing w:before="25" w:after="25"/>
              <w:jc w:val="right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(Mar 200</w:t>
            </w:r>
            <w:r w:rsidR="005941BE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1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- </w:t>
            </w:r>
            <w:r w:rsidR="005941BE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May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200</w:t>
            </w:r>
            <w:r w:rsidR="0004323E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3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) </w:t>
            </w:r>
          </w:p>
        </w:tc>
      </w:tr>
      <w:tr w:rsidR="00BD3AD3" w:rsidRPr="00BF3C59" w:rsidTr="00987063">
        <w:tc>
          <w:tcPr>
            <w:tcW w:w="3249" w:type="pct"/>
            <w:gridSpan w:val="5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41BE" w:rsidRPr="00AA08AC" w:rsidRDefault="005941BE" w:rsidP="00697D23">
            <w:pPr>
              <w:spacing w:before="25" w:after="25"/>
              <w:rPr>
                <w:rFonts w:ascii="Palatino Linotype" w:eastAsia="Times New Roman" w:hAnsi="Palatino Linotype"/>
                <w:b/>
                <w:iCs/>
                <w:color w:val="000000"/>
                <w:sz w:val="22"/>
                <w:szCs w:val="22"/>
              </w:rPr>
            </w:pPr>
            <w:r w:rsidRPr="00AA08AC">
              <w:rPr>
                <w:rFonts w:ascii="Palatino Linotype" w:eastAsia="Times New Roman" w:hAnsi="Palatino Linotype"/>
                <w:b/>
                <w:iCs/>
                <w:color w:val="000000"/>
                <w:sz w:val="22"/>
                <w:szCs w:val="22"/>
              </w:rPr>
              <w:t>A.S. Exim Intl</w:t>
            </w:r>
          </w:p>
        </w:tc>
        <w:tc>
          <w:tcPr>
            <w:tcW w:w="1751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D05B24" w:rsidRDefault="00AA08AC" w:rsidP="00D05B24">
            <w:pPr>
              <w:spacing w:before="25" w:after="25"/>
              <w:jc w:val="right"/>
              <w:rPr>
                <w:rFonts w:ascii="Palatino Linotype" w:eastAsia="Times New Roman" w:hAnsi="Palatino Linotype"/>
                <w:b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shd w:val="clear" w:color="auto" w:fill="FFFFFF"/>
              </w:rPr>
              <w:t>Hyderabad</w:t>
            </w:r>
            <w:r w:rsidR="00D05B24" w:rsidRPr="00D05B24">
              <w:rPr>
                <w:rFonts w:ascii="Palatino Linotype" w:eastAsia="Times New Roman" w:hAnsi="Palatino Linotype"/>
                <w:b/>
                <w:color w:val="000000"/>
                <w:sz w:val="20"/>
                <w:szCs w:val="20"/>
                <w:shd w:val="clear" w:color="auto" w:fill="FFFFFF"/>
              </w:rPr>
              <w:t>, India</w:t>
            </w:r>
            <w:r w:rsidR="00D05B24" w:rsidRPr="00D05B24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C5B2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87063" w:rsidRPr="00AA08AC" w:rsidRDefault="00AC5B23" w:rsidP="00697D23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Work as </w:t>
            </w:r>
            <w:r w:rsidR="005941BE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Marketing Executive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, 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and I was </w:t>
            </w:r>
            <w:r w:rsidRPr="00BF3C59">
              <w:rPr>
                <w:rFonts w:ascii="Palatino Linotype" w:eastAsia="Times New Roman" w:hAnsi="Palatino Linotype"/>
                <w:sz w:val="20"/>
                <w:szCs w:val="20"/>
                <w:shd w:val="clear" w:color="auto" w:fill="FFFFFF"/>
              </w:rPr>
              <w:t xml:space="preserve">reporting to </w:t>
            </w:r>
            <w:r w:rsidR="005941BE">
              <w:rPr>
                <w:rFonts w:ascii="Palatino Linotype" w:eastAsia="Times New Roman" w:hAnsi="Palatino Linotype"/>
                <w:sz w:val="20"/>
                <w:szCs w:val="20"/>
              </w:rPr>
              <w:t>Managing Director</w:t>
            </w:r>
            <w:r w:rsidR="00987063" w:rsidRPr="00BF3C59">
              <w:rPr>
                <w:rFonts w:ascii="Palatino Linotype" w:eastAsia="Times New Roman" w:hAnsi="Palatino Linotype"/>
                <w:sz w:val="20"/>
                <w:szCs w:val="20"/>
              </w:rPr>
              <w:t>.</w:t>
            </w:r>
          </w:p>
          <w:p w:rsidR="00AA08AC" w:rsidRPr="0021029D" w:rsidRDefault="0021029D" w:rsidP="00697D23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1029D">
              <w:rPr>
                <w:rFonts w:ascii="Palatino Linotype" w:eastAsia="Times New Roman" w:hAnsi="Palatino Linotype"/>
                <w:sz w:val="20"/>
                <w:szCs w:val="20"/>
              </w:rPr>
              <w:t>Generation of sales to the company.</w:t>
            </w:r>
          </w:p>
          <w:p w:rsidR="00AC5B23" w:rsidRPr="00BF3C59" w:rsidRDefault="007837F8" w:rsidP="00697D23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Prepare 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of invoices and follow up for payment.</w:t>
            </w:r>
          </w:p>
          <w:p w:rsidR="00AC5B23" w:rsidRPr="00BF3C59" w:rsidRDefault="007837F8" w:rsidP="00697D23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Handle</w:t>
            </w:r>
            <w:r w:rsidR="009777A8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payment (C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ash /</w:t>
            </w:r>
            <w:r w:rsidR="005E5A3E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777A8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heques</w:t>
            </w:r>
            <w:proofErr w:type="spellEnd"/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5E5A3E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777A8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TT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) and receivables both local and overseas customers / agents.</w:t>
            </w:r>
          </w:p>
          <w:p w:rsidR="00AC5B23" w:rsidRPr="00BF3C59" w:rsidRDefault="00AA08AC" w:rsidP="00697D23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7837F8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andle</w:t>
            </w: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freight forwarding &amp; agency accounts.</w:t>
            </w:r>
          </w:p>
          <w:p w:rsidR="00AC5B23" w:rsidRPr="00BF3C59" w:rsidRDefault="007837F8" w:rsidP="00697D23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Handle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overseas agents accounts (GERMANY, UK, ITALY, US,</w:t>
            </w:r>
            <w:r w:rsidR="009777A8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C5B23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GCC AND CHINA).</w:t>
            </w:r>
          </w:p>
          <w:p w:rsidR="00AA08AC" w:rsidRPr="00BF3C59" w:rsidRDefault="00AA08AC" w:rsidP="00AA08AC">
            <w:pPr>
              <w:pStyle w:val="ListParagraph"/>
              <w:numPr>
                <w:ilvl w:val="0"/>
                <w:numId w:val="4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Responsible to handle customer quires &amp; providing necessary information.</w:t>
            </w:r>
          </w:p>
          <w:p w:rsidR="00BF3C59" w:rsidRPr="0021029D" w:rsidRDefault="00AA08AC" w:rsidP="00BF3C59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Prepare bill of ladings and sending final freight manifest / cargo manifest to discharge port agent.</w:t>
            </w:r>
          </w:p>
          <w:p w:rsidR="0021029D" w:rsidRPr="000D566E" w:rsidRDefault="0021029D" w:rsidP="00BF3C59">
            <w:pPr>
              <w:pStyle w:val="ListParagraph"/>
              <w:numPr>
                <w:ilvl w:val="0"/>
                <w:numId w:val="5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Making sales visit to potential clients in order to generate</w:t>
            </w:r>
            <w:r w:rsidR="000D566E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D566E" w:rsidRDefault="000D566E" w:rsidP="000D566E">
            <w:p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</w:p>
          <w:p w:rsidR="000D566E" w:rsidRPr="000D566E" w:rsidRDefault="000D566E" w:rsidP="000D566E">
            <w:p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3249" w:type="pct"/>
            <w:gridSpan w:val="5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CD5049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>Desired Attributes</w:t>
            </w:r>
            <w:r w:rsidR="007513A7" w:rsidRPr="00BF3C59">
              <w:rPr>
                <w:rFonts w:ascii="Palatino Linotype" w:eastAsia="Times New Roman" w:hAnsi="Palatino Linotyp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44055">
            <w:pPr>
              <w:spacing w:before="25" w:after="25"/>
              <w:jc w:val="right"/>
              <w:rPr>
                <w:rFonts w:ascii="Palatino Linotype" w:eastAsia="Times New Roman" w:hAnsi="Palatino Linotype"/>
                <w:color w:val="000000" w:themeColor="text1"/>
              </w:rPr>
            </w:pPr>
          </w:p>
        </w:tc>
      </w:tr>
      <w:tr w:rsidR="00BD3AD3" w:rsidRPr="00BF3C59" w:rsidTr="00987063">
        <w:tc>
          <w:tcPr>
            <w:tcW w:w="3249" w:type="pct"/>
            <w:gridSpan w:val="5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F44E39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1751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jc w:val="right"/>
              <w:rPr>
                <w:rFonts w:ascii="Palatino Linotype" w:eastAsia="Times New Roman" w:hAnsi="Palatino Linotype"/>
              </w:rPr>
            </w:pPr>
          </w:p>
        </w:tc>
      </w:tr>
      <w:tr w:rsidR="00844055" w:rsidRPr="00BF3C59" w:rsidTr="00CD5049">
        <w:trPr>
          <w:trHeight w:val="1810"/>
        </w:trPr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83B95" w:rsidRPr="00CD5049" w:rsidRDefault="00CD5049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Professional image, polished presentation.</w:t>
            </w:r>
          </w:p>
          <w:p w:rsidR="00CD5049" w:rsidRPr="00CD5049" w:rsidRDefault="00CD5049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Highly motivated</w:t>
            </w:r>
            <w:r w:rsidR="00280980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.</w:t>
            </w:r>
          </w:p>
          <w:p w:rsidR="00CD5049" w:rsidRPr="00CD5049" w:rsidRDefault="00CD5049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Self starter with a good business sense</w:t>
            </w:r>
            <w:r w:rsidR="00280980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.</w:t>
            </w:r>
          </w:p>
          <w:p w:rsidR="00CD5049" w:rsidRPr="00CD5049" w:rsidRDefault="00CD5049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Creative and proactive approach toward challenge.</w:t>
            </w:r>
          </w:p>
          <w:p w:rsidR="00CD5049" w:rsidRPr="00280980" w:rsidRDefault="00CD5049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Ability to influence and build relationship at all levels especially with external</w:t>
            </w:r>
            <w:r w:rsidR="00280980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</w:rPr>
            </w:pPr>
            <w:r w:rsidRPr="00280980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Independent, resourceful and process high drive to excel</w:t>
            </w: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To develop, implement, review and continually improve the Company's sales strategy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Generate own leads and arrange appointments with potential new customers.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Build and maintain customer relationships with view to retaining existing support and promote use of all applicable group services relevant to their business needs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Provide management with weekly sales plans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Generate visit reports and ensure any concerns or issues raised are acted upon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Maintain sales database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280980" w:rsidRPr="00280980" w:rsidRDefault="00280980" w:rsidP="00844055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Ensure a high level of customer retention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583AAA" w:rsidRPr="000D566E" w:rsidRDefault="00280980" w:rsidP="00280980">
            <w:pPr>
              <w:pStyle w:val="ListParagraph"/>
              <w:numPr>
                <w:ilvl w:val="0"/>
                <w:numId w:val="7"/>
              </w:num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80980">
              <w:rPr>
                <w:rFonts w:ascii="Palatino Linotype" w:eastAsia="Times New Roman" w:hAnsi="Palatino Linotype"/>
                <w:sz w:val="20"/>
                <w:szCs w:val="20"/>
              </w:rPr>
              <w:t>Provide timely and accurate reports on activity undertaken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0D566E" w:rsidRDefault="000D566E" w:rsidP="000D566E">
            <w:pPr>
              <w:pStyle w:val="ListParagraph"/>
              <w:spacing w:before="25" w:after="25"/>
              <w:ind w:left="3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0D566E" w:rsidRPr="00C6334C" w:rsidRDefault="000D566E" w:rsidP="00C6334C">
            <w:pPr>
              <w:spacing w:before="25" w:after="25"/>
              <w:jc w:val="both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BD3AD3" w:rsidRPr="00BF3C59" w:rsidTr="00CD5049">
        <w:trPr>
          <w:trHeight w:val="502"/>
        </w:trPr>
        <w:tc>
          <w:tcPr>
            <w:tcW w:w="1742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BD3AD3" w:rsidRPr="00BF3C59" w:rsidRDefault="007513A7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smallCaps/>
                <w:color w:val="FFFFFF"/>
              </w:rPr>
              <w:t>Qualification &amp; Skills</w:t>
            </w:r>
          </w:p>
        </w:tc>
        <w:tc>
          <w:tcPr>
            <w:tcW w:w="1751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u w:val="single"/>
              </w:rPr>
              <w:t>Educational Qualifications</w:t>
            </w:r>
          </w:p>
        </w:tc>
      </w:tr>
      <w:tr w:rsidR="00BD3AD3" w:rsidRPr="00BF3C59" w:rsidTr="00987063">
        <w:tc>
          <w:tcPr>
            <w:tcW w:w="67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200</w:t>
            </w:r>
            <w:r w:rsidR="00062E13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32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5941BE" w:rsidP="00062E13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Master of</w:t>
            </w:r>
            <w:r w:rsidR="00062E13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Business Administration </w:t>
            </w:r>
            <w:r w:rsidR="00062E13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062E13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844055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</w:t>
            </w:r>
            <w:r w:rsidR="00346FBC"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844055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D504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from University of </w:t>
            </w:r>
            <w:r w:rsidR="00062E13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Allahabad</w:t>
            </w:r>
            <w:r w:rsidR="007513A7"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 xml:space="preserve">, India. </w:t>
            </w: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67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CD5049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1998</w:t>
            </w:r>
          </w:p>
        </w:tc>
        <w:tc>
          <w:tcPr>
            <w:tcW w:w="432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6779" w:rsidRPr="00ED6779" w:rsidRDefault="00CD5049" w:rsidP="00F106DD">
            <w:pPr>
              <w:spacing w:before="25" w:after="25"/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D5049"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  <w:t>Bachelor of Commerce from University of Allahabad, India.</w:t>
            </w:r>
            <w:r w:rsidR="00ED6779"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D3AD3" w:rsidRPr="00BF3C59" w:rsidTr="00987063">
        <w:tc>
          <w:tcPr>
            <w:tcW w:w="67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432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095B20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67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432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BF3C59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67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432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BF3C59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045D" w:rsidRPr="00BF3C59" w:rsidRDefault="000B045D" w:rsidP="00D05B24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u w:val="single"/>
              </w:rPr>
              <w:t>I.T. Skills</w:t>
            </w:r>
          </w:p>
        </w:tc>
      </w:tr>
      <w:tr w:rsidR="00844055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4055" w:rsidRPr="00BF3C59" w:rsidRDefault="00844055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MS Office Word, Excel, PowerPoint, Access, Publisher and Internet Explorer, MS Windows. </w:t>
            </w: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u w:val="single"/>
              </w:rPr>
              <w:t>Languages Known</w:t>
            </w:r>
          </w:p>
        </w:tc>
      </w:tr>
      <w:tr w:rsidR="00BD3AD3" w:rsidRPr="00BF3C59" w:rsidTr="008965AD">
        <w:tc>
          <w:tcPr>
            <w:tcW w:w="5000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7513A7" w:rsidP="00CD5049">
            <w:pPr>
              <w:spacing w:before="25" w:after="25"/>
              <w:rPr>
                <w:rFonts w:ascii="Palatino Linotype" w:eastAsia="Times New Roman" w:hAnsi="Palatino Linotype"/>
              </w:rPr>
            </w:pP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  <w:t>English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(Read, Write, &amp; Speak) </w:t>
            </w:r>
            <w:r w:rsidRPr="00BF3C5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  <w:t>Hindi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(Read, Write, &amp; Speak) </w:t>
            </w:r>
            <w:r w:rsidR="00CD5049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</w:rPr>
              <w:t>Telugu</w:t>
            </w:r>
            <w:r w:rsidRPr="00BF3C5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(Read, Write, &amp; Speak)</w:t>
            </w:r>
            <w:r w:rsidR="0019418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BD3AD3" w:rsidRPr="00BF3C59" w:rsidTr="00987063">
        <w:tc>
          <w:tcPr>
            <w:tcW w:w="1742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3258" w:type="pct"/>
            <w:gridSpan w:val="3"/>
            <w:vAlign w:val="center"/>
            <w:hideMark/>
          </w:tcPr>
          <w:p w:rsidR="00BD3AD3" w:rsidRPr="00BF3C59" w:rsidRDefault="00BD3AD3" w:rsidP="00844055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1742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3258" w:type="pct"/>
            <w:gridSpan w:val="3"/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1742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3258" w:type="pct"/>
            <w:gridSpan w:val="3"/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987063">
        <w:tc>
          <w:tcPr>
            <w:tcW w:w="1742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  <w:tc>
          <w:tcPr>
            <w:tcW w:w="3258" w:type="pct"/>
            <w:gridSpan w:val="3"/>
            <w:vAlign w:val="center"/>
            <w:hideMark/>
          </w:tcPr>
          <w:p w:rsidR="00BD3AD3" w:rsidRPr="00BF3C59" w:rsidRDefault="00BD3AD3" w:rsidP="008965AD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  <w:tr w:rsidR="00BD3AD3" w:rsidRPr="00BF3C59" w:rsidTr="008965AD">
        <w:tc>
          <w:tcPr>
            <w:tcW w:w="5000" w:type="pct"/>
            <w:gridSpan w:val="7"/>
            <w:vAlign w:val="center"/>
            <w:hideMark/>
          </w:tcPr>
          <w:p w:rsidR="00BD3AD3" w:rsidRDefault="00BD3AD3" w:rsidP="008965AD">
            <w:pPr>
              <w:spacing w:before="25" w:after="25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0D566E" w:rsidRPr="00BF3C59" w:rsidRDefault="000D566E" w:rsidP="000D566E">
            <w:pPr>
              <w:spacing w:before="25" w:after="25"/>
              <w:rPr>
                <w:rFonts w:ascii="Palatino Linotype" w:eastAsia="Times New Roman" w:hAnsi="Palatino Linotype"/>
              </w:rPr>
            </w:pPr>
          </w:p>
        </w:tc>
      </w:tr>
    </w:tbl>
    <w:tbl>
      <w:tblPr>
        <w:tblpPr w:leftFromText="180" w:rightFromText="180" w:vertAnchor="page" w:horzAnchor="margin" w:tblpY="4552"/>
        <w:tblW w:w="50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0D566E" w:rsidRPr="00E35BAF" w:rsidTr="000D566E"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D566E" w:rsidRPr="00E35BAF" w:rsidRDefault="00995CCF" w:rsidP="000D566E">
            <w:pPr>
              <w:spacing w:before="25" w:after="25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  <w:u w:val="single"/>
              </w:rPr>
              <w:lastRenderedPageBreak/>
              <w:t>Personal  Information</w:t>
            </w:r>
          </w:p>
        </w:tc>
      </w:tr>
    </w:tbl>
    <w:tbl>
      <w:tblPr>
        <w:tblpPr w:leftFromText="180" w:rightFromText="180" w:vertAnchor="page" w:horzAnchor="margin" w:tblpY="4919"/>
        <w:tblW w:w="50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5665"/>
      </w:tblGrid>
      <w:tr w:rsidR="000D566E" w:rsidRPr="00E35BAF" w:rsidTr="00F306B9">
        <w:trPr>
          <w:trHeight w:val="320"/>
        </w:trPr>
        <w:tc>
          <w:tcPr>
            <w:tcW w:w="24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E35BAF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Date of Birth</w:t>
            </w:r>
          </w:p>
        </w:tc>
        <w:tc>
          <w:tcPr>
            <w:tcW w:w="2525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E35BAF"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  <w:t>21-08-1976</w:t>
            </w:r>
          </w:p>
        </w:tc>
      </w:tr>
      <w:tr w:rsidR="000D566E" w:rsidRPr="00E35BAF" w:rsidTr="00F306B9">
        <w:trPr>
          <w:trHeight w:val="320"/>
        </w:trPr>
        <w:tc>
          <w:tcPr>
            <w:tcW w:w="24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35BAF"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  <w:t>Marital Status</w:t>
            </w:r>
          </w:p>
        </w:tc>
        <w:tc>
          <w:tcPr>
            <w:tcW w:w="2525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35BAF"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  <w:t>Married</w:t>
            </w:r>
          </w:p>
        </w:tc>
      </w:tr>
      <w:tr w:rsidR="000D566E" w:rsidRPr="00E35BAF" w:rsidTr="00F306B9">
        <w:trPr>
          <w:trHeight w:val="320"/>
        </w:trPr>
        <w:tc>
          <w:tcPr>
            <w:tcW w:w="24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D566E" w:rsidRDefault="00F306B9" w:rsidP="000D566E">
            <w:pPr>
              <w:spacing w:before="25" w:after="25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A5942A6" wp14:editId="1D5E9D5E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6B9" w:rsidRDefault="00F306B9" w:rsidP="00F306B9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F306B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1492746</w:t>
            </w:r>
            <w:bookmarkStart w:id="0" w:name="_GoBack"/>
            <w:bookmarkEnd w:id="0"/>
          </w:p>
          <w:p w:rsidR="00F306B9" w:rsidRPr="00E35BAF" w:rsidRDefault="00F306B9" w:rsidP="000D566E">
            <w:pPr>
              <w:spacing w:before="25" w:after="25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5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566E" w:rsidRPr="00E35BAF" w:rsidTr="00F306B9">
        <w:trPr>
          <w:trHeight w:val="320"/>
        </w:trPr>
        <w:tc>
          <w:tcPr>
            <w:tcW w:w="24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5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D566E" w:rsidRPr="00E35BAF" w:rsidTr="00F306B9">
        <w:trPr>
          <w:trHeight w:val="320"/>
        </w:trPr>
        <w:tc>
          <w:tcPr>
            <w:tcW w:w="24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5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0D566E" w:rsidRPr="00E35BAF" w:rsidRDefault="000D566E" w:rsidP="000D566E">
            <w:pPr>
              <w:spacing w:before="25" w:after="25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7032A" w:rsidRPr="00E35BAF" w:rsidRDefault="0077032A" w:rsidP="0077032A">
      <w:pPr>
        <w:rPr>
          <w:rFonts w:ascii="Palatino Linotype" w:hAnsi="Palatino Linotype"/>
          <w:sz w:val="20"/>
          <w:szCs w:val="20"/>
        </w:rPr>
      </w:pPr>
    </w:p>
    <w:p w:rsidR="00CF5329" w:rsidRPr="00BF3C59" w:rsidRDefault="00CF5329">
      <w:pPr>
        <w:rPr>
          <w:rFonts w:ascii="Palatino Linotype" w:eastAsia="Times New Roman" w:hAnsi="Palatino Linotype"/>
        </w:rPr>
      </w:pPr>
    </w:p>
    <w:sectPr w:rsidR="00CF5329" w:rsidRPr="00BF3C59" w:rsidSect="00F03193">
      <w:headerReference w:type="default" r:id="rId10"/>
      <w:footerReference w:type="default" r:id="rId11"/>
      <w:pgSz w:w="12240" w:h="15840"/>
      <w:pgMar w:top="450" w:right="720" w:bottom="720" w:left="720" w:header="720" w:footer="27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23" w:rsidRDefault="00BD3423" w:rsidP="008965AD">
      <w:r>
        <w:separator/>
      </w:r>
    </w:p>
  </w:endnote>
  <w:endnote w:type="continuationSeparator" w:id="0">
    <w:p w:rsidR="00BD3423" w:rsidRDefault="00BD3423" w:rsidP="0089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B86A2F">
      <w:tc>
        <w:tcPr>
          <w:tcW w:w="918" w:type="dxa"/>
        </w:tcPr>
        <w:p w:rsidR="00B86A2F" w:rsidRPr="00B86A2F" w:rsidRDefault="0050070D">
          <w:pPr>
            <w:pStyle w:val="Footer"/>
            <w:jc w:val="right"/>
            <w:rPr>
              <w:rFonts w:asciiTheme="majorHAnsi" w:hAnsiTheme="majorHAnsi"/>
              <w:b/>
              <w:color w:val="000000" w:themeColor="text1"/>
              <w:sz w:val="18"/>
              <w:szCs w:val="18"/>
            </w:rPr>
          </w:pPr>
          <w:r w:rsidRPr="00B86A2F">
            <w:rPr>
              <w:rFonts w:asciiTheme="majorHAnsi" w:hAnsiTheme="majorHAnsi"/>
              <w:color w:val="000000" w:themeColor="text1"/>
              <w:sz w:val="18"/>
              <w:szCs w:val="18"/>
            </w:rPr>
            <w:fldChar w:fldCharType="begin"/>
          </w:r>
          <w:r w:rsidR="00B86A2F" w:rsidRPr="00B86A2F">
            <w:rPr>
              <w:rFonts w:asciiTheme="majorHAnsi" w:hAnsiTheme="majorHAnsi"/>
              <w:color w:val="000000" w:themeColor="text1"/>
              <w:sz w:val="18"/>
              <w:szCs w:val="18"/>
            </w:rPr>
            <w:instrText xml:space="preserve"> PAGE   \* MERGEFORMAT </w:instrText>
          </w:r>
          <w:r w:rsidRPr="00B86A2F">
            <w:rPr>
              <w:rFonts w:asciiTheme="majorHAnsi" w:hAnsiTheme="majorHAnsi"/>
              <w:color w:val="000000" w:themeColor="text1"/>
              <w:sz w:val="18"/>
              <w:szCs w:val="18"/>
            </w:rPr>
            <w:fldChar w:fldCharType="separate"/>
          </w:r>
          <w:r w:rsidR="00F306B9" w:rsidRPr="00F306B9">
            <w:rPr>
              <w:rFonts w:asciiTheme="majorHAnsi" w:hAnsiTheme="majorHAnsi"/>
              <w:b/>
              <w:noProof/>
              <w:color w:val="000000" w:themeColor="text1"/>
              <w:sz w:val="18"/>
              <w:szCs w:val="18"/>
            </w:rPr>
            <w:t>1</w:t>
          </w:r>
          <w:r w:rsidRPr="00B86A2F">
            <w:rPr>
              <w:rFonts w:asciiTheme="majorHAnsi" w:hAnsiTheme="majorHAnsi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B86A2F" w:rsidRPr="00B86A2F" w:rsidRDefault="006C64ED" w:rsidP="006C64ED">
          <w:pPr>
            <w:pStyle w:val="Footer"/>
            <w:rPr>
              <w:rFonts w:asciiTheme="majorHAnsi" w:hAnsiTheme="majorHAnsi"/>
              <w:color w:val="000000" w:themeColor="text1"/>
              <w:sz w:val="18"/>
              <w:szCs w:val="18"/>
            </w:rPr>
          </w:pPr>
          <w:r>
            <w:rPr>
              <w:rFonts w:asciiTheme="majorHAnsi" w:eastAsia="Times New Roman" w:hAnsiTheme="majorHAnsi"/>
              <w:b/>
              <w:bCs/>
              <w:smallCaps/>
              <w:color w:val="000000" w:themeColor="text1"/>
              <w:sz w:val="18"/>
              <w:szCs w:val="18"/>
            </w:rPr>
            <w:t>James Anil Raj</w:t>
          </w:r>
          <w:r w:rsidR="00B86A2F" w:rsidRPr="00B86A2F">
            <w:rPr>
              <w:rFonts w:asciiTheme="majorHAnsi" w:eastAsia="Times New Roman" w:hAnsiTheme="majorHAnsi"/>
              <w:b/>
              <w:bCs/>
              <w:smallCaps/>
              <w:color w:val="000000" w:themeColor="text1"/>
              <w:sz w:val="18"/>
              <w:szCs w:val="18"/>
            </w:rPr>
            <w:t xml:space="preserve"> </w:t>
          </w:r>
          <w:r w:rsidR="00B86A2F" w:rsidRPr="00B86A2F">
            <w:rPr>
              <w:rFonts w:asciiTheme="majorHAnsi" w:eastAsia="Times New Roman" w:hAnsiTheme="majorHAnsi"/>
              <w:color w:val="000000" w:themeColor="text1"/>
              <w:sz w:val="18"/>
              <w:szCs w:val="18"/>
            </w:rPr>
            <w:t xml:space="preserve">[Mobile: +971 50 </w:t>
          </w:r>
          <w:r>
            <w:rPr>
              <w:rFonts w:asciiTheme="majorHAnsi" w:eastAsia="Times New Roman" w:hAnsiTheme="majorHAnsi"/>
              <w:color w:val="000000" w:themeColor="text1"/>
              <w:sz w:val="18"/>
              <w:szCs w:val="18"/>
            </w:rPr>
            <w:t>4642311</w:t>
          </w:r>
          <w:r w:rsidR="00B86A2F" w:rsidRPr="00B86A2F">
            <w:rPr>
              <w:rFonts w:asciiTheme="majorHAnsi" w:eastAsia="Times New Roman" w:hAnsiTheme="majorHAnsi"/>
              <w:color w:val="000000" w:themeColor="text1"/>
              <w:sz w:val="18"/>
              <w:szCs w:val="18"/>
            </w:rPr>
            <w:t xml:space="preserve">, E-mail: </w:t>
          </w:r>
          <w:r>
            <w:rPr>
              <w:rFonts w:asciiTheme="majorHAnsi" w:eastAsia="Times New Roman" w:hAnsiTheme="majorHAnsi"/>
              <w:color w:val="000000" w:themeColor="text1"/>
              <w:sz w:val="18"/>
              <w:szCs w:val="18"/>
            </w:rPr>
            <w:t>jamesanil@yahoo.com</w:t>
          </w:r>
          <w:r w:rsidR="00B86A2F" w:rsidRPr="00B86A2F">
            <w:rPr>
              <w:rFonts w:asciiTheme="majorHAnsi" w:eastAsia="Times New Roman" w:hAnsiTheme="majorHAnsi"/>
              <w:color w:val="000000" w:themeColor="text1"/>
              <w:sz w:val="18"/>
              <w:szCs w:val="18"/>
            </w:rPr>
            <w:t>]</w:t>
          </w:r>
        </w:p>
      </w:tc>
    </w:tr>
  </w:tbl>
  <w:p w:rsidR="008965AD" w:rsidRDefault="0089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23" w:rsidRDefault="00BD3423" w:rsidP="008965AD">
      <w:r>
        <w:separator/>
      </w:r>
    </w:p>
  </w:footnote>
  <w:footnote w:type="continuationSeparator" w:id="0">
    <w:p w:rsidR="00BD3423" w:rsidRDefault="00BD3423" w:rsidP="0089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AD" w:rsidRDefault="008965AD">
    <w:pPr>
      <w:pStyle w:val="Header"/>
    </w:pPr>
  </w:p>
  <w:p w:rsidR="006C64ED" w:rsidRDefault="006C6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44"/>
    <w:multiLevelType w:val="hybridMultilevel"/>
    <w:tmpl w:val="810C4892"/>
    <w:lvl w:ilvl="0" w:tplc="99C242B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962EE"/>
    <w:multiLevelType w:val="hybridMultilevel"/>
    <w:tmpl w:val="55726D62"/>
    <w:lvl w:ilvl="0" w:tplc="E536CAE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96E07"/>
    <w:multiLevelType w:val="hybridMultilevel"/>
    <w:tmpl w:val="B8B0C61E"/>
    <w:lvl w:ilvl="0" w:tplc="046C038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0E3"/>
    <w:multiLevelType w:val="hybridMultilevel"/>
    <w:tmpl w:val="0B7837E0"/>
    <w:lvl w:ilvl="0" w:tplc="A79EC3B4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2196D"/>
    <w:multiLevelType w:val="hybridMultilevel"/>
    <w:tmpl w:val="399E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454B"/>
    <w:multiLevelType w:val="hybridMultilevel"/>
    <w:tmpl w:val="13D2A6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E45F7"/>
    <w:multiLevelType w:val="hybridMultilevel"/>
    <w:tmpl w:val="09A0948E"/>
    <w:lvl w:ilvl="0" w:tplc="721401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D7049"/>
    <w:multiLevelType w:val="hybridMultilevel"/>
    <w:tmpl w:val="D3923ECA"/>
    <w:lvl w:ilvl="0" w:tplc="6A08335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35326F69"/>
    <w:multiLevelType w:val="hybridMultilevel"/>
    <w:tmpl w:val="A8D23036"/>
    <w:lvl w:ilvl="0" w:tplc="6A08335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8345E"/>
    <w:multiLevelType w:val="hybridMultilevel"/>
    <w:tmpl w:val="CC740CDA"/>
    <w:lvl w:ilvl="0" w:tplc="79B6B57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1554A"/>
    <w:multiLevelType w:val="hybridMultilevel"/>
    <w:tmpl w:val="9418E930"/>
    <w:lvl w:ilvl="0" w:tplc="6A08335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33627"/>
    <w:multiLevelType w:val="hybridMultilevel"/>
    <w:tmpl w:val="C9CE82DE"/>
    <w:lvl w:ilvl="0" w:tplc="E19E0AC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F955D9"/>
    <w:multiLevelType w:val="hybridMultilevel"/>
    <w:tmpl w:val="66ECD8DA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2959"/>
    <w:multiLevelType w:val="hybridMultilevel"/>
    <w:tmpl w:val="18B4168A"/>
    <w:lvl w:ilvl="0" w:tplc="1FA8E286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51529"/>
    <w:multiLevelType w:val="hybridMultilevel"/>
    <w:tmpl w:val="5D167DAC"/>
    <w:lvl w:ilvl="0" w:tplc="AC745B3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2C542E"/>
    <w:multiLevelType w:val="multilevel"/>
    <w:tmpl w:val="0A9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9299E"/>
    <w:multiLevelType w:val="hybridMultilevel"/>
    <w:tmpl w:val="98D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16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A0"/>
    <w:rsid w:val="000132A4"/>
    <w:rsid w:val="00017620"/>
    <w:rsid w:val="00020848"/>
    <w:rsid w:val="00025191"/>
    <w:rsid w:val="000410C8"/>
    <w:rsid w:val="0004323E"/>
    <w:rsid w:val="00047FB9"/>
    <w:rsid w:val="0005776F"/>
    <w:rsid w:val="00062E13"/>
    <w:rsid w:val="0007386A"/>
    <w:rsid w:val="00083B95"/>
    <w:rsid w:val="00095B20"/>
    <w:rsid w:val="000961E4"/>
    <w:rsid w:val="00096A0B"/>
    <w:rsid w:val="000B045D"/>
    <w:rsid w:val="000B1E7C"/>
    <w:rsid w:val="000D566E"/>
    <w:rsid w:val="000F45CF"/>
    <w:rsid w:val="000F59C0"/>
    <w:rsid w:val="00113AC7"/>
    <w:rsid w:val="001301AC"/>
    <w:rsid w:val="0013113D"/>
    <w:rsid w:val="00152A03"/>
    <w:rsid w:val="001579C5"/>
    <w:rsid w:val="00194189"/>
    <w:rsid w:val="001B2F2B"/>
    <w:rsid w:val="001C572A"/>
    <w:rsid w:val="001F0D20"/>
    <w:rsid w:val="001F5571"/>
    <w:rsid w:val="00207675"/>
    <w:rsid w:val="0021029D"/>
    <w:rsid w:val="002160FB"/>
    <w:rsid w:val="002179BF"/>
    <w:rsid w:val="00225CE0"/>
    <w:rsid w:val="002507C4"/>
    <w:rsid w:val="00250EBF"/>
    <w:rsid w:val="0026414C"/>
    <w:rsid w:val="00280980"/>
    <w:rsid w:val="002C2080"/>
    <w:rsid w:val="002D58B2"/>
    <w:rsid w:val="002D7D54"/>
    <w:rsid w:val="003030B5"/>
    <w:rsid w:val="003351CD"/>
    <w:rsid w:val="00346FBC"/>
    <w:rsid w:val="00352C88"/>
    <w:rsid w:val="00354D16"/>
    <w:rsid w:val="00372A3C"/>
    <w:rsid w:val="00372A3E"/>
    <w:rsid w:val="00387BCC"/>
    <w:rsid w:val="00395013"/>
    <w:rsid w:val="003C4344"/>
    <w:rsid w:val="003D1263"/>
    <w:rsid w:val="003D7CF2"/>
    <w:rsid w:val="003E61D2"/>
    <w:rsid w:val="00401E6C"/>
    <w:rsid w:val="00415A71"/>
    <w:rsid w:val="00420FF1"/>
    <w:rsid w:val="00430F39"/>
    <w:rsid w:val="00457B44"/>
    <w:rsid w:val="00480B26"/>
    <w:rsid w:val="004848DF"/>
    <w:rsid w:val="00497EC5"/>
    <w:rsid w:val="004C280D"/>
    <w:rsid w:val="004E17B8"/>
    <w:rsid w:val="004F4E3E"/>
    <w:rsid w:val="004F7F6D"/>
    <w:rsid w:val="0050070D"/>
    <w:rsid w:val="005018D5"/>
    <w:rsid w:val="00546229"/>
    <w:rsid w:val="00550100"/>
    <w:rsid w:val="005836B8"/>
    <w:rsid w:val="00583AAA"/>
    <w:rsid w:val="005941BE"/>
    <w:rsid w:val="00594E90"/>
    <w:rsid w:val="005E4157"/>
    <w:rsid w:val="005E5A3E"/>
    <w:rsid w:val="00630FA0"/>
    <w:rsid w:val="00673815"/>
    <w:rsid w:val="00674037"/>
    <w:rsid w:val="00690948"/>
    <w:rsid w:val="00695F25"/>
    <w:rsid w:val="00697D23"/>
    <w:rsid w:val="006B6937"/>
    <w:rsid w:val="006C4119"/>
    <w:rsid w:val="006C64ED"/>
    <w:rsid w:val="00701AA9"/>
    <w:rsid w:val="007510E7"/>
    <w:rsid w:val="007513A7"/>
    <w:rsid w:val="00761764"/>
    <w:rsid w:val="00764368"/>
    <w:rsid w:val="0077032A"/>
    <w:rsid w:val="007837F8"/>
    <w:rsid w:val="007C47D0"/>
    <w:rsid w:val="007D3545"/>
    <w:rsid w:val="007D3578"/>
    <w:rsid w:val="007F6138"/>
    <w:rsid w:val="00822536"/>
    <w:rsid w:val="008253E2"/>
    <w:rsid w:val="008344CB"/>
    <w:rsid w:val="00844055"/>
    <w:rsid w:val="008610E6"/>
    <w:rsid w:val="00877EDE"/>
    <w:rsid w:val="00880617"/>
    <w:rsid w:val="00882EF4"/>
    <w:rsid w:val="00887D4C"/>
    <w:rsid w:val="00895E5C"/>
    <w:rsid w:val="008965AD"/>
    <w:rsid w:val="00897091"/>
    <w:rsid w:val="008B1CBF"/>
    <w:rsid w:val="009119EE"/>
    <w:rsid w:val="00915648"/>
    <w:rsid w:val="00956C87"/>
    <w:rsid w:val="009777A8"/>
    <w:rsid w:val="00987063"/>
    <w:rsid w:val="00993537"/>
    <w:rsid w:val="00995CCF"/>
    <w:rsid w:val="009E3875"/>
    <w:rsid w:val="00A05C34"/>
    <w:rsid w:val="00A06C57"/>
    <w:rsid w:val="00A104F7"/>
    <w:rsid w:val="00A32E66"/>
    <w:rsid w:val="00A44F17"/>
    <w:rsid w:val="00A506FF"/>
    <w:rsid w:val="00A550BD"/>
    <w:rsid w:val="00A5630E"/>
    <w:rsid w:val="00A81173"/>
    <w:rsid w:val="00A9496F"/>
    <w:rsid w:val="00AA08AC"/>
    <w:rsid w:val="00AA7BB5"/>
    <w:rsid w:val="00AB5DA2"/>
    <w:rsid w:val="00AC5B23"/>
    <w:rsid w:val="00AD6ED4"/>
    <w:rsid w:val="00AE0BA3"/>
    <w:rsid w:val="00AE0C0C"/>
    <w:rsid w:val="00B045A1"/>
    <w:rsid w:val="00B06E4B"/>
    <w:rsid w:val="00B070BD"/>
    <w:rsid w:val="00B31B52"/>
    <w:rsid w:val="00B343ED"/>
    <w:rsid w:val="00B53139"/>
    <w:rsid w:val="00B72583"/>
    <w:rsid w:val="00B72DFA"/>
    <w:rsid w:val="00B86A2F"/>
    <w:rsid w:val="00B87C78"/>
    <w:rsid w:val="00BB2B1D"/>
    <w:rsid w:val="00BC0794"/>
    <w:rsid w:val="00BD3423"/>
    <w:rsid w:val="00BD3AD3"/>
    <w:rsid w:val="00BF3C59"/>
    <w:rsid w:val="00BF65F3"/>
    <w:rsid w:val="00C0108B"/>
    <w:rsid w:val="00C1568D"/>
    <w:rsid w:val="00C257CB"/>
    <w:rsid w:val="00C40147"/>
    <w:rsid w:val="00C47B79"/>
    <w:rsid w:val="00C5195B"/>
    <w:rsid w:val="00C6334C"/>
    <w:rsid w:val="00C84555"/>
    <w:rsid w:val="00C930ED"/>
    <w:rsid w:val="00C96D25"/>
    <w:rsid w:val="00CD5049"/>
    <w:rsid w:val="00CE6742"/>
    <w:rsid w:val="00CF5329"/>
    <w:rsid w:val="00D05B24"/>
    <w:rsid w:val="00D211A4"/>
    <w:rsid w:val="00D7266C"/>
    <w:rsid w:val="00D7453F"/>
    <w:rsid w:val="00DA420E"/>
    <w:rsid w:val="00DD5771"/>
    <w:rsid w:val="00DE4789"/>
    <w:rsid w:val="00DF0D79"/>
    <w:rsid w:val="00E10D21"/>
    <w:rsid w:val="00E12E56"/>
    <w:rsid w:val="00E211AD"/>
    <w:rsid w:val="00E4162C"/>
    <w:rsid w:val="00E5313E"/>
    <w:rsid w:val="00E55066"/>
    <w:rsid w:val="00E949EA"/>
    <w:rsid w:val="00EC1823"/>
    <w:rsid w:val="00ED6779"/>
    <w:rsid w:val="00EF3E0A"/>
    <w:rsid w:val="00F03193"/>
    <w:rsid w:val="00F10270"/>
    <w:rsid w:val="00F106DD"/>
    <w:rsid w:val="00F21AC3"/>
    <w:rsid w:val="00F21E45"/>
    <w:rsid w:val="00F278EA"/>
    <w:rsid w:val="00F306B9"/>
    <w:rsid w:val="00F33BFE"/>
    <w:rsid w:val="00F37451"/>
    <w:rsid w:val="00F44E39"/>
    <w:rsid w:val="00F538D1"/>
    <w:rsid w:val="00FD075A"/>
    <w:rsid w:val="00FD4161"/>
    <w:rsid w:val="00FE3E86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A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6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5A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A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99"/>
    <w:qFormat/>
    <w:rsid w:val="008965AD"/>
    <w:pPr>
      <w:ind w:left="720"/>
      <w:contextualSpacing/>
    </w:pPr>
  </w:style>
  <w:style w:type="paragraph" w:styleId="NoSpacing">
    <w:name w:val="No Spacing"/>
    <w:uiPriority w:val="1"/>
    <w:qFormat/>
    <w:rsid w:val="00674037"/>
    <w:rPr>
      <w:rFonts w:eastAsiaTheme="minorEastAsia"/>
      <w:sz w:val="24"/>
      <w:szCs w:val="24"/>
    </w:rPr>
  </w:style>
  <w:style w:type="character" w:customStyle="1" w:styleId="ilad">
    <w:name w:val="il_ad"/>
    <w:basedOn w:val="DefaultParagraphFont"/>
    <w:rsid w:val="0059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A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6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5A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A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99"/>
    <w:qFormat/>
    <w:rsid w:val="008965AD"/>
    <w:pPr>
      <w:ind w:left="720"/>
      <w:contextualSpacing/>
    </w:pPr>
  </w:style>
  <w:style w:type="paragraph" w:styleId="NoSpacing">
    <w:name w:val="No Spacing"/>
    <w:uiPriority w:val="1"/>
    <w:qFormat/>
    <w:rsid w:val="0067403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4F7A-507A-430E-8C54-D4E990A0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JH27</dc:creator>
  <cp:lastModifiedBy>Visitor_pc</cp:lastModifiedBy>
  <cp:revision>65</cp:revision>
  <cp:lastPrinted>2012-09-13T10:31:00Z</cp:lastPrinted>
  <dcterms:created xsi:type="dcterms:W3CDTF">2012-09-13T17:08:00Z</dcterms:created>
  <dcterms:modified xsi:type="dcterms:W3CDTF">2015-11-05T05:47:00Z</dcterms:modified>
</cp:coreProperties>
</file>