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thinThickSmallGap" w:sz="24" w:space="0" w:color="auto"/>
          <w:bottom w:val="thickThinSmallGap" w:sz="24" w:space="0" w:color="auto"/>
        </w:tblBorders>
        <w:tblLayout w:type="fixed"/>
        <w:tblLook w:val="04A0" w:firstRow="1" w:lastRow="0" w:firstColumn="1" w:lastColumn="0" w:noHBand="0" w:noVBand="1"/>
      </w:tblPr>
      <w:tblGrid>
        <w:gridCol w:w="6678"/>
        <w:gridCol w:w="2790"/>
      </w:tblGrid>
      <w:tr w:rsidR="00C06E7C" w:rsidRPr="00FA7F12" w:rsidTr="000350DF">
        <w:trPr>
          <w:trHeight w:hRule="exact" w:val="2853"/>
        </w:trPr>
        <w:tc>
          <w:tcPr>
            <w:tcW w:w="6678" w:type="dxa"/>
          </w:tcPr>
          <w:p w:rsidR="00C06E7C" w:rsidRPr="00FA7F12" w:rsidRDefault="00C06E7C" w:rsidP="000350DF">
            <w:pPr>
              <w:pStyle w:val="Heading2"/>
              <w:rPr>
                <w:b/>
                <w:i w:val="0"/>
                <w:sz w:val="22"/>
                <w:szCs w:val="22"/>
              </w:rPr>
            </w:pPr>
          </w:p>
          <w:p w:rsidR="00C06E7C" w:rsidRPr="00FA7F12" w:rsidRDefault="00C06E7C" w:rsidP="000350DF">
            <w:pPr>
              <w:pStyle w:val="Heading2"/>
              <w:rPr>
                <w:b/>
                <w:szCs w:val="18"/>
              </w:rPr>
            </w:pPr>
            <w:r w:rsidRPr="00FA7F12">
              <w:rPr>
                <w:b/>
                <w:szCs w:val="18"/>
              </w:rPr>
              <w:t>Certified Public Accountant</w:t>
            </w:r>
          </w:p>
          <w:p w:rsidR="006D7549" w:rsidRPr="00FA7F12" w:rsidRDefault="006D7549" w:rsidP="000350DF">
            <w:pPr>
              <w:rPr>
                <w:rFonts w:ascii="Verdana" w:hAnsi="Verdana"/>
                <w:sz w:val="18"/>
                <w:szCs w:val="18"/>
              </w:rPr>
            </w:pPr>
          </w:p>
        </w:tc>
        <w:tc>
          <w:tcPr>
            <w:tcW w:w="2790" w:type="dxa"/>
          </w:tcPr>
          <w:p w:rsidR="00C06E7C" w:rsidRPr="00FA7F12" w:rsidRDefault="00C06E7C" w:rsidP="00F77C31">
            <w:pPr>
              <w:rPr>
                <w:b/>
                <w:sz w:val="20"/>
              </w:rPr>
            </w:pPr>
            <w:r>
              <w:rPr>
                <w:b/>
                <w:noProof/>
                <w:sz w:val="20"/>
              </w:rPr>
              <w:drawing>
                <wp:anchor distT="0" distB="0" distL="114300" distR="114300" simplePos="0" relativeHeight="251663360" behindDoc="0" locked="0" layoutInCell="1" allowOverlap="1" wp14:anchorId="49C7E1E9" wp14:editId="14328FF3">
                  <wp:simplePos x="0" y="0"/>
                  <wp:positionH relativeFrom="column">
                    <wp:posOffset>5953125</wp:posOffset>
                  </wp:positionH>
                  <wp:positionV relativeFrom="paragraph">
                    <wp:posOffset>342900</wp:posOffset>
                  </wp:positionV>
                  <wp:extent cx="1181100" cy="1352550"/>
                  <wp:effectExtent l="0" t="0" r="0" b="0"/>
                  <wp:wrapNone/>
                  <wp:docPr id="6" name="Picture 6" descr="resume-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me-p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62336" behindDoc="0" locked="0" layoutInCell="1" allowOverlap="1" wp14:anchorId="72C90AC2" wp14:editId="25AE9822">
                  <wp:simplePos x="0" y="0"/>
                  <wp:positionH relativeFrom="column">
                    <wp:posOffset>5953125</wp:posOffset>
                  </wp:positionH>
                  <wp:positionV relativeFrom="paragraph">
                    <wp:posOffset>342900</wp:posOffset>
                  </wp:positionV>
                  <wp:extent cx="1181100" cy="1352550"/>
                  <wp:effectExtent l="0" t="0" r="0" b="0"/>
                  <wp:wrapNone/>
                  <wp:docPr id="5" name="Picture 5" descr="resume-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me-p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61312" behindDoc="0" locked="0" layoutInCell="1" allowOverlap="1" wp14:anchorId="360F1A4F" wp14:editId="7C7106E3">
                  <wp:simplePos x="0" y="0"/>
                  <wp:positionH relativeFrom="column">
                    <wp:posOffset>5953125</wp:posOffset>
                  </wp:positionH>
                  <wp:positionV relativeFrom="paragraph">
                    <wp:posOffset>342900</wp:posOffset>
                  </wp:positionV>
                  <wp:extent cx="1181100" cy="1352550"/>
                  <wp:effectExtent l="0" t="0" r="0" b="0"/>
                  <wp:wrapNone/>
                  <wp:docPr id="3" name="Picture 3" descr="resume-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me-p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60288" behindDoc="0" locked="0" layoutInCell="1" allowOverlap="1" wp14:anchorId="17222987" wp14:editId="149FEBA6">
                  <wp:simplePos x="0" y="0"/>
                  <wp:positionH relativeFrom="column">
                    <wp:posOffset>5953125</wp:posOffset>
                  </wp:positionH>
                  <wp:positionV relativeFrom="paragraph">
                    <wp:posOffset>342900</wp:posOffset>
                  </wp:positionV>
                  <wp:extent cx="1181100" cy="1352550"/>
                  <wp:effectExtent l="0" t="0" r="0" b="0"/>
                  <wp:wrapNone/>
                  <wp:docPr id="2" name="Picture 2" descr="resume-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me-p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59264" behindDoc="0" locked="0" layoutInCell="1" allowOverlap="1" wp14:anchorId="561FFD58" wp14:editId="24470218">
                  <wp:simplePos x="0" y="0"/>
                  <wp:positionH relativeFrom="column">
                    <wp:posOffset>5953125</wp:posOffset>
                  </wp:positionH>
                  <wp:positionV relativeFrom="paragraph">
                    <wp:posOffset>342900</wp:posOffset>
                  </wp:positionV>
                  <wp:extent cx="1181100" cy="1352550"/>
                  <wp:effectExtent l="0" t="0" r="0" b="0"/>
                  <wp:wrapNone/>
                  <wp:docPr id="1" name="Picture 1" descr="resume-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me-p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6E7C" w:rsidRPr="00C06E7C" w:rsidRDefault="00C06E7C" w:rsidP="00C06E7C">
      <w:pPr>
        <w:pStyle w:val="Heading3"/>
        <w:rPr>
          <w:sz w:val="2"/>
        </w:rPr>
      </w:pPr>
    </w:p>
    <w:tbl>
      <w:tblPr>
        <w:tblW w:w="9468" w:type="dxa"/>
        <w:tblBorders>
          <w:top w:val="single" w:sz="12" w:space="0" w:color="auto"/>
          <w:bottom w:val="single" w:sz="12" w:space="0" w:color="auto"/>
        </w:tblBorders>
        <w:shd w:val="clear" w:color="auto" w:fill="C0C0C0"/>
        <w:tblLayout w:type="fixed"/>
        <w:tblLook w:val="0000" w:firstRow="0" w:lastRow="0" w:firstColumn="0" w:lastColumn="0" w:noHBand="0" w:noVBand="0"/>
      </w:tblPr>
      <w:tblGrid>
        <w:gridCol w:w="9468"/>
      </w:tblGrid>
      <w:tr w:rsidR="00C06E7C" w:rsidRPr="00C06E7C" w:rsidTr="00C06E7C">
        <w:trPr>
          <w:trHeight w:val="231"/>
        </w:trPr>
        <w:tc>
          <w:tcPr>
            <w:tcW w:w="9468" w:type="dxa"/>
            <w:shd w:val="clear" w:color="auto" w:fill="C0C0C0"/>
            <w:vAlign w:val="bottom"/>
          </w:tcPr>
          <w:p w:rsidR="00C06E7C" w:rsidRPr="00C06E7C" w:rsidRDefault="00C06E7C" w:rsidP="00331A62">
            <w:pPr>
              <w:pStyle w:val="NoSpacing"/>
              <w:rPr>
                <w:rFonts w:ascii="Verdana" w:hAnsi="Verdana"/>
                <w:b/>
                <w:sz w:val="20"/>
              </w:rPr>
            </w:pPr>
            <w:r w:rsidRPr="00C06E7C">
              <w:rPr>
                <w:rFonts w:ascii="Verdana" w:hAnsi="Verdana"/>
                <w:b/>
                <w:sz w:val="20"/>
              </w:rPr>
              <w:t>C</w:t>
            </w:r>
            <w:r w:rsidR="00331A62">
              <w:rPr>
                <w:rFonts w:ascii="Verdana" w:hAnsi="Verdana"/>
                <w:b/>
                <w:sz w:val="20"/>
              </w:rPr>
              <w:t>ORE COMPETENCIES</w:t>
            </w:r>
          </w:p>
        </w:tc>
      </w:tr>
    </w:tbl>
    <w:p w:rsidR="00C06E7C" w:rsidRDefault="00C06E7C" w:rsidP="00C06E7C">
      <w:pPr>
        <w:jc w:val="both"/>
        <w:rPr>
          <w:rFonts w:ascii="Verdana" w:hAnsi="Verdana"/>
          <w:sz w:val="18"/>
        </w:rPr>
      </w:pPr>
    </w:p>
    <w:p w:rsidR="00331A62" w:rsidRPr="00331A62" w:rsidRDefault="00331A62" w:rsidP="00331A62">
      <w:pPr>
        <w:autoSpaceDE w:val="0"/>
        <w:autoSpaceDN w:val="0"/>
        <w:adjustRightInd w:val="0"/>
        <w:jc w:val="both"/>
        <w:rPr>
          <w:rFonts w:ascii="Verdana" w:hAnsi="Verdana"/>
          <w:sz w:val="18"/>
          <w:szCs w:val="18"/>
        </w:rPr>
      </w:pPr>
      <w:r w:rsidRPr="00331A62">
        <w:rPr>
          <w:rFonts w:ascii="Verdana" w:hAnsi="Verdana"/>
          <w:sz w:val="18"/>
          <w:szCs w:val="18"/>
        </w:rPr>
        <w:t>A Certified Public Accountant, who undertakes complex assignments, meets tight deadlines and delivers above average performance and results. Able to create sustainable changes and actively involves in corporate social responsibility. High proficiency in Microsoft programs particularly MS Excel and experienced in SAP R3 Accounting System, Global Ice Box</w:t>
      </w:r>
      <w:r>
        <w:rPr>
          <w:rFonts w:ascii="Verdana" w:hAnsi="Verdana"/>
          <w:sz w:val="18"/>
          <w:szCs w:val="18"/>
        </w:rPr>
        <w:t>, Peachtree</w:t>
      </w:r>
      <w:r w:rsidRPr="00331A62">
        <w:rPr>
          <w:rFonts w:ascii="Verdana" w:hAnsi="Verdana"/>
          <w:sz w:val="18"/>
          <w:szCs w:val="18"/>
        </w:rPr>
        <w:t>. With comprehensive experience in:</w:t>
      </w:r>
    </w:p>
    <w:p w:rsidR="00331A62" w:rsidRPr="00331A62" w:rsidRDefault="00331A62" w:rsidP="00331A62">
      <w:pPr>
        <w:autoSpaceDE w:val="0"/>
        <w:autoSpaceDN w:val="0"/>
        <w:adjustRightInd w:val="0"/>
        <w:jc w:val="center"/>
        <w:rPr>
          <w:rFonts w:ascii="Verdana" w:hAnsi="Verdana"/>
          <w:sz w:val="18"/>
          <w:szCs w:val="18"/>
        </w:rPr>
      </w:pPr>
      <w:r w:rsidRPr="00331A62">
        <w:rPr>
          <w:rFonts w:ascii="Verdana" w:hAnsi="Verdana"/>
          <w:sz w:val="18"/>
          <w:szCs w:val="18"/>
        </w:rPr>
        <w:t>Inventory Accounting - Continuous Improvement - SOX Control Operations</w:t>
      </w:r>
    </w:p>
    <w:p w:rsidR="00C06E7C" w:rsidRPr="003D2B5D" w:rsidRDefault="00331A62" w:rsidP="003D2B5D">
      <w:pPr>
        <w:autoSpaceDE w:val="0"/>
        <w:autoSpaceDN w:val="0"/>
        <w:adjustRightInd w:val="0"/>
        <w:jc w:val="center"/>
        <w:rPr>
          <w:rFonts w:ascii="Verdana" w:hAnsi="Verdana"/>
          <w:sz w:val="18"/>
          <w:szCs w:val="18"/>
        </w:rPr>
      </w:pPr>
      <w:r w:rsidRPr="00331A62">
        <w:rPr>
          <w:rFonts w:ascii="Verdana" w:hAnsi="Verdana"/>
          <w:sz w:val="18"/>
          <w:szCs w:val="18"/>
        </w:rPr>
        <w:t xml:space="preserve">Financial Services - Cost and Expense Accounting - Variance Analysis – Financial / </w:t>
      </w:r>
      <w:r>
        <w:rPr>
          <w:rFonts w:ascii="Verdana" w:hAnsi="Verdana"/>
          <w:sz w:val="18"/>
          <w:szCs w:val="18"/>
        </w:rPr>
        <w:t xml:space="preserve">Reporting Documentation - </w:t>
      </w:r>
      <w:r w:rsidRPr="00331A62">
        <w:rPr>
          <w:rFonts w:ascii="Verdana" w:hAnsi="Verdana"/>
          <w:sz w:val="18"/>
          <w:szCs w:val="18"/>
        </w:rPr>
        <w:t>Process Analysis - Analytical Review - Test Controls – Management Services – Warehousing Management - Cost Allocation – Receivable Management – Philippine Tax Reporting and Compliance</w:t>
      </w:r>
    </w:p>
    <w:p w:rsidR="00C06E7C" w:rsidRPr="003660EF" w:rsidRDefault="00C06E7C" w:rsidP="00C06E7C">
      <w:pPr>
        <w:jc w:val="both"/>
        <w:rPr>
          <w:rFonts w:ascii="Verdana" w:hAnsi="Verdana"/>
          <w:sz w:val="8"/>
        </w:rPr>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468"/>
      </w:tblGrid>
      <w:tr w:rsidR="00C06E7C" w:rsidRPr="00C06E7C" w:rsidTr="000350DF">
        <w:trPr>
          <w:trHeight w:val="127"/>
        </w:trPr>
        <w:tc>
          <w:tcPr>
            <w:tcW w:w="9468" w:type="dxa"/>
            <w:shd w:val="clear" w:color="auto" w:fill="C0C0C0"/>
            <w:vAlign w:val="bottom"/>
          </w:tcPr>
          <w:p w:rsidR="00C06E7C" w:rsidRPr="00C06E7C" w:rsidRDefault="00935CF2" w:rsidP="00C06E7C">
            <w:pPr>
              <w:pStyle w:val="NoSpacing"/>
              <w:rPr>
                <w:rFonts w:ascii="Verdana" w:hAnsi="Verdana"/>
                <w:b/>
                <w:sz w:val="18"/>
                <w:szCs w:val="18"/>
              </w:rPr>
            </w:pPr>
            <w:r>
              <w:rPr>
                <w:rFonts w:ascii="Verdana" w:hAnsi="Verdana"/>
                <w:b/>
                <w:sz w:val="18"/>
                <w:szCs w:val="18"/>
              </w:rPr>
              <w:t>PROFESSIONAL BACKGROUND</w:t>
            </w:r>
          </w:p>
        </w:tc>
      </w:tr>
    </w:tbl>
    <w:p w:rsidR="00C06E7C" w:rsidRPr="003660EF" w:rsidRDefault="00C06E7C" w:rsidP="00C06E7C">
      <w:pPr>
        <w:pStyle w:val="CompanyNameOne"/>
        <w:tabs>
          <w:tab w:val="clear" w:pos="1440"/>
          <w:tab w:val="clear" w:pos="2160"/>
          <w:tab w:val="clear" w:pos="6480"/>
        </w:tabs>
        <w:spacing w:after="0"/>
        <w:ind w:firstLine="360"/>
        <w:jc w:val="both"/>
        <w:rPr>
          <w:rFonts w:ascii="Verdana" w:hAnsi="Verdana"/>
          <w:b/>
          <w:smallCaps/>
          <w:sz w:val="12"/>
        </w:rPr>
      </w:pPr>
    </w:p>
    <w:p w:rsidR="00935CF2" w:rsidRPr="00935CF2" w:rsidRDefault="00935CF2" w:rsidP="00C06E7C">
      <w:pPr>
        <w:jc w:val="both"/>
        <w:rPr>
          <w:rFonts w:ascii="Verdana" w:eastAsia="SimSun" w:hAnsi="Verdana" w:cs="Courier New"/>
          <w:b/>
          <w:i/>
          <w:iCs/>
          <w:sz w:val="18"/>
          <w:szCs w:val="18"/>
        </w:rPr>
      </w:pPr>
      <w:r w:rsidRPr="00935CF2">
        <w:rPr>
          <w:rFonts w:ascii="Verdana" w:eastAsia="Arial Unicode MS" w:hAnsi="Verdana" w:cs="Courier New"/>
          <w:b/>
          <w:sz w:val="18"/>
          <w:szCs w:val="18"/>
        </w:rPr>
        <w:t>SHELL SHARED SERVICES ASIA B.V</w:t>
      </w:r>
    </w:p>
    <w:p w:rsidR="00C06E7C" w:rsidRPr="003D2B5D" w:rsidRDefault="00935CF2" w:rsidP="00C06E7C">
      <w:pPr>
        <w:jc w:val="both"/>
        <w:rPr>
          <w:rFonts w:ascii="Verdana" w:eastAsia="Arial Unicode MS" w:hAnsi="Verdana" w:cs="Courier New"/>
          <w:b/>
          <w:bCs/>
          <w:i/>
          <w:sz w:val="18"/>
          <w:szCs w:val="18"/>
        </w:rPr>
      </w:pPr>
      <w:r w:rsidRPr="003D2B5D">
        <w:rPr>
          <w:rFonts w:ascii="Verdana" w:eastAsia="Arial Unicode MS" w:hAnsi="Verdana" w:cs="Courier New"/>
          <w:b/>
          <w:bCs/>
          <w:sz w:val="18"/>
          <w:szCs w:val="18"/>
        </w:rPr>
        <w:t xml:space="preserve">SENIOR </w:t>
      </w:r>
      <w:r w:rsidR="00D5255D" w:rsidRPr="003D2B5D">
        <w:rPr>
          <w:rFonts w:ascii="Verdana" w:eastAsia="Arial Unicode MS" w:hAnsi="Verdana" w:cs="Courier New"/>
          <w:b/>
          <w:bCs/>
          <w:sz w:val="18"/>
          <w:szCs w:val="18"/>
        </w:rPr>
        <w:t xml:space="preserve">FINANCIAL </w:t>
      </w:r>
      <w:r w:rsidR="00C06E7C" w:rsidRPr="003D2B5D">
        <w:rPr>
          <w:rFonts w:ascii="Verdana" w:eastAsia="Arial Unicode MS" w:hAnsi="Verdana" w:cs="Courier New"/>
          <w:b/>
          <w:bCs/>
          <w:sz w:val="18"/>
          <w:szCs w:val="18"/>
        </w:rPr>
        <w:t>ANALYST</w:t>
      </w:r>
      <w:r w:rsidRPr="003D2B5D">
        <w:rPr>
          <w:rFonts w:ascii="Verdana" w:eastAsia="Arial Unicode MS" w:hAnsi="Verdana" w:cs="Courier New"/>
          <w:b/>
          <w:bCs/>
          <w:sz w:val="18"/>
          <w:szCs w:val="18"/>
        </w:rPr>
        <w:t xml:space="preserve"> (Shell United Kingdom Oils and Fuels</w:t>
      </w:r>
      <w:r w:rsidR="007B4AA4">
        <w:rPr>
          <w:rFonts w:ascii="Verdana" w:eastAsia="Arial Unicode MS" w:hAnsi="Verdana" w:cs="Courier New"/>
          <w:b/>
          <w:bCs/>
          <w:sz w:val="18"/>
          <w:szCs w:val="18"/>
        </w:rPr>
        <w:t>/ Shell Netherlands</w:t>
      </w:r>
      <w:r w:rsidRPr="003D2B5D">
        <w:rPr>
          <w:rFonts w:ascii="Verdana" w:eastAsia="Arial Unicode MS" w:hAnsi="Verdana" w:cs="Courier New"/>
          <w:b/>
          <w:bCs/>
          <w:sz w:val="18"/>
          <w:szCs w:val="18"/>
        </w:rPr>
        <w:t>)</w:t>
      </w:r>
    </w:p>
    <w:p w:rsidR="00C06E7C" w:rsidRPr="00935CF2" w:rsidRDefault="00C06E7C" w:rsidP="00C06E7C">
      <w:pPr>
        <w:jc w:val="both"/>
        <w:rPr>
          <w:rFonts w:ascii="Verdana" w:eastAsia="Arial Unicode MS" w:hAnsi="Verdana" w:cs="Courier New"/>
          <w:sz w:val="18"/>
          <w:szCs w:val="18"/>
        </w:rPr>
      </w:pPr>
      <w:r w:rsidRPr="00935CF2">
        <w:rPr>
          <w:rFonts w:ascii="Verdana" w:eastAsia="Arial Unicode MS" w:hAnsi="Verdana" w:cs="Courier New"/>
          <w:sz w:val="18"/>
          <w:szCs w:val="18"/>
        </w:rPr>
        <w:t xml:space="preserve">March 4, 2013 </w:t>
      </w:r>
      <w:r w:rsidR="000202D1" w:rsidRPr="00935CF2">
        <w:rPr>
          <w:rFonts w:ascii="Verdana" w:eastAsia="Arial Unicode MS" w:hAnsi="Verdana" w:cs="Courier New"/>
          <w:sz w:val="18"/>
          <w:szCs w:val="18"/>
        </w:rPr>
        <w:t>–</w:t>
      </w:r>
      <w:r w:rsidRPr="00935CF2">
        <w:rPr>
          <w:rFonts w:ascii="Verdana" w:eastAsia="Arial Unicode MS" w:hAnsi="Verdana" w:cs="Courier New"/>
          <w:sz w:val="18"/>
          <w:szCs w:val="18"/>
        </w:rPr>
        <w:t xml:space="preserve"> </w:t>
      </w:r>
      <w:r w:rsidR="000202D1" w:rsidRPr="00935CF2">
        <w:rPr>
          <w:rFonts w:ascii="Verdana" w:eastAsia="Arial Unicode MS" w:hAnsi="Verdana" w:cs="Courier New"/>
          <w:sz w:val="18"/>
          <w:szCs w:val="18"/>
        </w:rPr>
        <w:t>October 16, 2015</w:t>
      </w:r>
    </w:p>
    <w:p w:rsidR="00935CF2" w:rsidRPr="00935CF2" w:rsidRDefault="00935CF2" w:rsidP="00C06E7C">
      <w:pPr>
        <w:jc w:val="both"/>
        <w:rPr>
          <w:rFonts w:ascii="Verdana" w:eastAsia="Arial Unicode MS" w:hAnsi="Verdana" w:cs="Courier New"/>
          <w:sz w:val="18"/>
          <w:szCs w:val="18"/>
        </w:rPr>
      </w:pPr>
    </w:p>
    <w:p w:rsidR="00935CF2" w:rsidRPr="00935CF2" w:rsidRDefault="00935CF2" w:rsidP="00935CF2">
      <w:pPr>
        <w:jc w:val="both"/>
        <w:rPr>
          <w:rFonts w:ascii="Verdana" w:hAnsi="Verdana"/>
          <w:b/>
          <w:sz w:val="18"/>
          <w:szCs w:val="18"/>
        </w:rPr>
      </w:pPr>
      <w:r w:rsidRPr="00935CF2">
        <w:rPr>
          <w:rFonts w:ascii="Verdana" w:hAnsi="Verdana"/>
          <w:b/>
          <w:sz w:val="18"/>
          <w:szCs w:val="18"/>
        </w:rPr>
        <w:t>Duties and Responsibilities:</w:t>
      </w:r>
    </w:p>
    <w:p w:rsidR="00935CF2" w:rsidRPr="00935CF2" w:rsidRDefault="00935CF2" w:rsidP="00935CF2">
      <w:pPr>
        <w:jc w:val="both"/>
        <w:rPr>
          <w:rFonts w:ascii="Verdana" w:hAnsi="Verdana"/>
          <w:sz w:val="18"/>
          <w:szCs w:val="18"/>
        </w:rPr>
      </w:pPr>
      <w:r w:rsidRPr="007C66CA">
        <w:rPr>
          <w:rFonts w:ascii="Verdana" w:hAnsi="Verdana"/>
          <w:sz w:val="18"/>
          <w:szCs w:val="18"/>
        </w:rPr>
        <w:t xml:space="preserve">Responsible in monitoring inventory movements between the business and third party oil companies. Daily validation of oil and fuels movements scheduled in inventory tracking system against actual movements in System Applications (SAP) for Shell Depot, Shell Retail, Shell Pipeline and Third Party’s location as well as Airport Fuels supplied by Shell. </w:t>
      </w:r>
      <w:r w:rsidR="007C66CA" w:rsidRPr="007C66CA">
        <w:rPr>
          <w:rFonts w:ascii="Verdana" w:hAnsi="Verdana"/>
          <w:sz w:val="18"/>
          <w:szCs w:val="18"/>
        </w:rPr>
        <w:t>Prepare monthly report for the submission of Statistical Oil Data for the Department of Energy and Climate Change in Shell United Kingdom.</w:t>
      </w:r>
      <w:r w:rsidR="007C66CA">
        <w:rPr>
          <w:rFonts w:ascii="Verdana" w:hAnsi="Verdana"/>
          <w:sz w:val="18"/>
          <w:szCs w:val="18"/>
        </w:rPr>
        <w:t xml:space="preserve"> </w:t>
      </w:r>
      <w:r w:rsidRPr="00935CF2">
        <w:rPr>
          <w:rFonts w:ascii="Verdana" w:hAnsi="Verdana"/>
          <w:sz w:val="18"/>
          <w:szCs w:val="18"/>
        </w:rPr>
        <w:t xml:space="preserve">Provides KPI commentaries for late postings and identifies actions to be taken to avoid recurrence of the issue. Weekly engagement to business partners regarding inventory reports, controls and its impact. Assisting with the provision of expert input into process improvement projects and work flows. Assisting with other ad hoc financial and commercial task as required. Mentor and develop </w:t>
      </w:r>
      <w:r w:rsidR="007C66CA">
        <w:rPr>
          <w:rFonts w:ascii="Verdana" w:hAnsi="Verdana"/>
          <w:sz w:val="18"/>
          <w:szCs w:val="18"/>
        </w:rPr>
        <w:t>other</w:t>
      </w:r>
      <w:r w:rsidRPr="00935CF2">
        <w:rPr>
          <w:rFonts w:ascii="Verdana" w:hAnsi="Verdana"/>
          <w:sz w:val="18"/>
          <w:szCs w:val="18"/>
        </w:rPr>
        <w:t xml:space="preserve"> Inventory Accountant</w:t>
      </w:r>
      <w:r w:rsidR="007C66CA">
        <w:rPr>
          <w:rFonts w:ascii="Verdana" w:hAnsi="Verdana"/>
          <w:sz w:val="18"/>
          <w:szCs w:val="18"/>
        </w:rPr>
        <w:t>s</w:t>
      </w:r>
      <w:r w:rsidRPr="00935CF2">
        <w:rPr>
          <w:rFonts w:ascii="Verdana" w:hAnsi="Verdana"/>
          <w:sz w:val="18"/>
          <w:szCs w:val="18"/>
        </w:rPr>
        <w:t>.</w:t>
      </w:r>
    </w:p>
    <w:p w:rsidR="00935CF2" w:rsidRPr="00935CF2" w:rsidRDefault="00935CF2" w:rsidP="00935CF2">
      <w:pPr>
        <w:jc w:val="both"/>
        <w:rPr>
          <w:rFonts w:ascii="Verdana" w:hAnsi="Verdana"/>
          <w:sz w:val="18"/>
          <w:szCs w:val="18"/>
        </w:rPr>
      </w:pPr>
    </w:p>
    <w:p w:rsidR="00935CF2" w:rsidRDefault="00935CF2" w:rsidP="00935CF2">
      <w:pPr>
        <w:numPr>
          <w:ilvl w:val="0"/>
          <w:numId w:val="9"/>
        </w:numPr>
        <w:jc w:val="both"/>
        <w:rPr>
          <w:rFonts w:ascii="Verdana" w:hAnsi="Verdana"/>
          <w:sz w:val="18"/>
          <w:szCs w:val="18"/>
        </w:rPr>
      </w:pPr>
      <w:r w:rsidRPr="00935CF2">
        <w:rPr>
          <w:rFonts w:ascii="Verdana" w:hAnsi="Verdana"/>
          <w:sz w:val="18"/>
          <w:szCs w:val="18"/>
        </w:rPr>
        <w:t>Resolved major issues in nomination and ticketing errors through close coordination with different parties such as Sustain and Improve, Supply and Distribution, Trading Operations, Contracts and Pricing Team, Invoice Creation and Settlement, Stock Valuation and Retail Billings which led to improvement of KPI</w:t>
      </w:r>
    </w:p>
    <w:p w:rsidR="007C66CA" w:rsidRPr="00935CF2" w:rsidRDefault="007C66CA" w:rsidP="00935CF2">
      <w:pPr>
        <w:numPr>
          <w:ilvl w:val="0"/>
          <w:numId w:val="9"/>
        </w:numPr>
        <w:jc w:val="both"/>
        <w:rPr>
          <w:rFonts w:ascii="Verdana" w:hAnsi="Verdana"/>
          <w:sz w:val="18"/>
          <w:szCs w:val="18"/>
        </w:rPr>
      </w:pPr>
      <w:r>
        <w:rPr>
          <w:rFonts w:ascii="Verdana" w:hAnsi="Verdana"/>
          <w:sz w:val="18"/>
          <w:szCs w:val="18"/>
        </w:rPr>
        <w:t>Successful migration of ticketing exchange transactions from Netherlands to Manila, in which resulted to improved KPI.</w:t>
      </w:r>
    </w:p>
    <w:p w:rsidR="00935CF2" w:rsidRPr="00935CF2" w:rsidRDefault="00935CF2" w:rsidP="00935CF2">
      <w:pPr>
        <w:ind w:left="720"/>
        <w:jc w:val="both"/>
        <w:rPr>
          <w:rFonts w:ascii="Verdana" w:hAnsi="Verdana"/>
          <w:sz w:val="18"/>
          <w:szCs w:val="18"/>
        </w:rPr>
      </w:pPr>
    </w:p>
    <w:p w:rsidR="00935CF2" w:rsidRPr="00935CF2" w:rsidRDefault="00935CF2" w:rsidP="00935CF2">
      <w:pPr>
        <w:jc w:val="both"/>
        <w:rPr>
          <w:rFonts w:ascii="Verdana" w:hAnsi="Verdana"/>
          <w:b/>
          <w:sz w:val="18"/>
          <w:szCs w:val="18"/>
        </w:rPr>
      </w:pPr>
      <w:r w:rsidRPr="00935CF2">
        <w:rPr>
          <w:rFonts w:ascii="Verdana" w:hAnsi="Verdana"/>
          <w:b/>
          <w:sz w:val="18"/>
          <w:szCs w:val="18"/>
        </w:rPr>
        <w:t>Process Metrics Delivery (Global KPI’s) – Drive top quartile operational excellence by supporting the business to deliver the Global KPI’s:</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 xml:space="preserve">Performing trend analysis to assess performance and identify areas for improvement </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Performing RCA or supporting learning review and identify controllable and non-controllable causes and make recommendations</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lastRenderedPageBreak/>
        <w:t>Track metrics on a per team performance and provide trend analysis (weekly) o</w:t>
      </w:r>
      <w:r w:rsidR="00281982">
        <w:rPr>
          <w:rFonts w:ascii="Verdana" w:hAnsi="Verdana"/>
          <w:sz w:val="18"/>
          <w:szCs w:val="18"/>
        </w:rPr>
        <w:t>f</w:t>
      </w:r>
      <w:r w:rsidRPr="00935CF2">
        <w:rPr>
          <w:rFonts w:ascii="Verdana" w:hAnsi="Verdana"/>
          <w:sz w:val="18"/>
          <w:szCs w:val="18"/>
        </w:rPr>
        <w:t xml:space="preserve"> First time right, every time delivery of role - follow work instructions and in case of errors, perform a learning review in order to ensure no repeat in the future </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On target delivery of process KPI's and lead indicators that are assigned to your respective process area (lead indicators will be rolled out during the year)</w:t>
      </w:r>
    </w:p>
    <w:p w:rsidR="00935CF2" w:rsidRPr="00935CF2" w:rsidRDefault="00935CF2" w:rsidP="00935CF2">
      <w:pPr>
        <w:jc w:val="both"/>
        <w:rPr>
          <w:rFonts w:ascii="Verdana" w:hAnsi="Verdana"/>
          <w:sz w:val="18"/>
          <w:szCs w:val="18"/>
        </w:rPr>
      </w:pPr>
    </w:p>
    <w:p w:rsidR="00935CF2" w:rsidRPr="00935CF2" w:rsidRDefault="00935CF2" w:rsidP="00935CF2">
      <w:pPr>
        <w:jc w:val="both"/>
        <w:rPr>
          <w:rFonts w:ascii="Verdana" w:hAnsi="Verdana"/>
          <w:b/>
          <w:sz w:val="18"/>
          <w:szCs w:val="18"/>
        </w:rPr>
      </w:pPr>
      <w:r w:rsidRPr="00935CF2">
        <w:rPr>
          <w:rFonts w:ascii="Verdana" w:hAnsi="Verdana"/>
          <w:b/>
          <w:sz w:val="18"/>
          <w:szCs w:val="18"/>
        </w:rPr>
        <w:t>Continuous Improvement - Drive process excellence and the delivery of the Hydrocarbon improvement targets through:</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 xml:space="preserve">Support the CI Ideas Log (with individual contribution of at least 2 pain points / improvement ideas for the year) </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 xml:space="preserve">Participate in assessment and chartering of improvement ideas in the Ideas Log through the Specialists Network </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Ensure on-time delivery of any committed projects for the year or Idea generation of at least two “Just Do it” process improvements per year</w:t>
      </w:r>
    </w:p>
    <w:p w:rsidR="00935CF2" w:rsidRDefault="00935CF2" w:rsidP="00935CF2">
      <w:pPr>
        <w:numPr>
          <w:ilvl w:val="0"/>
          <w:numId w:val="8"/>
        </w:numPr>
        <w:jc w:val="both"/>
        <w:rPr>
          <w:rFonts w:ascii="Verdana" w:hAnsi="Verdana"/>
          <w:sz w:val="18"/>
          <w:szCs w:val="18"/>
        </w:rPr>
      </w:pPr>
      <w:r w:rsidRPr="00935CF2">
        <w:rPr>
          <w:rFonts w:ascii="Verdana" w:hAnsi="Verdana"/>
          <w:sz w:val="18"/>
          <w:szCs w:val="18"/>
        </w:rPr>
        <w:t>Minimum awareness of Continuous Improvement activity (yellow belt knowledge)</w:t>
      </w:r>
    </w:p>
    <w:p w:rsidR="003D2B5D" w:rsidRPr="00935CF2" w:rsidRDefault="003D2B5D" w:rsidP="003D2B5D">
      <w:pPr>
        <w:ind w:left="720"/>
        <w:jc w:val="both"/>
        <w:rPr>
          <w:rFonts w:ascii="Verdana" w:hAnsi="Verdana"/>
          <w:sz w:val="18"/>
          <w:szCs w:val="18"/>
        </w:rPr>
      </w:pPr>
    </w:p>
    <w:p w:rsidR="00935CF2" w:rsidRPr="00935CF2" w:rsidRDefault="00935CF2" w:rsidP="00935CF2">
      <w:pPr>
        <w:jc w:val="both"/>
        <w:rPr>
          <w:rFonts w:ascii="Verdana" w:hAnsi="Verdana"/>
          <w:b/>
          <w:sz w:val="18"/>
          <w:szCs w:val="18"/>
        </w:rPr>
      </w:pPr>
      <w:r w:rsidRPr="00935CF2">
        <w:rPr>
          <w:rFonts w:ascii="Verdana" w:hAnsi="Verdana"/>
          <w:b/>
          <w:sz w:val="18"/>
          <w:szCs w:val="18"/>
        </w:rPr>
        <w:t>Controls Performance Delivery – Support the Hydrocarbon team to meet its control targets and thus ensure it operates an effective and efficient controls framework</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Ensure awareness and follow the 10 I-pad rules</w:t>
      </w:r>
    </w:p>
    <w:p w:rsidR="00935CF2" w:rsidRPr="00935CF2" w:rsidRDefault="00935CF2" w:rsidP="00935CF2">
      <w:pPr>
        <w:numPr>
          <w:ilvl w:val="0"/>
          <w:numId w:val="8"/>
        </w:numPr>
        <w:jc w:val="both"/>
        <w:rPr>
          <w:rFonts w:ascii="Verdana" w:hAnsi="Verdana"/>
          <w:sz w:val="18"/>
          <w:szCs w:val="18"/>
        </w:rPr>
      </w:pPr>
      <w:r w:rsidRPr="00935CF2">
        <w:rPr>
          <w:rFonts w:ascii="Verdana" w:hAnsi="Verdana"/>
          <w:sz w:val="18"/>
          <w:szCs w:val="18"/>
        </w:rPr>
        <w:t>Execute assigned RDS/FCM controls first time right, every time</w:t>
      </w:r>
    </w:p>
    <w:p w:rsidR="003D2B5D" w:rsidRDefault="00935CF2" w:rsidP="00C06E7C">
      <w:pPr>
        <w:numPr>
          <w:ilvl w:val="0"/>
          <w:numId w:val="8"/>
        </w:numPr>
        <w:jc w:val="both"/>
        <w:rPr>
          <w:rFonts w:ascii="Verdana" w:hAnsi="Verdana"/>
          <w:sz w:val="18"/>
          <w:szCs w:val="18"/>
        </w:rPr>
      </w:pPr>
      <w:r w:rsidRPr="00935CF2">
        <w:rPr>
          <w:rFonts w:ascii="Verdana" w:hAnsi="Verdana"/>
          <w:sz w:val="18"/>
          <w:szCs w:val="18"/>
        </w:rPr>
        <w:t xml:space="preserve">Attend relevant CCI/BCI deep dives together with providing initial </w:t>
      </w:r>
      <w:r w:rsidR="003D2B5D">
        <w:rPr>
          <w:rFonts w:ascii="Verdana" w:hAnsi="Verdana"/>
          <w:sz w:val="18"/>
          <w:szCs w:val="18"/>
        </w:rPr>
        <w:t>business impact assessments.</w:t>
      </w:r>
    </w:p>
    <w:p w:rsidR="00935CF2" w:rsidRDefault="00935CF2" w:rsidP="00C06E7C">
      <w:pPr>
        <w:numPr>
          <w:ilvl w:val="0"/>
          <w:numId w:val="8"/>
        </w:numPr>
        <w:jc w:val="both"/>
        <w:rPr>
          <w:rFonts w:ascii="Verdana" w:hAnsi="Verdana"/>
          <w:sz w:val="18"/>
          <w:szCs w:val="18"/>
        </w:rPr>
      </w:pPr>
      <w:r w:rsidRPr="00935CF2">
        <w:rPr>
          <w:rFonts w:ascii="Verdana" w:hAnsi="Verdana"/>
          <w:sz w:val="18"/>
          <w:szCs w:val="18"/>
        </w:rPr>
        <w:t>Further, review any applicable CCI’s from other teams to ensure learning’s are embedded within your own area</w:t>
      </w:r>
    </w:p>
    <w:p w:rsidR="00831DB5" w:rsidRDefault="00831DB5" w:rsidP="00831DB5">
      <w:pPr>
        <w:jc w:val="both"/>
        <w:rPr>
          <w:rFonts w:ascii="Verdana" w:hAnsi="Verdana"/>
          <w:sz w:val="18"/>
          <w:szCs w:val="18"/>
        </w:rPr>
      </w:pPr>
    </w:p>
    <w:p w:rsidR="00831DB5" w:rsidRDefault="00831DB5" w:rsidP="00831DB5">
      <w:pPr>
        <w:jc w:val="both"/>
        <w:outlineLvl w:val="0"/>
        <w:rPr>
          <w:rFonts w:ascii="Verdana" w:hAnsi="Verdana" w:cs="Arial"/>
          <w:b/>
          <w:bCs/>
          <w:iCs/>
          <w:kern w:val="36"/>
          <w:sz w:val="18"/>
          <w:szCs w:val="18"/>
        </w:rPr>
      </w:pPr>
      <w:r w:rsidRPr="002B4951">
        <w:rPr>
          <w:rFonts w:ascii="Verdana" w:hAnsi="Verdana" w:cs="Arial"/>
          <w:b/>
          <w:bCs/>
          <w:iCs/>
          <w:kern w:val="36"/>
          <w:sz w:val="18"/>
          <w:szCs w:val="18"/>
        </w:rPr>
        <w:t>RDMZ MOTOR SHOP</w:t>
      </w:r>
    </w:p>
    <w:p w:rsidR="00831DB5" w:rsidRPr="002B4951" w:rsidRDefault="006D24E5" w:rsidP="00831DB5">
      <w:pPr>
        <w:jc w:val="both"/>
        <w:outlineLvl w:val="0"/>
        <w:rPr>
          <w:rFonts w:ascii="Verdana" w:hAnsi="Verdana" w:cs="Arial"/>
          <w:b/>
          <w:bCs/>
          <w:iCs/>
          <w:kern w:val="36"/>
          <w:sz w:val="18"/>
          <w:szCs w:val="18"/>
        </w:rPr>
      </w:pPr>
      <w:r>
        <w:rPr>
          <w:rFonts w:ascii="Verdana" w:hAnsi="Verdana" w:cs="Arial"/>
          <w:b/>
          <w:bCs/>
          <w:iCs/>
          <w:kern w:val="36"/>
          <w:sz w:val="18"/>
          <w:szCs w:val="18"/>
        </w:rPr>
        <w:t>ACCOUNTANT/CONSULTANT</w:t>
      </w:r>
      <w:r w:rsidR="00831DB5">
        <w:rPr>
          <w:rFonts w:ascii="Verdana" w:hAnsi="Verdana" w:cs="Arial"/>
          <w:b/>
          <w:bCs/>
          <w:iCs/>
          <w:kern w:val="36"/>
          <w:sz w:val="18"/>
          <w:szCs w:val="18"/>
        </w:rPr>
        <w:t xml:space="preserve"> (Part Time Job)</w:t>
      </w:r>
    </w:p>
    <w:p w:rsidR="00831DB5" w:rsidRDefault="00831DB5" w:rsidP="00831DB5">
      <w:pPr>
        <w:jc w:val="both"/>
        <w:outlineLvl w:val="0"/>
        <w:rPr>
          <w:rFonts w:ascii="Verdana" w:hAnsi="Verdana" w:cs="Arial"/>
          <w:bCs/>
          <w:iCs/>
          <w:kern w:val="36"/>
          <w:sz w:val="18"/>
          <w:szCs w:val="18"/>
        </w:rPr>
      </w:pPr>
      <w:r>
        <w:rPr>
          <w:rFonts w:ascii="Verdana" w:hAnsi="Verdana" w:cs="Arial"/>
          <w:bCs/>
          <w:iCs/>
          <w:kern w:val="36"/>
          <w:sz w:val="18"/>
          <w:szCs w:val="18"/>
        </w:rPr>
        <w:t>January 6, 201</w:t>
      </w:r>
      <w:r w:rsidR="002F765C">
        <w:rPr>
          <w:rFonts w:ascii="Verdana" w:hAnsi="Verdana" w:cs="Arial"/>
          <w:bCs/>
          <w:iCs/>
          <w:kern w:val="36"/>
          <w:sz w:val="18"/>
          <w:szCs w:val="18"/>
        </w:rPr>
        <w:t>4</w:t>
      </w:r>
      <w:r>
        <w:rPr>
          <w:rFonts w:ascii="Verdana" w:hAnsi="Verdana" w:cs="Arial"/>
          <w:bCs/>
          <w:iCs/>
          <w:kern w:val="36"/>
          <w:sz w:val="18"/>
          <w:szCs w:val="18"/>
        </w:rPr>
        <w:t xml:space="preserve"> to October 9, 2015</w:t>
      </w:r>
    </w:p>
    <w:p w:rsidR="00831DB5" w:rsidRDefault="00831DB5" w:rsidP="00831DB5">
      <w:pPr>
        <w:jc w:val="both"/>
        <w:rPr>
          <w:rFonts w:ascii="Verdana" w:hAnsi="Verdana"/>
          <w:sz w:val="18"/>
          <w:szCs w:val="18"/>
        </w:rPr>
      </w:pPr>
    </w:p>
    <w:p w:rsidR="00831DB5" w:rsidRPr="002B4951" w:rsidRDefault="00831DB5" w:rsidP="00831DB5">
      <w:pPr>
        <w:jc w:val="both"/>
        <w:rPr>
          <w:rFonts w:ascii="Verdana" w:hAnsi="Verdana"/>
          <w:b/>
          <w:sz w:val="18"/>
          <w:szCs w:val="18"/>
        </w:rPr>
      </w:pPr>
      <w:r w:rsidRPr="002B4951">
        <w:rPr>
          <w:rFonts w:ascii="Verdana" w:hAnsi="Verdana"/>
          <w:b/>
          <w:sz w:val="18"/>
          <w:szCs w:val="18"/>
        </w:rPr>
        <w:t>Duties and Responsibilities:</w:t>
      </w:r>
    </w:p>
    <w:p w:rsidR="00831DB5" w:rsidRPr="00831DB5" w:rsidRDefault="00831DB5" w:rsidP="00831DB5">
      <w:pPr>
        <w:jc w:val="both"/>
        <w:rPr>
          <w:rFonts w:ascii="Verdana" w:hAnsi="Verdana"/>
          <w:sz w:val="18"/>
          <w:szCs w:val="18"/>
        </w:rPr>
      </w:pPr>
      <w:r w:rsidRPr="00831DB5">
        <w:rPr>
          <w:rFonts w:ascii="Verdana" w:hAnsi="Verdana"/>
          <w:sz w:val="18"/>
          <w:szCs w:val="18"/>
        </w:rPr>
        <w:t>Responsible for the Company’s financial accounting, reporting and control activities, and ensure they are carried out efficiently, effectively and in line with best practices and acceptable controls.</w:t>
      </w:r>
    </w:p>
    <w:p w:rsidR="00831DB5" w:rsidRPr="00831DB5" w:rsidRDefault="00831DB5" w:rsidP="00831DB5">
      <w:pPr>
        <w:jc w:val="both"/>
        <w:rPr>
          <w:rFonts w:ascii="Verdana" w:hAnsi="Verdana"/>
          <w:sz w:val="18"/>
          <w:szCs w:val="18"/>
        </w:rPr>
      </w:pPr>
    </w:p>
    <w:p w:rsidR="00831DB5" w:rsidRPr="00831DB5" w:rsidRDefault="00831DB5" w:rsidP="007A76B5">
      <w:pPr>
        <w:ind w:firstLine="360"/>
        <w:rPr>
          <w:rFonts w:ascii="Verdana" w:hAnsi="Verdana"/>
          <w:b/>
          <w:sz w:val="20"/>
          <w:szCs w:val="22"/>
        </w:rPr>
      </w:pPr>
      <w:r w:rsidRPr="00831DB5">
        <w:rPr>
          <w:rFonts w:ascii="Verdana" w:hAnsi="Verdana"/>
          <w:b/>
          <w:sz w:val="20"/>
          <w:szCs w:val="22"/>
        </w:rPr>
        <w:t>Financial Reporting</w:t>
      </w:r>
    </w:p>
    <w:p w:rsidR="00831DB5" w:rsidRPr="00831DB5" w:rsidRDefault="00831DB5" w:rsidP="00831DB5">
      <w:pPr>
        <w:numPr>
          <w:ilvl w:val="0"/>
          <w:numId w:val="12"/>
        </w:numPr>
        <w:rPr>
          <w:rFonts w:ascii="Verdana" w:hAnsi="Verdana"/>
          <w:sz w:val="18"/>
          <w:szCs w:val="18"/>
        </w:rPr>
      </w:pPr>
      <w:r w:rsidRPr="00831DB5">
        <w:rPr>
          <w:rFonts w:ascii="Verdana" w:hAnsi="Verdana"/>
          <w:sz w:val="18"/>
          <w:szCs w:val="18"/>
        </w:rPr>
        <w:t>Prepares monthly statements by collecting data; analyzing and investigating variances; summarizing data, information, and trends.</w:t>
      </w:r>
    </w:p>
    <w:p w:rsidR="00831DB5" w:rsidRPr="00831DB5" w:rsidRDefault="00831DB5" w:rsidP="00831DB5">
      <w:pPr>
        <w:numPr>
          <w:ilvl w:val="0"/>
          <w:numId w:val="12"/>
        </w:numPr>
        <w:rPr>
          <w:rFonts w:ascii="Verdana" w:hAnsi="Verdana"/>
          <w:sz w:val="18"/>
          <w:szCs w:val="18"/>
        </w:rPr>
      </w:pPr>
      <w:r w:rsidRPr="00831DB5">
        <w:rPr>
          <w:rFonts w:ascii="Verdana" w:hAnsi="Verdana"/>
          <w:sz w:val="18"/>
          <w:szCs w:val="18"/>
        </w:rPr>
        <w:t>Prepares state quarterly and annual statements by assembling data.</w:t>
      </w:r>
    </w:p>
    <w:p w:rsidR="00831DB5" w:rsidRPr="00831DB5" w:rsidRDefault="00831DB5" w:rsidP="00831DB5">
      <w:pPr>
        <w:numPr>
          <w:ilvl w:val="0"/>
          <w:numId w:val="12"/>
        </w:numPr>
        <w:rPr>
          <w:rFonts w:ascii="Verdana" w:hAnsi="Verdana"/>
          <w:sz w:val="18"/>
          <w:szCs w:val="18"/>
        </w:rPr>
      </w:pPr>
      <w:r w:rsidRPr="00831DB5">
        <w:rPr>
          <w:rFonts w:ascii="Verdana" w:hAnsi="Verdana"/>
          <w:sz w:val="18"/>
          <w:szCs w:val="18"/>
        </w:rPr>
        <w:t>Complies with state and tax filing requirements by studying regulations; adhering to requirements; advising management on required actions; calculating quarterly estimated tax payments; assembling data for quarterly and annual tax filings.</w:t>
      </w:r>
    </w:p>
    <w:p w:rsidR="00831DB5" w:rsidRPr="00831DB5" w:rsidRDefault="00831DB5" w:rsidP="00831DB5">
      <w:pPr>
        <w:numPr>
          <w:ilvl w:val="0"/>
          <w:numId w:val="12"/>
        </w:numPr>
        <w:rPr>
          <w:rFonts w:ascii="Verdana" w:hAnsi="Verdana"/>
          <w:sz w:val="18"/>
          <w:szCs w:val="18"/>
        </w:rPr>
      </w:pPr>
      <w:r w:rsidRPr="00831DB5">
        <w:rPr>
          <w:rFonts w:ascii="Verdana" w:hAnsi="Verdana"/>
          <w:sz w:val="18"/>
          <w:szCs w:val="18"/>
        </w:rPr>
        <w:t>Responds to financial inquiries by gathering, analyzing, summarizing, and interpreting data.</w:t>
      </w:r>
    </w:p>
    <w:p w:rsidR="00831DB5" w:rsidRPr="00831DB5" w:rsidRDefault="00831DB5" w:rsidP="00831DB5">
      <w:pPr>
        <w:numPr>
          <w:ilvl w:val="0"/>
          <w:numId w:val="12"/>
        </w:numPr>
        <w:rPr>
          <w:rFonts w:ascii="Verdana" w:hAnsi="Verdana"/>
          <w:sz w:val="18"/>
          <w:szCs w:val="18"/>
        </w:rPr>
      </w:pPr>
      <w:r w:rsidRPr="00831DB5">
        <w:rPr>
          <w:rFonts w:ascii="Verdana" w:hAnsi="Verdana"/>
          <w:sz w:val="18"/>
          <w:szCs w:val="18"/>
        </w:rPr>
        <w:t>Provides financial advice by studying operational issues; applying financial principles and practices; developing recommendations.</w:t>
      </w:r>
    </w:p>
    <w:p w:rsidR="00831DB5" w:rsidRPr="007A76B5" w:rsidRDefault="00831DB5" w:rsidP="007A76B5">
      <w:pPr>
        <w:numPr>
          <w:ilvl w:val="0"/>
          <w:numId w:val="12"/>
        </w:numPr>
        <w:rPr>
          <w:rFonts w:ascii="Verdana" w:hAnsi="Verdana"/>
          <w:sz w:val="18"/>
          <w:szCs w:val="18"/>
        </w:rPr>
      </w:pPr>
      <w:r w:rsidRPr="00831DB5">
        <w:rPr>
          <w:rFonts w:ascii="Verdana" w:hAnsi="Verdana"/>
          <w:sz w:val="18"/>
          <w:szCs w:val="18"/>
        </w:rPr>
        <w:t>Prepares special reports by studying variances; preparing budgets; developing forecasts.</w:t>
      </w:r>
    </w:p>
    <w:p w:rsidR="00831DB5" w:rsidRPr="00831DB5" w:rsidRDefault="00831DB5" w:rsidP="00831DB5">
      <w:pPr>
        <w:numPr>
          <w:ilvl w:val="0"/>
          <w:numId w:val="11"/>
        </w:numPr>
        <w:rPr>
          <w:rFonts w:ascii="Verdana" w:hAnsi="Verdana"/>
          <w:b/>
          <w:sz w:val="22"/>
          <w:szCs w:val="22"/>
        </w:rPr>
      </w:pPr>
      <w:r w:rsidRPr="00831DB5">
        <w:rPr>
          <w:rFonts w:ascii="Verdana" w:hAnsi="Verdana"/>
          <w:sz w:val="18"/>
          <w:szCs w:val="18"/>
        </w:rPr>
        <w:t xml:space="preserve">Assist in overseeing the finance operations and its compliance with legal and regulatory requirements. </w:t>
      </w:r>
    </w:p>
    <w:p w:rsidR="00935CF2" w:rsidRPr="00394E49" w:rsidRDefault="00935CF2" w:rsidP="00C06E7C">
      <w:pPr>
        <w:jc w:val="both"/>
        <w:rPr>
          <w:rFonts w:ascii="Verdana" w:eastAsia="Arial Unicode MS" w:hAnsi="Verdana" w:cs="Courier New"/>
          <w:sz w:val="20"/>
          <w:szCs w:val="20"/>
        </w:rPr>
      </w:pPr>
    </w:p>
    <w:p w:rsidR="00C06E7C" w:rsidRPr="002B4951" w:rsidRDefault="00281982" w:rsidP="00C06E7C">
      <w:pPr>
        <w:jc w:val="both"/>
        <w:rPr>
          <w:rFonts w:ascii="Verdana" w:eastAsia="SimSun" w:hAnsi="Verdana" w:cs="Courier New"/>
          <w:b/>
          <w:i/>
          <w:iCs/>
          <w:sz w:val="18"/>
          <w:szCs w:val="18"/>
        </w:rPr>
      </w:pPr>
      <w:r w:rsidRPr="002B4951">
        <w:rPr>
          <w:rFonts w:ascii="Verdana" w:eastAsia="Arial Unicode MS" w:hAnsi="Verdana" w:cs="Courier New"/>
          <w:b/>
          <w:sz w:val="18"/>
          <w:szCs w:val="18"/>
        </w:rPr>
        <w:t>JAKA INVESTMENTS CORPORATION (</w:t>
      </w:r>
      <w:r w:rsidRPr="002B4951">
        <w:rPr>
          <w:rFonts w:ascii="Verdana" w:eastAsia="Arial Unicode MS" w:hAnsi="Verdana" w:cs="Courier New"/>
          <w:b/>
          <w:i/>
          <w:iCs/>
          <w:sz w:val="18"/>
          <w:szCs w:val="18"/>
        </w:rPr>
        <w:t>JAKA Group of Companies)</w:t>
      </w:r>
    </w:p>
    <w:p w:rsidR="00C06E7C" w:rsidRPr="006D24E5" w:rsidRDefault="00C06E7C" w:rsidP="00C06E7C">
      <w:pPr>
        <w:jc w:val="both"/>
        <w:rPr>
          <w:rFonts w:ascii="Verdana" w:eastAsia="Arial Unicode MS" w:hAnsi="Verdana" w:cs="Courier New"/>
          <w:b/>
          <w:bCs/>
          <w:i/>
          <w:sz w:val="18"/>
          <w:szCs w:val="18"/>
        </w:rPr>
      </w:pPr>
      <w:r w:rsidRPr="006D24E5">
        <w:rPr>
          <w:rFonts w:ascii="Verdana" w:eastAsia="Arial Unicode MS" w:hAnsi="Verdana" w:cs="Courier New"/>
          <w:b/>
          <w:bCs/>
          <w:sz w:val="18"/>
          <w:szCs w:val="18"/>
        </w:rPr>
        <w:t xml:space="preserve">INTERNAL AUDITOR </w:t>
      </w:r>
      <w:r w:rsidRPr="006D24E5">
        <w:rPr>
          <w:rFonts w:ascii="Verdana" w:eastAsia="Arial Unicode MS" w:hAnsi="Verdana" w:cs="Courier New"/>
          <w:b/>
          <w:bCs/>
          <w:i/>
          <w:sz w:val="18"/>
          <w:szCs w:val="18"/>
        </w:rPr>
        <w:t>(Supervisory Level)</w:t>
      </w:r>
    </w:p>
    <w:p w:rsidR="00C06E7C" w:rsidRPr="002B4951" w:rsidRDefault="00C06E7C" w:rsidP="00C06E7C">
      <w:pPr>
        <w:jc w:val="both"/>
        <w:rPr>
          <w:rFonts w:ascii="Verdana" w:eastAsia="Arial Unicode MS" w:hAnsi="Verdana" w:cs="Courier New"/>
          <w:sz w:val="18"/>
          <w:szCs w:val="18"/>
        </w:rPr>
      </w:pPr>
      <w:r w:rsidRPr="002B4951">
        <w:rPr>
          <w:rFonts w:ascii="Verdana" w:eastAsia="Arial Unicode MS" w:hAnsi="Verdana" w:cs="Courier New"/>
          <w:sz w:val="18"/>
          <w:szCs w:val="18"/>
        </w:rPr>
        <w:t>January 26, 2011 – March 5, 2013</w:t>
      </w:r>
    </w:p>
    <w:p w:rsidR="00281982" w:rsidRPr="002B4951" w:rsidRDefault="00281982" w:rsidP="00281982">
      <w:pPr>
        <w:jc w:val="both"/>
        <w:rPr>
          <w:rFonts w:ascii="Verdana" w:hAnsi="Verdana"/>
          <w:b/>
          <w:sz w:val="18"/>
          <w:szCs w:val="18"/>
        </w:rPr>
      </w:pPr>
    </w:p>
    <w:p w:rsidR="00281982" w:rsidRPr="002B4951" w:rsidRDefault="00281982" w:rsidP="00281982">
      <w:pPr>
        <w:jc w:val="both"/>
        <w:rPr>
          <w:rFonts w:ascii="Verdana" w:hAnsi="Verdana"/>
          <w:b/>
          <w:sz w:val="18"/>
          <w:szCs w:val="18"/>
        </w:rPr>
      </w:pPr>
      <w:r w:rsidRPr="002B4951">
        <w:rPr>
          <w:rFonts w:ascii="Verdana" w:hAnsi="Verdana"/>
          <w:b/>
          <w:sz w:val="18"/>
          <w:szCs w:val="18"/>
        </w:rPr>
        <w:t>Duties and Responsibilities:</w:t>
      </w:r>
    </w:p>
    <w:p w:rsidR="00281982" w:rsidRPr="002B4951" w:rsidRDefault="00281982" w:rsidP="00281982">
      <w:pPr>
        <w:ind w:left="360"/>
        <w:jc w:val="both"/>
        <w:rPr>
          <w:rFonts w:ascii="Verdana" w:hAnsi="Verdana"/>
          <w:b/>
          <w:sz w:val="18"/>
          <w:szCs w:val="18"/>
          <w:u w:val="single"/>
        </w:rPr>
      </w:pPr>
      <w:r w:rsidRPr="002B4951">
        <w:rPr>
          <w:rFonts w:ascii="Verdana" w:hAnsi="Verdana"/>
          <w:sz w:val="18"/>
          <w:szCs w:val="18"/>
          <w:u w:val="single"/>
        </w:rPr>
        <w:t>Compliance, Financial, Operational, Salesman and Warehouse Audit, Financial Ratios Analysis and Management Advisory Related Services:</w:t>
      </w:r>
    </w:p>
    <w:p w:rsidR="00281982" w:rsidRPr="002B4951" w:rsidRDefault="00281982" w:rsidP="00281982">
      <w:pPr>
        <w:rPr>
          <w:rFonts w:ascii="Verdana" w:hAnsi="Verdana"/>
          <w:sz w:val="18"/>
          <w:szCs w:val="18"/>
        </w:rPr>
      </w:pPr>
    </w:p>
    <w:p w:rsidR="00281982" w:rsidRPr="002B4951" w:rsidRDefault="00281982" w:rsidP="00281982">
      <w:pPr>
        <w:pStyle w:val="ListParagraph"/>
        <w:numPr>
          <w:ilvl w:val="0"/>
          <w:numId w:val="6"/>
        </w:numPr>
        <w:jc w:val="both"/>
        <w:rPr>
          <w:rFonts w:ascii="Verdana" w:hAnsi="Verdana"/>
          <w:sz w:val="18"/>
          <w:szCs w:val="18"/>
        </w:rPr>
      </w:pPr>
      <w:r w:rsidRPr="002B4951">
        <w:rPr>
          <w:rFonts w:ascii="Verdana" w:hAnsi="Verdana"/>
          <w:sz w:val="18"/>
          <w:szCs w:val="18"/>
        </w:rPr>
        <w:t xml:space="preserve">Prepares audit plan </w:t>
      </w:r>
      <w:r w:rsidRPr="002B4951">
        <w:rPr>
          <w:rFonts w:ascii="Verdana" w:hAnsi="Verdana"/>
          <w:i/>
          <w:sz w:val="18"/>
          <w:szCs w:val="18"/>
        </w:rPr>
        <w:t xml:space="preserve">(as to areas of coverage, audit </w:t>
      </w:r>
      <w:proofErr w:type="spellStart"/>
      <w:r w:rsidRPr="002B4951">
        <w:rPr>
          <w:rFonts w:ascii="Verdana" w:hAnsi="Verdana"/>
          <w:i/>
          <w:sz w:val="18"/>
          <w:szCs w:val="18"/>
        </w:rPr>
        <w:t>mandays</w:t>
      </w:r>
      <w:proofErr w:type="spellEnd"/>
      <w:r w:rsidRPr="002B4951">
        <w:rPr>
          <w:rFonts w:ascii="Verdana" w:hAnsi="Verdana"/>
          <w:i/>
          <w:sz w:val="18"/>
          <w:szCs w:val="18"/>
        </w:rPr>
        <w:t xml:space="preserve">, and staff requirements), </w:t>
      </w:r>
      <w:r w:rsidRPr="002B4951">
        <w:rPr>
          <w:rFonts w:ascii="Verdana" w:hAnsi="Verdana"/>
          <w:sz w:val="18"/>
          <w:szCs w:val="18"/>
        </w:rPr>
        <w:t>for every audit engagement,</w:t>
      </w:r>
      <w:r w:rsidRPr="002B4951">
        <w:rPr>
          <w:rFonts w:ascii="Verdana" w:hAnsi="Verdana"/>
          <w:i/>
          <w:sz w:val="18"/>
          <w:szCs w:val="18"/>
        </w:rPr>
        <w:t xml:space="preserve"> </w:t>
      </w:r>
      <w:r w:rsidRPr="002B4951">
        <w:rPr>
          <w:rFonts w:ascii="Verdana" w:hAnsi="Verdana"/>
          <w:sz w:val="18"/>
          <w:szCs w:val="18"/>
        </w:rPr>
        <w:t>monitor the proper and timely execution and completion of the same, and; update the audit program/procedure, as needed.</w:t>
      </w:r>
    </w:p>
    <w:p w:rsidR="00281982" w:rsidRPr="002B4951" w:rsidRDefault="00281982" w:rsidP="00281982">
      <w:pPr>
        <w:jc w:val="both"/>
        <w:rPr>
          <w:rFonts w:ascii="Verdana" w:hAnsi="Verdana"/>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Reviews organization’s activities to determine whether it is efficiently and effectively carrying out its function of controlling in accordance with management instructions, policies and procedures.</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Determines the adequacy and effectiveness of the system of internal controls in all areas of activities.</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Reviews the reliability and integrity of financial information and the means used to identify, measure, classify and report such information.</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Reviews the means of safeguarding assets and, as appropriate, verify the existence of such assets.</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Appraises the economy and efficiency with which resources are employed, identifies opportunities to improve operating performance and recommend solutions to problems, where appropriate.</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Reports to those members of management who should be informed, or who should take corrective action, the results of audit examination, the audit opinions formed and the recommendations made.</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Evaluates the plans or actions taken to correct reported conditions for satisfactory disposition of audit findings.</w:t>
      </w:r>
    </w:p>
    <w:p w:rsidR="00281982" w:rsidRPr="002B4951" w:rsidRDefault="00281982" w:rsidP="00281982">
      <w:pPr>
        <w:jc w:val="bot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Provides adequate follow-up to ensure that proper corrective action is taken and that it is effective.</w:t>
      </w:r>
    </w:p>
    <w:p w:rsidR="00281982" w:rsidRPr="002B4951" w:rsidRDefault="00281982" w:rsidP="00281982">
      <w:pPr>
        <w:pStyle w:val="ListParagrap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Conducts analysis of income statement and significant financial ratios with emphasis on profitability, solvency and liquidity. And provides recommendations to mitigate the noted implications based on the results of said analysis.</w:t>
      </w:r>
    </w:p>
    <w:p w:rsidR="00281982" w:rsidRPr="002B4951" w:rsidRDefault="00281982" w:rsidP="00281982">
      <w:pPr>
        <w:pStyle w:val="ListParagraph"/>
        <w:rPr>
          <w:rFonts w:ascii="Verdana" w:hAnsi="Verdana" w:cs="Courier New"/>
          <w:sz w:val="18"/>
          <w:szCs w:val="18"/>
        </w:rPr>
      </w:pPr>
    </w:p>
    <w:p w:rsidR="00281982" w:rsidRPr="002B4951" w:rsidRDefault="00281982" w:rsidP="00281982">
      <w:pPr>
        <w:numPr>
          <w:ilvl w:val="0"/>
          <w:numId w:val="1"/>
        </w:numPr>
        <w:tabs>
          <w:tab w:val="clear" w:pos="720"/>
        </w:tabs>
        <w:jc w:val="both"/>
        <w:rPr>
          <w:rFonts w:ascii="Verdana" w:hAnsi="Verdana" w:cs="Courier New"/>
          <w:sz w:val="18"/>
          <w:szCs w:val="18"/>
        </w:rPr>
      </w:pPr>
      <w:r w:rsidRPr="002B4951">
        <w:rPr>
          <w:rFonts w:ascii="Verdana" w:hAnsi="Verdana" w:cs="Courier New"/>
          <w:sz w:val="18"/>
          <w:szCs w:val="18"/>
        </w:rPr>
        <w:t>Reviews cash, receivable and inventory management, as a useful tool in management decision making.</w:t>
      </w:r>
    </w:p>
    <w:p w:rsidR="00281982" w:rsidRPr="002B4951" w:rsidRDefault="00281982" w:rsidP="00281982">
      <w:pPr>
        <w:rPr>
          <w:rFonts w:ascii="Verdana" w:hAnsi="Verdana"/>
          <w:sz w:val="18"/>
          <w:szCs w:val="18"/>
        </w:rPr>
      </w:pPr>
    </w:p>
    <w:p w:rsidR="00281982" w:rsidRPr="002B4951" w:rsidRDefault="00281982" w:rsidP="00281982">
      <w:pPr>
        <w:pStyle w:val="CompanyNameOne"/>
        <w:tabs>
          <w:tab w:val="clear" w:pos="1440"/>
          <w:tab w:val="clear" w:pos="2160"/>
          <w:tab w:val="clear" w:pos="6480"/>
        </w:tabs>
        <w:spacing w:after="0"/>
        <w:jc w:val="both"/>
        <w:rPr>
          <w:rFonts w:ascii="Verdana" w:hAnsi="Verdana"/>
          <w:b/>
          <w:smallCaps/>
          <w:sz w:val="18"/>
          <w:szCs w:val="18"/>
        </w:rPr>
      </w:pPr>
      <w:r w:rsidRPr="002B4951">
        <w:rPr>
          <w:rFonts w:ascii="Verdana" w:hAnsi="Verdana"/>
          <w:b/>
          <w:smallCaps/>
          <w:sz w:val="18"/>
          <w:szCs w:val="18"/>
        </w:rPr>
        <w:t>HAUSLAND DEVELOPMENT CORPORATION</w:t>
      </w:r>
    </w:p>
    <w:p w:rsidR="00C06E7C" w:rsidRPr="002B4951" w:rsidRDefault="00C06E7C" w:rsidP="00C06E7C">
      <w:pPr>
        <w:pStyle w:val="CompanyNameOne"/>
        <w:tabs>
          <w:tab w:val="clear" w:pos="1440"/>
          <w:tab w:val="clear" w:pos="2160"/>
          <w:tab w:val="clear" w:pos="6480"/>
        </w:tabs>
        <w:spacing w:after="0"/>
        <w:jc w:val="both"/>
        <w:rPr>
          <w:rFonts w:ascii="Verdana" w:hAnsi="Verdana"/>
          <w:smallCaps/>
          <w:sz w:val="18"/>
          <w:szCs w:val="18"/>
        </w:rPr>
      </w:pPr>
      <w:r w:rsidRPr="002B4951">
        <w:rPr>
          <w:rFonts w:ascii="Verdana" w:hAnsi="Verdana"/>
          <w:smallCaps/>
          <w:sz w:val="18"/>
          <w:szCs w:val="18"/>
        </w:rPr>
        <w:t>COST ACCOUNTING STAFF</w:t>
      </w:r>
    </w:p>
    <w:p w:rsidR="00C06E7C" w:rsidRPr="002B4951" w:rsidRDefault="00C06E7C" w:rsidP="00C06E7C">
      <w:pPr>
        <w:rPr>
          <w:rFonts w:ascii="Verdana" w:hAnsi="Verdana"/>
          <w:sz w:val="18"/>
          <w:szCs w:val="18"/>
        </w:rPr>
      </w:pPr>
      <w:r w:rsidRPr="002B4951">
        <w:rPr>
          <w:rFonts w:ascii="Verdana" w:hAnsi="Verdana"/>
          <w:sz w:val="18"/>
          <w:szCs w:val="18"/>
        </w:rPr>
        <w:t>June 25, 2010 to August 2010</w:t>
      </w:r>
    </w:p>
    <w:p w:rsidR="00281982" w:rsidRPr="002B4951" w:rsidRDefault="00281982" w:rsidP="00C06E7C">
      <w:pPr>
        <w:rPr>
          <w:rFonts w:ascii="Verdana" w:hAnsi="Verdana"/>
          <w:sz w:val="18"/>
          <w:szCs w:val="18"/>
        </w:rPr>
      </w:pPr>
    </w:p>
    <w:p w:rsidR="00281982" w:rsidRPr="002B4951" w:rsidRDefault="00281982" w:rsidP="00281982">
      <w:pPr>
        <w:jc w:val="both"/>
        <w:rPr>
          <w:rFonts w:ascii="Verdana" w:hAnsi="Verdana"/>
          <w:b/>
          <w:sz w:val="18"/>
          <w:szCs w:val="18"/>
        </w:rPr>
      </w:pPr>
      <w:r w:rsidRPr="002B4951">
        <w:rPr>
          <w:rFonts w:ascii="Verdana" w:hAnsi="Verdana"/>
          <w:b/>
          <w:sz w:val="18"/>
          <w:szCs w:val="18"/>
        </w:rPr>
        <w:t>Duties and Responsibilities:</w:t>
      </w:r>
    </w:p>
    <w:p w:rsidR="00C06E7C" w:rsidRPr="002B4951" w:rsidRDefault="00C06E7C" w:rsidP="00281982">
      <w:pPr>
        <w:jc w:val="both"/>
        <w:outlineLvl w:val="0"/>
        <w:rPr>
          <w:rFonts w:ascii="Verdana" w:hAnsi="Verdana" w:cs="Arial"/>
          <w:bCs/>
          <w:iCs/>
          <w:kern w:val="36"/>
          <w:sz w:val="18"/>
          <w:szCs w:val="18"/>
        </w:rPr>
      </w:pPr>
      <w:r w:rsidRPr="002B4951">
        <w:rPr>
          <w:rFonts w:ascii="Verdana" w:hAnsi="Verdana" w:cs="Arial"/>
          <w:bCs/>
          <w:iCs/>
          <w:kern w:val="36"/>
          <w:sz w:val="18"/>
          <w:szCs w:val="18"/>
        </w:rPr>
        <w:t>Encodes purchase order project budget per batch and per project.</w:t>
      </w:r>
      <w:r w:rsidR="00281982" w:rsidRPr="002B4951">
        <w:rPr>
          <w:rFonts w:ascii="Verdana" w:hAnsi="Verdana" w:cs="Arial"/>
          <w:bCs/>
          <w:iCs/>
          <w:kern w:val="36"/>
          <w:sz w:val="18"/>
          <w:szCs w:val="18"/>
        </w:rPr>
        <w:t xml:space="preserve"> </w:t>
      </w:r>
      <w:r w:rsidRPr="002B4951">
        <w:rPr>
          <w:rFonts w:ascii="Verdana" w:hAnsi="Verdana" w:cs="Arial"/>
          <w:bCs/>
          <w:iCs/>
          <w:kern w:val="36"/>
          <w:sz w:val="18"/>
          <w:szCs w:val="18"/>
        </w:rPr>
        <w:t>Checks and verifies receiving report attachments forwarded by purchasing department</w:t>
      </w:r>
      <w:r w:rsidR="00281982" w:rsidRPr="002B4951">
        <w:rPr>
          <w:rFonts w:ascii="Verdana" w:hAnsi="Verdana" w:cs="Arial"/>
          <w:bCs/>
          <w:iCs/>
          <w:kern w:val="36"/>
          <w:sz w:val="18"/>
          <w:szCs w:val="18"/>
        </w:rPr>
        <w:t xml:space="preserve">. </w:t>
      </w:r>
      <w:r w:rsidRPr="002B4951">
        <w:rPr>
          <w:rFonts w:ascii="Verdana" w:hAnsi="Verdana" w:cs="Arial"/>
          <w:bCs/>
          <w:iCs/>
          <w:kern w:val="36"/>
          <w:sz w:val="18"/>
          <w:szCs w:val="18"/>
        </w:rPr>
        <w:t>Print individual purchase order query of suppliers per batch and per project</w:t>
      </w:r>
      <w:r w:rsidR="00281982" w:rsidRPr="002B4951">
        <w:rPr>
          <w:rFonts w:ascii="Verdana" w:hAnsi="Verdana" w:cs="Arial"/>
          <w:bCs/>
          <w:iCs/>
          <w:kern w:val="36"/>
          <w:sz w:val="18"/>
          <w:szCs w:val="18"/>
        </w:rPr>
        <w:t xml:space="preserve">. </w:t>
      </w:r>
      <w:r w:rsidRPr="002B4951">
        <w:rPr>
          <w:rFonts w:ascii="Verdana" w:hAnsi="Verdana" w:cs="Arial"/>
          <w:bCs/>
          <w:iCs/>
          <w:kern w:val="36"/>
          <w:sz w:val="18"/>
          <w:szCs w:val="18"/>
        </w:rPr>
        <w:t>Stamp vouchers and all supporting documents “PAID” and “POSTED” and filing of vouchers.</w:t>
      </w:r>
    </w:p>
    <w:p w:rsidR="00141D19" w:rsidRPr="002B4951" w:rsidRDefault="00141D19" w:rsidP="00141D19">
      <w:pPr>
        <w:jc w:val="both"/>
        <w:outlineLvl w:val="0"/>
        <w:rPr>
          <w:rFonts w:ascii="Verdana" w:hAnsi="Verdana" w:cs="Arial"/>
          <w:bCs/>
          <w:iCs/>
          <w:kern w:val="36"/>
          <w:sz w:val="18"/>
          <w:szCs w:val="18"/>
        </w:rPr>
      </w:pPr>
    </w:p>
    <w:tbl>
      <w:tblPr>
        <w:tblW w:w="9558" w:type="dxa"/>
        <w:tblBorders>
          <w:top w:val="single" w:sz="12" w:space="0" w:color="auto"/>
          <w:bottom w:val="single" w:sz="12" w:space="0" w:color="auto"/>
        </w:tblBorders>
        <w:shd w:val="clear" w:color="auto" w:fill="C0C0C0"/>
        <w:tblLayout w:type="fixed"/>
        <w:tblLook w:val="0000" w:firstRow="0" w:lastRow="0" w:firstColumn="0" w:lastColumn="0" w:noHBand="0" w:noVBand="0"/>
      </w:tblPr>
      <w:tblGrid>
        <w:gridCol w:w="9558"/>
      </w:tblGrid>
      <w:tr w:rsidR="00C06E7C" w:rsidRPr="002B4951" w:rsidTr="000350DF">
        <w:trPr>
          <w:trHeight w:val="130"/>
        </w:trPr>
        <w:tc>
          <w:tcPr>
            <w:tcW w:w="9558" w:type="dxa"/>
            <w:shd w:val="clear" w:color="auto" w:fill="C0C0C0"/>
            <w:vAlign w:val="bottom"/>
          </w:tcPr>
          <w:p w:rsidR="00C06E7C" w:rsidRPr="002B4951" w:rsidRDefault="00C06E7C" w:rsidP="009F1A0D">
            <w:pPr>
              <w:pStyle w:val="NoSpacing"/>
              <w:rPr>
                <w:rFonts w:ascii="Verdana" w:hAnsi="Verdana"/>
                <w:b/>
                <w:sz w:val="18"/>
                <w:szCs w:val="18"/>
              </w:rPr>
            </w:pPr>
            <w:r w:rsidRPr="002B4951">
              <w:rPr>
                <w:rFonts w:ascii="Verdana" w:hAnsi="Verdana"/>
                <w:b/>
                <w:sz w:val="18"/>
                <w:szCs w:val="18"/>
              </w:rPr>
              <w:t>INDUSTRIES EXPOSED</w:t>
            </w:r>
          </w:p>
        </w:tc>
      </w:tr>
    </w:tbl>
    <w:p w:rsidR="00C06E7C" w:rsidRPr="002B4951" w:rsidRDefault="00C06E7C" w:rsidP="00C06E7C">
      <w:pPr>
        <w:ind w:left="360"/>
        <w:jc w:val="both"/>
        <w:rPr>
          <w:rFonts w:ascii="Verdana" w:hAnsi="Verdana"/>
          <w:sz w:val="18"/>
          <w:szCs w:val="18"/>
          <w:vertAlign w:val="superscript"/>
        </w:rPr>
      </w:pPr>
    </w:p>
    <w:p w:rsidR="00C06E7C" w:rsidRPr="002B4951" w:rsidRDefault="00C06E7C" w:rsidP="00C06E7C">
      <w:pPr>
        <w:numPr>
          <w:ilvl w:val="0"/>
          <w:numId w:val="4"/>
        </w:numPr>
        <w:ind w:left="360"/>
        <w:jc w:val="both"/>
        <w:rPr>
          <w:rFonts w:ascii="Verdana" w:hAnsi="Verdana"/>
          <w:i/>
          <w:sz w:val="18"/>
          <w:szCs w:val="18"/>
          <w:u w:val="single"/>
        </w:rPr>
      </w:pPr>
      <w:r w:rsidRPr="002B4951">
        <w:rPr>
          <w:rFonts w:ascii="Verdana" w:hAnsi="Verdana"/>
          <w:b/>
          <w:sz w:val="18"/>
          <w:szCs w:val="18"/>
        </w:rPr>
        <w:t xml:space="preserve">SHELL SHARED SERVICES ASIA B.V. </w:t>
      </w:r>
      <w:r w:rsidRPr="002B4951">
        <w:rPr>
          <w:rFonts w:ascii="Verdana" w:hAnsi="Verdana"/>
          <w:i/>
          <w:sz w:val="18"/>
          <w:szCs w:val="18"/>
        </w:rPr>
        <w:t>(Oil Manufacturing Company)</w:t>
      </w:r>
      <w:r w:rsidRPr="002B4951">
        <w:rPr>
          <w:rFonts w:ascii="Verdana" w:hAnsi="Verdana"/>
          <w:i/>
          <w:sz w:val="18"/>
          <w:szCs w:val="18"/>
          <w:u w:val="single"/>
        </w:rPr>
        <w:t>Manage Hydrocarbon Inventory</w:t>
      </w:r>
    </w:p>
    <w:p w:rsidR="00C06E7C" w:rsidRPr="002B4951" w:rsidRDefault="00C06E7C" w:rsidP="00C06E7C">
      <w:pPr>
        <w:jc w:val="both"/>
        <w:rPr>
          <w:rFonts w:ascii="Verdana" w:hAnsi="Verdana"/>
          <w:b/>
          <w:sz w:val="18"/>
          <w:szCs w:val="18"/>
        </w:rPr>
      </w:pPr>
    </w:p>
    <w:p w:rsidR="00C06E7C" w:rsidRPr="002B4951" w:rsidRDefault="00C06E7C" w:rsidP="00C06E7C">
      <w:pPr>
        <w:numPr>
          <w:ilvl w:val="0"/>
          <w:numId w:val="4"/>
        </w:numPr>
        <w:ind w:left="360"/>
        <w:jc w:val="both"/>
        <w:rPr>
          <w:rFonts w:ascii="Verdana" w:hAnsi="Verdana"/>
          <w:b/>
          <w:sz w:val="18"/>
          <w:szCs w:val="18"/>
        </w:rPr>
      </w:pPr>
      <w:r w:rsidRPr="002B4951">
        <w:rPr>
          <w:rFonts w:ascii="Verdana" w:hAnsi="Verdana"/>
          <w:b/>
          <w:sz w:val="18"/>
          <w:szCs w:val="18"/>
        </w:rPr>
        <w:t>JAKA GROUP OF COMPANIES</w:t>
      </w:r>
    </w:p>
    <w:p w:rsidR="00C06E7C" w:rsidRPr="002B4951" w:rsidRDefault="00C06E7C" w:rsidP="00C06E7C">
      <w:pPr>
        <w:ind w:left="360"/>
        <w:jc w:val="both"/>
        <w:rPr>
          <w:rFonts w:ascii="Verdana" w:hAnsi="Verdana"/>
          <w:i/>
          <w:sz w:val="18"/>
          <w:szCs w:val="18"/>
          <w:u w:val="single"/>
        </w:rPr>
      </w:pPr>
    </w:p>
    <w:p w:rsidR="00C06E7C" w:rsidRPr="002B4951" w:rsidRDefault="00C06E7C" w:rsidP="00C06E7C">
      <w:pPr>
        <w:ind w:left="360"/>
        <w:jc w:val="both"/>
        <w:rPr>
          <w:rFonts w:ascii="Verdana" w:hAnsi="Verdana"/>
          <w:i/>
          <w:sz w:val="18"/>
          <w:szCs w:val="18"/>
          <w:u w:val="single"/>
        </w:rPr>
      </w:pPr>
      <w:r w:rsidRPr="002B4951">
        <w:rPr>
          <w:rFonts w:ascii="Verdana" w:hAnsi="Verdana"/>
          <w:i/>
          <w:sz w:val="18"/>
          <w:szCs w:val="18"/>
          <w:u w:val="single"/>
        </w:rPr>
        <w:t xml:space="preserve">Audit Engagements: Financial, Compliance and Operations, Salesman and Warehouse Audit, Financial Ratios Analysis, and Management Advisory Related Services. </w:t>
      </w:r>
    </w:p>
    <w:p w:rsidR="00C06E7C" w:rsidRPr="002B4951" w:rsidRDefault="00C06E7C" w:rsidP="00C06E7C">
      <w:pPr>
        <w:jc w:val="both"/>
        <w:rPr>
          <w:rFonts w:ascii="Verdana" w:hAnsi="Verdana"/>
          <w:i/>
          <w:sz w:val="18"/>
          <w:szCs w:val="18"/>
          <w:u w:val="single"/>
        </w:rPr>
      </w:pPr>
    </w:p>
    <w:p w:rsidR="00C06E7C" w:rsidRPr="002B4951" w:rsidRDefault="00C06E7C" w:rsidP="00281982">
      <w:pPr>
        <w:jc w:val="both"/>
        <w:rPr>
          <w:rFonts w:ascii="Verdana" w:hAnsi="Verdana"/>
          <w:sz w:val="18"/>
          <w:szCs w:val="18"/>
        </w:rPr>
      </w:pPr>
      <w:r w:rsidRPr="002B4951">
        <w:rPr>
          <w:rFonts w:ascii="Verdana" w:hAnsi="Verdana"/>
          <w:sz w:val="18"/>
          <w:szCs w:val="18"/>
        </w:rPr>
        <w:t xml:space="preserve">JAKA Distribution, Incorporated </w:t>
      </w:r>
      <w:r w:rsidRPr="002B4951">
        <w:rPr>
          <w:rFonts w:ascii="Verdana" w:hAnsi="Verdana"/>
          <w:i/>
          <w:sz w:val="18"/>
          <w:szCs w:val="18"/>
        </w:rPr>
        <w:t>(Distribution and Logistics Company)</w:t>
      </w:r>
      <w:r w:rsidR="00281982" w:rsidRPr="002B4951">
        <w:rPr>
          <w:rFonts w:ascii="Verdana" w:hAnsi="Verdana"/>
          <w:sz w:val="18"/>
          <w:szCs w:val="18"/>
        </w:rPr>
        <w:t xml:space="preserve"> - </w:t>
      </w:r>
      <w:r w:rsidRPr="002B4951">
        <w:rPr>
          <w:rFonts w:ascii="Verdana" w:hAnsi="Verdana"/>
          <w:sz w:val="18"/>
          <w:szCs w:val="18"/>
        </w:rPr>
        <w:t xml:space="preserve">JAKA Equities Corporation </w:t>
      </w:r>
      <w:r w:rsidRPr="002B4951">
        <w:rPr>
          <w:rFonts w:ascii="Verdana" w:hAnsi="Verdana"/>
          <w:i/>
          <w:sz w:val="18"/>
          <w:szCs w:val="18"/>
        </w:rPr>
        <w:t>(Safety Match Manufacturing Company)</w:t>
      </w:r>
      <w:r w:rsidR="00281982" w:rsidRPr="002B4951">
        <w:rPr>
          <w:rFonts w:ascii="Verdana" w:hAnsi="Verdana"/>
          <w:sz w:val="18"/>
          <w:szCs w:val="18"/>
        </w:rPr>
        <w:t xml:space="preserve"> - </w:t>
      </w:r>
      <w:r w:rsidRPr="002B4951">
        <w:rPr>
          <w:rFonts w:ascii="Verdana" w:hAnsi="Verdana"/>
          <w:sz w:val="18"/>
          <w:szCs w:val="18"/>
        </w:rPr>
        <w:t xml:space="preserve">Pacific Royal Basic Food, Incorporated </w:t>
      </w:r>
      <w:r w:rsidRPr="002B4951">
        <w:rPr>
          <w:rFonts w:ascii="Verdana" w:hAnsi="Verdana"/>
          <w:i/>
          <w:sz w:val="18"/>
          <w:szCs w:val="18"/>
        </w:rPr>
        <w:t xml:space="preserve">(Desiccated Coconut </w:t>
      </w:r>
      <w:r w:rsidRPr="002B4951">
        <w:rPr>
          <w:rFonts w:ascii="Verdana" w:hAnsi="Verdana"/>
          <w:i/>
          <w:sz w:val="18"/>
          <w:szCs w:val="18"/>
        </w:rPr>
        <w:lastRenderedPageBreak/>
        <w:t>Manufacturing Industry)</w:t>
      </w:r>
      <w:r w:rsidR="00281982" w:rsidRPr="002B4951">
        <w:rPr>
          <w:rFonts w:ascii="Verdana" w:hAnsi="Verdana"/>
          <w:sz w:val="18"/>
          <w:szCs w:val="18"/>
        </w:rPr>
        <w:t xml:space="preserve"> - </w:t>
      </w:r>
      <w:r w:rsidRPr="002B4951">
        <w:rPr>
          <w:rFonts w:ascii="Verdana" w:hAnsi="Verdana"/>
          <w:sz w:val="18"/>
          <w:szCs w:val="18"/>
        </w:rPr>
        <w:t>Materials Management and Services Division (</w:t>
      </w:r>
      <w:r w:rsidRPr="002B4951">
        <w:rPr>
          <w:rFonts w:ascii="Verdana" w:hAnsi="Verdana"/>
          <w:i/>
          <w:sz w:val="18"/>
          <w:szCs w:val="18"/>
        </w:rPr>
        <w:t>Purchasing &amp; General Services Dept.</w:t>
      </w:r>
      <w:r w:rsidRPr="002B4951">
        <w:rPr>
          <w:rFonts w:ascii="Verdana" w:hAnsi="Verdana"/>
          <w:sz w:val="18"/>
          <w:szCs w:val="18"/>
        </w:rPr>
        <w:t>)</w:t>
      </w:r>
    </w:p>
    <w:p w:rsidR="00C06E7C" w:rsidRPr="002B4951" w:rsidRDefault="00C06E7C" w:rsidP="00C06E7C">
      <w:pPr>
        <w:jc w:val="both"/>
        <w:rPr>
          <w:rFonts w:ascii="Verdana" w:hAnsi="Verdana"/>
          <w:i/>
          <w:sz w:val="18"/>
          <w:szCs w:val="18"/>
        </w:rPr>
      </w:pPr>
    </w:p>
    <w:p w:rsidR="00C06E7C" w:rsidRPr="006D24E5" w:rsidRDefault="00C06E7C" w:rsidP="00C06E7C">
      <w:pPr>
        <w:numPr>
          <w:ilvl w:val="0"/>
          <w:numId w:val="4"/>
        </w:numPr>
        <w:ind w:left="360"/>
        <w:jc w:val="both"/>
        <w:rPr>
          <w:rFonts w:ascii="Verdana" w:hAnsi="Verdana"/>
          <w:b/>
          <w:sz w:val="18"/>
          <w:szCs w:val="18"/>
        </w:rPr>
      </w:pPr>
      <w:r w:rsidRPr="002B4951">
        <w:rPr>
          <w:rFonts w:ascii="Verdana" w:hAnsi="Verdana"/>
          <w:b/>
          <w:sz w:val="18"/>
          <w:szCs w:val="18"/>
        </w:rPr>
        <w:t xml:space="preserve">HAUSLAND DEVELOPMENT CORPORATION </w:t>
      </w:r>
      <w:r w:rsidRPr="002B4951">
        <w:rPr>
          <w:rFonts w:ascii="Verdana" w:hAnsi="Verdana"/>
          <w:i/>
          <w:sz w:val="18"/>
          <w:szCs w:val="18"/>
        </w:rPr>
        <w:t xml:space="preserve">(Real Estate Industry) </w:t>
      </w:r>
      <w:r w:rsidRPr="002B4951">
        <w:rPr>
          <w:rFonts w:ascii="Verdana" w:hAnsi="Verdana"/>
          <w:i/>
          <w:sz w:val="18"/>
          <w:szCs w:val="18"/>
          <w:u w:val="single"/>
        </w:rPr>
        <w:t>Cost Accounting and Payment of Payables</w:t>
      </w:r>
    </w:p>
    <w:p w:rsidR="006D24E5" w:rsidRPr="006D24E5" w:rsidRDefault="006D24E5" w:rsidP="006D24E5">
      <w:pPr>
        <w:ind w:left="360"/>
        <w:jc w:val="both"/>
        <w:rPr>
          <w:rFonts w:ascii="Verdana" w:hAnsi="Verdana"/>
          <w:b/>
          <w:sz w:val="18"/>
          <w:szCs w:val="18"/>
        </w:rPr>
      </w:pPr>
    </w:p>
    <w:p w:rsidR="006D24E5" w:rsidRPr="002B4951" w:rsidRDefault="006D24E5" w:rsidP="00C06E7C">
      <w:pPr>
        <w:numPr>
          <w:ilvl w:val="0"/>
          <w:numId w:val="4"/>
        </w:numPr>
        <w:ind w:left="360"/>
        <w:jc w:val="both"/>
        <w:rPr>
          <w:rFonts w:ascii="Verdana" w:hAnsi="Verdana"/>
          <w:b/>
          <w:sz w:val="18"/>
          <w:szCs w:val="18"/>
        </w:rPr>
      </w:pPr>
      <w:r>
        <w:rPr>
          <w:rFonts w:ascii="Verdana" w:hAnsi="Verdana"/>
          <w:b/>
          <w:sz w:val="18"/>
          <w:szCs w:val="18"/>
        </w:rPr>
        <w:t xml:space="preserve">RDMZ MOTOR SHOP </w:t>
      </w:r>
      <w:r w:rsidRPr="007559E5">
        <w:rPr>
          <w:rFonts w:ascii="Verdana" w:hAnsi="Verdana"/>
          <w:i/>
          <w:sz w:val="18"/>
          <w:szCs w:val="18"/>
        </w:rPr>
        <w:t xml:space="preserve">(Service </w:t>
      </w:r>
      <w:r w:rsidR="007559E5" w:rsidRPr="007559E5">
        <w:rPr>
          <w:rFonts w:ascii="Verdana" w:hAnsi="Verdana"/>
          <w:i/>
          <w:sz w:val="18"/>
          <w:szCs w:val="18"/>
        </w:rPr>
        <w:t>Industry)</w:t>
      </w:r>
      <w:r w:rsidR="007559E5">
        <w:rPr>
          <w:rFonts w:ascii="Verdana" w:hAnsi="Verdana"/>
          <w:i/>
          <w:sz w:val="18"/>
          <w:szCs w:val="18"/>
        </w:rPr>
        <w:t xml:space="preserve"> </w:t>
      </w:r>
      <w:r w:rsidR="007559E5">
        <w:rPr>
          <w:rFonts w:ascii="Verdana" w:hAnsi="Verdana"/>
          <w:i/>
          <w:sz w:val="18"/>
          <w:szCs w:val="18"/>
          <w:u w:val="single"/>
        </w:rPr>
        <w:t>Preparation of Financial Statements and Tax Compliance</w:t>
      </w:r>
    </w:p>
    <w:p w:rsidR="00C06E7C" w:rsidRPr="002B4951" w:rsidRDefault="00C06E7C" w:rsidP="00C06E7C">
      <w:pPr>
        <w:jc w:val="both"/>
        <w:rPr>
          <w:rFonts w:ascii="Verdana" w:hAnsi="Verdana"/>
          <w:sz w:val="18"/>
          <w:szCs w:val="18"/>
        </w:rPr>
      </w:pPr>
    </w:p>
    <w:tbl>
      <w:tblPr>
        <w:tblW w:w="9468" w:type="dxa"/>
        <w:tblBorders>
          <w:top w:val="single" w:sz="12" w:space="0" w:color="auto"/>
          <w:bottom w:val="single" w:sz="12" w:space="0" w:color="auto"/>
        </w:tblBorders>
        <w:tblLayout w:type="fixed"/>
        <w:tblLook w:val="0000" w:firstRow="0" w:lastRow="0" w:firstColumn="0" w:lastColumn="0" w:noHBand="0" w:noVBand="0"/>
      </w:tblPr>
      <w:tblGrid>
        <w:gridCol w:w="9468"/>
      </w:tblGrid>
      <w:tr w:rsidR="00C06E7C" w:rsidRPr="002B4951" w:rsidTr="000350DF">
        <w:trPr>
          <w:trHeight w:val="127"/>
        </w:trPr>
        <w:tc>
          <w:tcPr>
            <w:tcW w:w="9468" w:type="dxa"/>
            <w:shd w:val="clear" w:color="auto" w:fill="C0C0C0"/>
            <w:vAlign w:val="bottom"/>
          </w:tcPr>
          <w:p w:rsidR="00C06E7C" w:rsidRPr="002B4951" w:rsidRDefault="00C06E7C" w:rsidP="009F1A0D">
            <w:pPr>
              <w:pStyle w:val="NoSpacing"/>
              <w:rPr>
                <w:rFonts w:ascii="Verdana" w:hAnsi="Verdana"/>
                <w:b/>
                <w:sz w:val="18"/>
                <w:szCs w:val="18"/>
              </w:rPr>
            </w:pPr>
            <w:r w:rsidRPr="002B4951">
              <w:rPr>
                <w:rFonts w:ascii="Verdana" w:hAnsi="Verdana"/>
                <w:b/>
                <w:sz w:val="18"/>
                <w:szCs w:val="18"/>
              </w:rPr>
              <w:t>SEMINARS/TRAININGS</w:t>
            </w:r>
          </w:p>
        </w:tc>
      </w:tr>
    </w:tbl>
    <w:p w:rsidR="00C06E7C" w:rsidRPr="002B4951" w:rsidRDefault="00C06E7C" w:rsidP="00C06E7C">
      <w:pPr>
        <w:jc w:val="both"/>
        <w:rPr>
          <w:rFonts w:ascii="Verdana" w:hAnsi="Verdana"/>
          <w:sz w:val="18"/>
          <w:szCs w:val="18"/>
        </w:rPr>
      </w:pPr>
    </w:p>
    <w:p w:rsidR="00141D19" w:rsidRPr="002B4951" w:rsidRDefault="00141D19" w:rsidP="00141D19">
      <w:pPr>
        <w:rPr>
          <w:rFonts w:ascii="Verdana" w:hAnsi="Verdana" w:cs="Arial"/>
          <w:b/>
          <w:sz w:val="18"/>
          <w:szCs w:val="18"/>
        </w:rPr>
      </w:pPr>
      <w:r w:rsidRPr="002B4951">
        <w:rPr>
          <w:rFonts w:ascii="Verdana" w:hAnsi="Verdana" w:cs="Arial"/>
          <w:b/>
          <w:sz w:val="18"/>
          <w:szCs w:val="18"/>
        </w:rPr>
        <w:t xml:space="preserve">Stakeholder Engagement – Core                                </w:t>
      </w:r>
      <w:r w:rsidR="006C08EB" w:rsidRPr="002B4951">
        <w:rPr>
          <w:rFonts w:ascii="Verdana" w:hAnsi="Verdana" w:cs="Arial"/>
          <w:b/>
          <w:sz w:val="18"/>
          <w:szCs w:val="18"/>
        </w:rPr>
        <w:t xml:space="preserve">                              </w:t>
      </w:r>
      <w:r w:rsidRPr="002B4951">
        <w:rPr>
          <w:rFonts w:ascii="Verdana" w:hAnsi="Verdana" w:cs="Arial"/>
          <w:b/>
          <w:sz w:val="18"/>
          <w:szCs w:val="18"/>
        </w:rPr>
        <w:t xml:space="preserve">    June 2015 </w:t>
      </w:r>
    </w:p>
    <w:p w:rsidR="00141D19" w:rsidRPr="002B4951" w:rsidRDefault="00141D19" w:rsidP="00C06E7C">
      <w:pPr>
        <w:rPr>
          <w:rFonts w:ascii="Verdana" w:hAnsi="Verdana" w:cs="Courier New"/>
          <w:b/>
          <w:sz w:val="18"/>
          <w:szCs w:val="18"/>
        </w:rPr>
      </w:pPr>
      <w:r w:rsidRPr="002B4951">
        <w:rPr>
          <w:rFonts w:ascii="Verdana" w:hAnsi="Verdana" w:cs="Courier New"/>
          <w:sz w:val="18"/>
          <w:szCs w:val="18"/>
        </w:rPr>
        <w:t>Makati</w:t>
      </w:r>
    </w:p>
    <w:p w:rsidR="00141D19" w:rsidRPr="002B4951" w:rsidRDefault="00141D19" w:rsidP="00C06E7C">
      <w:pPr>
        <w:rPr>
          <w:rFonts w:ascii="Verdana" w:hAnsi="Verdana" w:cs="Courier New"/>
          <w:b/>
          <w:sz w:val="18"/>
          <w:szCs w:val="18"/>
        </w:rPr>
      </w:pPr>
    </w:p>
    <w:p w:rsidR="00C06E7C" w:rsidRPr="002B4951" w:rsidRDefault="00C06E7C" w:rsidP="00C06E7C">
      <w:pPr>
        <w:rPr>
          <w:rFonts w:ascii="Verdana" w:hAnsi="Verdana" w:cs="Courier New"/>
          <w:b/>
          <w:sz w:val="18"/>
          <w:szCs w:val="18"/>
        </w:rPr>
      </w:pPr>
      <w:r w:rsidRPr="002B4951">
        <w:rPr>
          <w:rFonts w:ascii="Verdana" w:hAnsi="Verdana" w:cs="Courier New"/>
          <w:b/>
          <w:sz w:val="18"/>
          <w:szCs w:val="18"/>
        </w:rPr>
        <w:t>Business Communication</w:t>
      </w:r>
      <w:r w:rsidRPr="002B4951">
        <w:rPr>
          <w:rFonts w:ascii="Verdana" w:hAnsi="Verdana" w:cs="Courier New"/>
          <w:b/>
          <w:sz w:val="18"/>
          <w:szCs w:val="18"/>
        </w:rPr>
        <w:tab/>
      </w:r>
      <w:r w:rsidRPr="002B4951">
        <w:rPr>
          <w:rFonts w:ascii="Verdana" w:hAnsi="Verdana" w:cs="Courier New"/>
          <w:b/>
          <w:sz w:val="18"/>
          <w:szCs w:val="18"/>
        </w:rPr>
        <w:tab/>
      </w:r>
      <w:r w:rsidRPr="002B4951">
        <w:rPr>
          <w:rFonts w:ascii="Verdana" w:hAnsi="Verdana" w:cs="Courier New"/>
          <w:b/>
          <w:sz w:val="18"/>
          <w:szCs w:val="18"/>
        </w:rPr>
        <w:tab/>
      </w:r>
      <w:r w:rsidRPr="002B4951">
        <w:rPr>
          <w:rFonts w:ascii="Verdana" w:hAnsi="Verdana" w:cs="Courier New"/>
          <w:b/>
          <w:sz w:val="18"/>
          <w:szCs w:val="18"/>
        </w:rPr>
        <w:tab/>
      </w:r>
      <w:r w:rsidRPr="002B4951">
        <w:rPr>
          <w:rFonts w:ascii="Verdana" w:hAnsi="Verdana" w:cs="Courier New"/>
          <w:b/>
          <w:sz w:val="18"/>
          <w:szCs w:val="18"/>
        </w:rPr>
        <w:tab/>
      </w:r>
      <w:r w:rsidRPr="002B4951">
        <w:rPr>
          <w:rFonts w:ascii="Verdana" w:hAnsi="Verdana" w:cs="Courier New"/>
          <w:b/>
          <w:sz w:val="18"/>
          <w:szCs w:val="18"/>
        </w:rPr>
        <w:tab/>
      </w:r>
      <w:r w:rsidRPr="002B4951">
        <w:rPr>
          <w:rFonts w:ascii="Verdana" w:hAnsi="Verdana" w:cs="Courier New"/>
          <w:b/>
          <w:sz w:val="18"/>
          <w:szCs w:val="18"/>
        </w:rPr>
        <w:tab/>
        <w:t xml:space="preserve">    September 201</w:t>
      </w:r>
      <w:r w:rsidR="00094684" w:rsidRPr="002B4951">
        <w:rPr>
          <w:rFonts w:ascii="Verdana" w:hAnsi="Verdana" w:cs="Courier New"/>
          <w:b/>
          <w:sz w:val="18"/>
          <w:szCs w:val="18"/>
        </w:rPr>
        <w:t>4</w:t>
      </w:r>
    </w:p>
    <w:p w:rsidR="00C06E7C" w:rsidRPr="002B4951" w:rsidRDefault="00C06E7C" w:rsidP="00C06E7C">
      <w:pPr>
        <w:rPr>
          <w:rFonts w:ascii="Verdana" w:hAnsi="Verdana" w:cs="Courier New"/>
          <w:sz w:val="18"/>
          <w:szCs w:val="18"/>
        </w:rPr>
      </w:pPr>
      <w:r w:rsidRPr="002B4951">
        <w:rPr>
          <w:rFonts w:ascii="Verdana" w:hAnsi="Verdana" w:cs="Courier New"/>
          <w:sz w:val="18"/>
          <w:szCs w:val="18"/>
        </w:rPr>
        <w:t>Makati</w:t>
      </w:r>
      <w:r w:rsidRPr="002B4951">
        <w:rPr>
          <w:rFonts w:ascii="Verdana" w:hAnsi="Verdana" w:cs="Courier New"/>
          <w:sz w:val="18"/>
          <w:szCs w:val="18"/>
        </w:rPr>
        <w:tab/>
      </w:r>
      <w:r w:rsidRPr="002B4951">
        <w:rPr>
          <w:rFonts w:ascii="Verdana" w:hAnsi="Verdana" w:cs="Courier New"/>
          <w:sz w:val="18"/>
          <w:szCs w:val="18"/>
        </w:rPr>
        <w:tab/>
      </w:r>
      <w:r w:rsidRPr="002B4951">
        <w:rPr>
          <w:rFonts w:ascii="Verdana" w:hAnsi="Verdana" w:cs="Courier New"/>
          <w:sz w:val="18"/>
          <w:szCs w:val="18"/>
        </w:rPr>
        <w:tab/>
      </w:r>
      <w:r w:rsidRPr="002B4951">
        <w:rPr>
          <w:rFonts w:ascii="Verdana" w:hAnsi="Verdana" w:cs="Courier New"/>
          <w:sz w:val="18"/>
          <w:szCs w:val="18"/>
        </w:rPr>
        <w:tab/>
      </w:r>
      <w:r w:rsidRPr="002B4951">
        <w:rPr>
          <w:rFonts w:ascii="Verdana" w:hAnsi="Verdana" w:cs="Courier New"/>
          <w:sz w:val="18"/>
          <w:szCs w:val="18"/>
        </w:rPr>
        <w:tab/>
        <w:t xml:space="preserve">   </w:t>
      </w:r>
    </w:p>
    <w:p w:rsidR="00C06E7C" w:rsidRPr="002B4951" w:rsidRDefault="00C06E7C" w:rsidP="00C06E7C">
      <w:pPr>
        <w:jc w:val="both"/>
        <w:rPr>
          <w:rFonts w:ascii="Verdana" w:hAnsi="Verdana" w:cs="Courier New"/>
          <w:b/>
          <w:sz w:val="18"/>
          <w:szCs w:val="18"/>
        </w:rPr>
      </w:pPr>
    </w:p>
    <w:tbl>
      <w:tblPr>
        <w:tblW w:w="9468" w:type="dxa"/>
        <w:tblBorders>
          <w:top w:val="single" w:sz="12" w:space="0" w:color="auto"/>
          <w:bottom w:val="single" w:sz="12" w:space="0" w:color="auto"/>
        </w:tblBorders>
        <w:tblLayout w:type="fixed"/>
        <w:tblLook w:val="0000" w:firstRow="0" w:lastRow="0" w:firstColumn="0" w:lastColumn="0" w:noHBand="0" w:noVBand="0"/>
      </w:tblPr>
      <w:tblGrid>
        <w:gridCol w:w="9468"/>
      </w:tblGrid>
      <w:tr w:rsidR="00C06E7C" w:rsidRPr="002B4951" w:rsidTr="000350DF">
        <w:trPr>
          <w:trHeight w:val="127"/>
        </w:trPr>
        <w:tc>
          <w:tcPr>
            <w:tcW w:w="9468" w:type="dxa"/>
            <w:shd w:val="clear" w:color="auto" w:fill="C0C0C0"/>
            <w:vAlign w:val="bottom"/>
          </w:tcPr>
          <w:p w:rsidR="00C06E7C" w:rsidRPr="002B4951" w:rsidRDefault="00C06E7C" w:rsidP="009F1A0D">
            <w:pPr>
              <w:pStyle w:val="NoSpacing"/>
              <w:rPr>
                <w:rFonts w:ascii="Verdana" w:hAnsi="Verdana"/>
                <w:b/>
                <w:sz w:val="18"/>
                <w:szCs w:val="18"/>
              </w:rPr>
            </w:pPr>
            <w:r w:rsidRPr="002B4951">
              <w:rPr>
                <w:rFonts w:ascii="Verdana" w:hAnsi="Verdana"/>
                <w:b/>
                <w:sz w:val="18"/>
                <w:szCs w:val="18"/>
              </w:rPr>
              <w:t>EDUCATIONAL ATTAINMENT</w:t>
            </w:r>
          </w:p>
        </w:tc>
      </w:tr>
    </w:tbl>
    <w:p w:rsidR="00C06E7C" w:rsidRPr="002B4951" w:rsidRDefault="00C06E7C" w:rsidP="00C06E7C">
      <w:pPr>
        <w:jc w:val="both"/>
        <w:rPr>
          <w:rFonts w:ascii="Verdana" w:hAnsi="Verdana"/>
          <w:sz w:val="18"/>
          <w:szCs w:val="18"/>
          <w:vertAlign w:val="superscript"/>
        </w:rPr>
      </w:pPr>
    </w:p>
    <w:p w:rsidR="00C06E7C" w:rsidRPr="002B4951" w:rsidRDefault="00C06E7C" w:rsidP="00C06E7C">
      <w:pPr>
        <w:tabs>
          <w:tab w:val="left" w:pos="3060"/>
        </w:tabs>
        <w:jc w:val="both"/>
        <w:rPr>
          <w:rFonts w:ascii="Verdana" w:hAnsi="Verdana"/>
          <w:b/>
          <w:sz w:val="18"/>
          <w:szCs w:val="18"/>
        </w:rPr>
      </w:pPr>
      <w:r w:rsidRPr="002B4951">
        <w:rPr>
          <w:rFonts w:ascii="Verdana" w:hAnsi="Verdana"/>
          <w:sz w:val="18"/>
          <w:szCs w:val="18"/>
        </w:rPr>
        <w:t>GOVERNMENT EXAMINATION:</w:t>
      </w:r>
      <w:r w:rsidRPr="002B4951">
        <w:rPr>
          <w:rFonts w:ascii="Verdana" w:hAnsi="Verdana"/>
          <w:sz w:val="18"/>
          <w:szCs w:val="18"/>
        </w:rPr>
        <w:tab/>
      </w:r>
      <w:r w:rsidRPr="002B4951">
        <w:rPr>
          <w:rFonts w:ascii="Verdana" w:hAnsi="Verdana"/>
          <w:sz w:val="18"/>
          <w:szCs w:val="18"/>
        </w:rPr>
        <w:tab/>
      </w:r>
      <w:r w:rsidRPr="002B4951">
        <w:rPr>
          <w:rFonts w:ascii="Verdana" w:hAnsi="Verdana"/>
          <w:b/>
          <w:sz w:val="18"/>
          <w:szCs w:val="18"/>
        </w:rPr>
        <w:t>CPA Board Examination Passer</w:t>
      </w:r>
    </w:p>
    <w:p w:rsidR="00C06E7C" w:rsidRPr="002B4951" w:rsidRDefault="00C06E7C" w:rsidP="00C06E7C">
      <w:pPr>
        <w:tabs>
          <w:tab w:val="left" w:pos="3060"/>
        </w:tabs>
        <w:jc w:val="both"/>
        <w:rPr>
          <w:rFonts w:ascii="Verdana" w:hAnsi="Verdana"/>
          <w:b/>
          <w:sz w:val="18"/>
          <w:szCs w:val="18"/>
        </w:rPr>
      </w:pPr>
      <w:r w:rsidRPr="002B4951">
        <w:rPr>
          <w:rFonts w:ascii="Verdana" w:hAnsi="Verdana"/>
          <w:b/>
          <w:sz w:val="18"/>
          <w:szCs w:val="18"/>
        </w:rPr>
        <w:tab/>
      </w:r>
      <w:r w:rsidRPr="002B4951">
        <w:rPr>
          <w:rFonts w:ascii="Verdana" w:hAnsi="Verdana"/>
          <w:b/>
          <w:sz w:val="18"/>
          <w:szCs w:val="18"/>
        </w:rPr>
        <w:tab/>
        <w:t>License #0134686</w:t>
      </w:r>
    </w:p>
    <w:p w:rsidR="00C06E7C" w:rsidRPr="002B4951" w:rsidRDefault="00C06E7C" w:rsidP="00C06E7C">
      <w:pPr>
        <w:tabs>
          <w:tab w:val="left" w:pos="3060"/>
        </w:tabs>
        <w:jc w:val="both"/>
        <w:rPr>
          <w:rFonts w:ascii="Verdana" w:hAnsi="Verdana"/>
          <w:sz w:val="18"/>
          <w:szCs w:val="18"/>
        </w:rPr>
      </w:pPr>
      <w:r w:rsidRPr="002B4951">
        <w:rPr>
          <w:rFonts w:ascii="Verdana" w:hAnsi="Verdana"/>
          <w:b/>
          <w:sz w:val="18"/>
          <w:szCs w:val="18"/>
        </w:rPr>
        <w:tab/>
      </w:r>
      <w:r w:rsidRPr="002B4951">
        <w:rPr>
          <w:rFonts w:ascii="Verdana" w:hAnsi="Verdana"/>
          <w:b/>
          <w:sz w:val="18"/>
          <w:szCs w:val="18"/>
        </w:rPr>
        <w:tab/>
      </w:r>
      <w:r w:rsidRPr="002B4951">
        <w:rPr>
          <w:rFonts w:ascii="Verdana" w:hAnsi="Verdana"/>
          <w:sz w:val="18"/>
          <w:szCs w:val="18"/>
        </w:rPr>
        <w:t>October 2010</w:t>
      </w:r>
    </w:p>
    <w:p w:rsidR="00C06E7C" w:rsidRPr="002B4951" w:rsidRDefault="00C06E7C" w:rsidP="00C06E7C">
      <w:pPr>
        <w:tabs>
          <w:tab w:val="left" w:pos="3060"/>
        </w:tabs>
        <w:jc w:val="both"/>
        <w:rPr>
          <w:rFonts w:ascii="Verdana" w:hAnsi="Verdana"/>
          <w:sz w:val="18"/>
          <w:szCs w:val="18"/>
        </w:rPr>
      </w:pPr>
    </w:p>
    <w:p w:rsidR="00C06E7C" w:rsidRPr="002B4951" w:rsidRDefault="00C06E7C" w:rsidP="00C06E7C">
      <w:pPr>
        <w:jc w:val="both"/>
        <w:rPr>
          <w:rFonts w:ascii="Verdana" w:hAnsi="Verdana"/>
          <w:b/>
          <w:sz w:val="18"/>
          <w:szCs w:val="18"/>
        </w:rPr>
      </w:pPr>
      <w:r w:rsidRPr="002B4951">
        <w:rPr>
          <w:rFonts w:ascii="Verdana" w:hAnsi="Verdana"/>
          <w:sz w:val="18"/>
          <w:szCs w:val="18"/>
        </w:rPr>
        <w:t>COLLEGE</w:t>
      </w: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r>
      <w:r w:rsidRPr="002B4951">
        <w:rPr>
          <w:rFonts w:ascii="Verdana" w:hAnsi="Verdana"/>
          <w:b/>
          <w:sz w:val="18"/>
          <w:szCs w:val="18"/>
        </w:rPr>
        <w:t xml:space="preserve">: </w:t>
      </w:r>
      <w:r w:rsidRPr="002B4951">
        <w:rPr>
          <w:rFonts w:ascii="Verdana" w:hAnsi="Verdana"/>
          <w:b/>
          <w:sz w:val="18"/>
          <w:szCs w:val="18"/>
        </w:rPr>
        <w:tab/>
        <w:t>Angeles University Foundation (April 2009)</w:t>
      </w:r>
    </w:p>
    <w:p w:rsidR="00C06E7C" w:rsidRPr="002B4951" w:rsidRDefault="00C06E7C" w:rsidP="00C06E7C">
      <w:pPr>
        <w:jc w:val="both"/>
        <w:rPr>
          <w:rFonts w:ascii="Verdana" w:hAnsi="Verdana"/>
          <w:b/>
          <w:sz w:val="18"/>
          <w:szCs w:val="18"/>
        </w:rPr>
      </w:pP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t>BS Accountancy</w:t>
      </w:r>
    </w:p>
    <w:p w:rsidR="00C06E7C" w:rsidRPr="002B4951" w:rsidRDefault="00C06E7C" w:rsidP="00C06E7C">
      <w:pPr>
        <w:jc w:val="both"/>
        <w:rPr>
          <w:rFonts w:ascii="Verdana" w:hAnsi="Verdana"/>
          <w:sz w:val="18"/>
          <w:szCs w:val="18"/>
        </w:rPr>
      </w:pP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t xml:space="preserve"> </w:t>
      </w:r>
      <w:r w:rsidRPr="002B4951">
        <w:rPr>
          <w:rFonts w:ascii="Verdana" w:hAnsi="Verdana"/>
          <w:sz w:val="18"/>
          <w:szCs w:val="18"/>
        </w:rPr>
        <w:tab/>
        <w:t xml:space="preserve"> 2008-2009</w:t>
      </w:r>
    </w:p>
    <w:p w:rsidR="00C06E7C" w:rsidRPr="002B4951" w:rsidRDefault="00C06E7C" w:rsidP="00C06E7C">
      <w:pPr>
        <w:jc w:val="both"/>
        <w:rPr>
          <w:rFonts w:ascii="Verdana" w:hAnsi="Verdana"/>
          <w:sz w:val="18"/>
          <w:szCs w:val="18"/>
        </w:rPr>
      </w:pPr>
    </w:p>
    <w:p w:rsidR="00C06E7C" w:rsidRPr="002B4951" w:rsidRDefault="00C06E7C" w:rsidP="00C06E7C">
      <w:pPr>
        <w:jc w:val="both"/>
        <w:rPr>
          <w:rFonts w:ascii="Verdana" w:hAnsi="Verdana"/>
          <w:b/>
          <w:sz w:val="18"/>
          <w:szCs w:val="18"/>
        </w:rPr>
      </w:pP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t>:</w:t>
      </w:r>
      <w:r w:rsidRPr="002B4951">
        <w:rPr>
          <w:rFonts w:ascii="Verdana" w:hAnsi="Verdana"/>
          <w:sz w:val="18"/>
          <w:szCs w:val="18"/>
        </w:rPr>
        <w:tab/>
      </w:r>
      <w:r w:rsidRPr="002B4951">
        <w:rPr>
          <w:rFonts w:ascii="Verdana" w:hAnsi="Verdana"/>
          <w:b/>
          <w:sz w:val="18"/>
          <w:szCs w:val="18"/>
        </w:rPr>
        <w:t>Angeles University Foundation (April 2008)</w:t>
      </w:r>
    </w:p>
    <w:p w:rsidR="00C06E7C" w:rsidRPr="002B4951" w:rsidRDefault="00C06E7C" w:rsidP="00C06E7C">
      <w:pPr>
        <w:jc w:val="both"/>
        <w:rPr>
          <w:rFonts w:ascii="Verdana" w:hAnsi="Verdana"/>
          <w:b/>
          <w:sz w:val="18"/>
          <w:szCs w:val="18"/>
        </w:rPr>
      </w:pP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t>BSBA Major in Finance and Management Accounting</w:t>
      </w:r>
    </w:p>
    <w:p w:rsidR="00C06E7C" w:rsidRPr="002B4951" w:rsidRDefault="00C06E7C" w:rsidP="00C06E7C">
      <w:pPr>
        <w:jc w:val="both"/>
        <w:rPr>
          <w:rFonts w:ascii="Verdana" w:hAnsi="Verdana"/>
          <w:sz w:val="18"/>
          <w:szCs w:val="18"/>
        </w:rPr>
      </w:pP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b/>
          <w:sz w:val="18"/>
          <w:szCs w:val="18"/>
        </w:rPr>
        <w:tab/>
      </w:r>
      <w:r w:rsidRPr="002B4951">
        <w:rPr>
          <w:rFonts w:ascii="Verdana" w:hAnsi="Verdana"/>
          <w:sz w:val="18"/>
          <w:szCs w:val="18"/>
        </w:rPr>
        <w:t>2004-2008</w:t>
      </w:r>
    </w:p>
    <w:p w:rsidR="00C06E7C" w:rsidRPr="002B4951" w:rsidRDefault="00C06E7C" w:rsidP="00C06E7C">
      <w:pPr>
        <w:jc w:val="both"/>
        <w:rPr>
          <w:rFonts w:ascii="Verdana" w:hAnsi="Verdana"/>
          <w:sz w:val="18"/>
          <w:szCs w:val="18"/>
        </w:rPr>
      </w:pPr>
    </w:p>
    <w:p w:rsidR="00C06E7C" w:rsidRPr="002B4951" w:rsidRDefault="00C06E7C" w:rsidP="00C06E7C">
      <w:pPr>
        <w:jc w:val="both"/>
        <w:rPr>
          <w:rFonts w:ascii="Verdana" w:hAnsi="Verdana"/>
          <w:sz w:val="18"/>
          <w:szCs w:val="18"/>
        </w:rPr>
      </w:pPr>
      <w:r w:rsidRPr="002B4951">
        <w:rPr>
          <w:rFonts w:ascii="Verdana" w:hAnsi="Verdana"/>
          <w:sz w:val="18"/>
          <w:szCs w:val="18"/>
        </w:rPr>
        <w:t>SECONDARY</w:t>
      </w: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r>
      <w:r w:rsidRPr="002B4951">
        <w:rPr>
          <w:rFonts w:ascii="Verdana" w:hAnsi="Verdana"/>
          <w:b/>
          <w:sz w:val="18"/>
          <w:szCs w:val="18"/>
        </w:rPr>
        <w:t xml:space="preserve">: </w:t>
      </w:r>
      <w:r w:rsidRPr="002B4951">
        <w:rPr>
          <w:rFonts w:ascii="Verdana" w:hAnsi="Verdana"/>
          <w:b/>
          <w:sz w:val="18"/>
          <w:szCs w:val="18"/>
        </w:rPr>
        <w:tab/>
        <w:t>Holy Angel University (March 2004)</w:t>
      </w:r>
    </w:p>
    <w:p w:rsidR="00C06E7C" w:rsidRDefault="00C06E7C" w:rsidP="00C06E7C">
      <w:pPr>
        <w:jc w:val="both"/>
        <w:rPr>
          <w:rFonts w:ascii="Verdana" w:hAnsi="Verdana"/>
          <w:sz w:val="18"/>
          <w:szCs w:val="18"/>
        </w:rPr>
      </w:pP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r>
      <w:r w:rsidRPr="002B4951">
        <w:rPr>
          <w:rFonts w:ascii="Verdana" w:hAnsi="Verdana"/>
          <w:sz w:val="18"/>
          <w:szCs w:val="18"/>
        </w:rPr>
        <w:tab/>
        <w:t xml:space="preserve">  </w:t>
      </w:r>
      <w:r w:rsidRPr="002B4951">
        <w:rPr>
          <w:rFonts w:ascii="Verdana" w:hAnsi="Verdana"/>
          <w:sz w:val="18"/>
          <w:szCs w:val="18"/>
        </w:rPr>
        <w:tab/>
        <w:t xml:space="preserve">2000 </w:t>
      </w:r>
      <w:r w:rsidR="00323BC4">
        <w:rPr>
          <w:rFonts w:ascii="Verdana" w:hAnsi="Verdana"/>
          <w:sz w:val="18"/>
          <w:szCs w:val="18"/>
        </w:rPr>
        <w:t>–</w:t>
      </w:r>
      <w:r w:rsidRPr="002B4951">
        <w:rPr>
          <w:rFonts w:ascii="Verdana" w:hAnsi="Verdana"/>
          <w:sz w:val="18"/>
          <w:szCs w:val="18"/>
        </w:rPr>
        <w:t xml:space="preserve"> 2004</w:t>
      </w:r>
    </w:p>
    <w:p w:rsidR="00323BC4" w:rsidRDefault="00323BC4" w:rsidP="00C06E7C">
      <w:pPr>
        <w:jc w:val="both"/>
        <w:rPr>
          <w:rFonts w:ascii="Verdana" w:hAnsi="Verdana"/>
          <w:sz w:val="18"/>
          <w:szCs w:val="18"/>
        </w:rPr>
      </w:pPr>
    </w:p>
    <w:p w:rsidR="00323BC4" w:rsidRDefault="00323BC4" w:rsidP="00323BC4">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3750" cy="1193800"/>
            <wp:effectExtent l="0" t="0" r="0" b="6350"/>
            <wp:docPr id="4" name="Picture 4"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p>
    <w:p w:rsidR="00323BC4" w:rsidRDefault="00323BC4" w:rsidP="00323BC4">
      <w:pPr>
        <w:ind w:firstLine="720"/>
        <w:rPr>
          <w:rFonts w:asciiTheme="minorHAnsi" w:hAnsiTheme="minorHAnsi" w:cstheme="minorBidi"/>
          <w:sz w:val="22"/>
          <w:szCs w:val="22"/>
        </w:rPr>
      </w:pPr>
      <w:r>
        <w:rPr>
          <w:rFonts w:ascii="Tahoma" w:hAnsi="Tahoma" w:cs="Tahoma"/>
          <w:b/>
          <w:bCs/>
          <w:color w:val="000000"/>
          <w:sz w:val="18"/>
          <w:szCs w:val="18"/>
          <w:lang w:val="en-IN" w:eastAsia="en-IN"/>
        </w:rPr>
        <w:t xml:space="preserve">    Gulfjobseeker.com CV No:</w:t>
      </w:r>
      <w:r w:rsidRPr="00323BC4">
        <w:t xml:space="preserve"> </w:t>
      </w:r>
      <w:r w:rsidRPr="00323BC4">
        <w:rPr>
          <w:rFonts w:ascii="Tahoma" w:hAnsi="Tahoma" w:cs="Tahoma"/>
          <w:b/>
          <w:bCs/>
          <w:color w:val="000000"/>
          <w:sz w:val="18"/>
          <w:szCs w:val="18"/>
          <w:lang w:val="en-IN" w:eastAsia="en-IN"/>
        </w:rPr>
        <w:t>1517976</w:t>
      </w:r>
      <w:bookmarkStart w:id="0" w:name="_GoBack"/>
      <w:bookmarkEnd w:id="0"/>
    </w:p>
    <w:p w:rsidR="00323BC4" w:rsidRPr="002B4951" w:rsidRDefault="00323BC4" w:rsidP="00C06E7C">
      <w:pPr>
        <w:jc w:val="both"/>
        <w:rPr>
          <w:rFonts w:ascii="Verdana" w:hAnsi="Verdana"/>
          <w:sz w:val="18"/>
          <w:szCs w:val="18"/>
        </w:rPr>
      </w:pPr>
    </w:p>
    <w:p w:rsidR="00C06E7C" w:rsidRPr="002B4951" w:rsidRDefault="00C06E7C" w:rsidP="00C06E7C">
      <w:pPr>
        <w:pStyle w:val="Achievement"/>
        <w:tabs>
          <w:tab w:val="clear" w:pos="360"/>
        </w:tabs>
        <w:spacing w:after="0" w:line="240" w:lineRule="auto"/>
        <w:ind w:left="0" w:firstLine="0"/>
        <w:jc w:val="left"/>
        <w:rPr>
          <w:rFonts w:ascii="Verdana" w:hAnsi="Verdana"/>
          <w:sz w:val="18"/>
          <w:szCs w:val="18"/>
        </w:rPr>
      </w:pPr>
    </w:p>
    <w:p w:rsidR="00C06E7C" w:rsidRPr="002B4951" w:rsidRDefault="00C06E7C" w:rsidP="00C06E7C">
      <w:pPr>
        <w:jc w:val="both"/>
        <w:rPr>
          <w:rFonts w:ascii="Verdana" w:hAnsi="Verdana"/>
          <w:sz w:val="18"/>
          <w:szCs w:val="18"/>
        </w:rPr>
      </w:pPr>
    </w:p>
    <w:sectPr w:rsidR="00C06E7C" w:rsidRPr="002B49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9E" w:rsidRDefault="00C66F9E" w:rsidP="00C06E7C">
      <w:r>
        <w:separator/>
      </w:r>
    </w:p>
  </w:endnote>
  <w:endnote w:type="continuationSeparator" w:id="0">
    <w:p w:rsidR="00C66F9E" w:rsidRDefault="00C66F9E" w:rsidP="00C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9E" w:rsidRDefault="00C66F9E" w:rsidP="00C06E7C">
      <w:r>
        <w:separator/>
      </w:r>
    </w:p>
  </w:footnote>
  <w:footnote w:type="continuationSeparator" w:id="0">
    <w:p w:rsidR="00C66F9E" w:rsidRDefault="00C66F9E" w:rsidP="00C06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44E36A"/>
    <w:lvl w:ilvl="0">
      <w:numFmt w:val="decimal"/>
      <w:lvlText w:val="*"/>
      <w:lvlJc w:val="left"/>
    </w:lvl>
  </w:abstractNum>
  <w:abstractNum w:abstractNumId="1">
    <w:nsid w:val="11121D39"/>
    <w:multiLevelType w:val="hybridMultilevel"/>
    <w:tmpl w:val="B248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93B28"/>
    <w:multiLevelType w:val="hybridMultilevel"/>
    <w:tmpl w:val="D8085BD4"/>
    <w:lvl w:ilvl="0" w:tplc="A24838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88755A"/>
    <w:multiLevelType w:val="hybridMultilevel"/>
    <w:tmpl w:val="B0D6842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31357EB"/>
    <w:multiLevelType w:val="hybridMultilevel"/>
    <w:tmpl w:val="242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74234"/>
    <w:multiLevelType w:val="hybridMultilevel"/>
    <w:tmpl w:val="60FAE1BA"/>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5327E"/>
    <w:multiLevelType w:val="hybridMultilevel"/>
    <w:tmpl w:val="768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543D7"/>
    <w:multiLevelType w:val="hybridMultilevel"/>
    <w:tmpl w:val="FA44CFC8"/>
    <w:lvl w:ilvl="0" w:tplc="34090001">
      <w:start w:val="1"/>
      <w:numFmt w:val="bullet"/>
      <w:lvlText w:val=""/>
      <w:lvlJc w:val="left"/>
      <w:pPr>
        <w:ind w:left="1080" w:hanging="360"/>
      </w:pPr>
      <w:rPr>
        <w:rFonts w:ascii="Symbol" w:hAnsi="Symbol" w:hint="default"/>
        <w:sz w:val="20"/>
        <w:szCs w:val="2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6DF479BF"/>
    <w:multiLevelType w:val="hybridMultilevel"/>
    <w:tmpl w:val="CF34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46F7A"/>
    <w:multiLevelType w:val="hybridMultilevel"/>
    <w:tmpl w:val="32D8FC8E"/>
    <w:lvl w:ilvl="0" w:tplc="FFFFFFFF">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7A4B5A46"/>
    <w:multiLevelType w:val="hybridMultilevel"/>
    <w:tmpl w:val="24426F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EEF72C9"/>
    <w:multiLevelType w:val="hybridMultilevel"/>
    <w:tmpl w:val="54C8DE4E"/>
    <w:lvl w:ilvl="0" w:tplc="34090001">
      <w:start w:val="1"/>
      <w:numFmt w:val="bullet"/>
      <w:lvlText w:val=""/>
      <w:lvlJc w:val="left"/>
      <w:pPr>
        <w:tabs>
          <w:tab w:val="num" w:pos="720"/>
        </w:tabs>
        <w:ind w:left="720" w:hanging="360"/>
      </w:pPr>
      <w:rPr>
        <w:rFonts w:ascii="Symbol" w:hAnsi="Symbol" w:hint="default"/>
      </w:rPr>
    </w:lvl>
    <w:lvl w:ilvl="1" w:tplc="028AB13E" w:tentative="1">
      <w:start w:val="1"/>
      <w:numFmt w:val="bullet"/>
      <w:lvlText w:val="o"/>
      <w:lvlJc w:val="left"/>
      <w:pPr>
        <w:tabs>
          <w:tab w:val="num" w:pos="1440"/>
        </w:tabs>
        <w:ind w:left="1440" w:hanging="360"/>
      </w:pPr>
      <w:rPr>
        <w:rFonts w:ascii="Courier New" w:hAnsi="Courier New" w:hint="default"/>
      </w:rPr>
    </w:lvl>
    <w:lvl w:ilvl="2" w:tplc="4322052E" w:tentative="1">
      <w:start w:val="1"/>
      <w:numFmt w:val="bullet"/>
      <w:lvlText w:val=""/>
      <w:lvlJc w:val="left"/>
      <w:pPr>
        <w:tabs>
          <w:tab w:val="num" w:pos="2160"/>
        </w:tabs>
        <w:ind w:left="2160" w:hanging="360"/>
      </w:pPr>
      <w:rPr>
        <w:rFonts w:ascii="Wingdings" w:hAnsi="Wingdings" w:hint="default"/>
      </w:rPr>
    </w:lvl>
    <w:lvl w:ilvl="3" w:tplc="16AC0FEC" w:tentative="1">
      <w:start w:val="1"/>
      <w:numFmt w:val="bullet"/>
      <w:lvlText w:val=""/>
      <w:lvlJc w:val="left"/>
      <w:pPr>
        <w:tabs>
          <w:tab w:val="num" w:pos="2880"/>
        </w:tabs>
        <w:ind w:left="2880" w:hanging="360"/>
      </w:pPr>
      <w:rPr>
        <w:rFonts w:ascii="Symbol" w:hAnsi="Symbol" w:hint="default"/>
      </w:rPr>
    </w:lvl>
    <w:lvl w:ilvl="4" w:tplc="15FE1AA8" w:tentative="1">
      <w:start w:val="1"/>
      <w:numFmt w:val="bullet"/>
      <w:lvlText w:val="o"/>
      <w:lvlJc w:val="left"/>
      <w:pPr>
        <w:tabs>
          <w:tab w:val="num" w:pos="3600"/>
        </w:tabs>
        <w:ind w:left="3600" w:hanging="360"/>
      </w:pPr>
      <w:rPr>
        <w:rFonts w:ascii="Courier New" w:hAnsi="Courier New" w:hint="default"/>
      </w:rPr>
    </w:lvl>
    <w:lvl w:ilvl="5" w:tplc="1BA04F8A" w:tentative="1">
      <w:start w:val="1"/>
      <w:numFmt w:val="bullet"/>
      <w:lvlText w:val=""/>
      <w:lvlJc w:val="left"/>
      <w:pPr>
        <w:tabs>
          <w:tab w:val="num" w:pos="4320"/>
        </w:tabs>
        <w:ind w:left="4320" w:hanging="360"/>
      </w:pPr>
      <w:rPr>
        <w:rFonts w:ascii="Wingdings" w:hAnsi="Wingdings" w:hint="default"/>
      </w:rPr>
    </w:lvl>
    <w:lvl w:ilvl="6" w:tplc="DD802A88" w:tentative="1">
      <w:start w:val="1"/>
      <w:numFmt w:val="bullet"/>
      <w:lvlText w:val=""/>
      <w:lvlJc w:val="left"/>
      <w:pPr>
        <w:tabs>
          <w:tab w:val="num" w:pos="5040"/>
        </w:tabs>
        <w:ind w:left="5040" w:hanging="360"/>
      </w:pPr>
      <w:rPr>
        <w:rFonts w:ascii="Symbol" w:hAnsi="Symbol" w:hint="default"/>
      </w:rPr>
    </w:lvl>
    <w:lvl w:ilvl="7" w:tplc="E8E41C18" w:tentative="1">
      <w:start w:val="1"/>
      <w:numFmt w:val="bullet"/>
      <w:lvlText w:val="o"/>
      <w:lvlJc w:val="left"/>
      <w:pPr>
        <w:tabs>
          <w:tab w:val="num" w:pos="5760"/>
        </w:tabs>
        <w:ind w:left="5760" w:hanging="360"/>
      </w:pPr>
      <w:rPr>
        <w:rFonts w:ascii="Courier New" w:hAnsi="Courier New" w:hint="default"/>
      </w:rPr>
    </w:lvl>
    <w:lvl w:ilvl="8" w:tplc="4A66B1C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start w:val="1"/>
        <w:numFmt w:val="bullet"/>
        <w:lvlText w:val=""/>
        <w:lvlJc w:val="left"/>
        <w:pPr>
          <w:ind w:left="720" w:hanging="360"/>
        </w:pPr>
        <w:rPr>
          <w:rFonts w:ascii="Wingdings" w:hAnsi="Wingdings" w:hint="default"/>
          <w:sz w:val="18"/>
          <w:szCs w:val="18"/>
        </w:rPr>
      </w:lvl>
    </w:lvlOverride>
  </w:num>
  <w:num w:numId="3">
    <w:abstractNumId w:val="7"/>
  </w:num>
  <w:num w:numId="4">
    <w:abstractNumId w:val="9"/>
  </w:num>
  <w:num w:numId="5">
    <w:abstractNumId w:val="3"/>
  </w:num>
  <w:num w:numId="6">
    <w:abstractNumId w:val="10"/>
  </w:num>
  <w:num w:numId="7">
    <w:abstractNumId w:val="5"/>
  </w:num>
  <w:num w:numId="8">
    <w:abstractNumId w:val="6"/>
  </w:num>
  <w:num w:numId="9">
    <w:abstractNumId w:val="2"/>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PH" w:vendorID="64" w:dllVersion="131078" w:nlCheck="1" w:checkStyle="0"/>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7C"/>
    <w:rsid w:val="000202D1"/>
    <w:rsid w:val="00020A61"/>
    <w:rsid w:val="0004185B"/>
    <w:rsid w:val="00094684"/>
    <w:rsid w:val="000A7E08"/>
    <w:rsid w:val="00141D19"/>
    <w:rsid w:val="00212010"/>
    <w:rsid w:val="002630DD"/>
    <w:rsid w:val="00281982"/>
    <w:rsid w:val="002B4951"/>
    <w:rsid w:val="002F765C"/>
    <w:rsid w:val="00323BC4"/>
    <w:rsid w:val="003241BF"/>
    <w:rsid w:val="00325A2E"/>
    <w:rsid w:val="00331A62"/>
    <w:rsid w:val="00350750"/>
    <w:rsid w:val="00394E49"/>
    <w:rsid w:val="00396671"/>
    <w:rsid w:val="003D2B5D"/>
    <w:rsid w:val="004C6D12"/>
    <w:rsid w:val="00587DE0"/>
    <w:rsid w:val="006071CC"/>
    <w:rsid w:val="00637AB2"/>
    <w:rsid w:val="006801FD"/>
    <w:rsid w:val="006C08EB"/>
    <w:rsid w:val="006C41F4"/>
    <w:rsid w:val="006D24E5"/>
    <w:rsid w:val="006D7549"/>
    <w:rsid w:val="00705C26"/>
    <w:rsid w:val="007559E5"/>
    <w:rsid w:val="007A76B5"/>
    <w:rsid w:val="007B3828"/>
    <w:rsid w:val="007B4AA4"/>
    <w:rsid w:val="007C66CA"/>
    <w:rsid w:val="00831DB5"/>
    <w:rsid w:val="00832305"/>
    <w:rsid w:val="008509C0"/>
    <w:rsid w:val="00886633"/>
    <w:rsid w:val="008C319D"/>
    <w:rsid w:val="00935CF2"/>
    <w:rsid w:val="0099589F"/>
    <w:rsid w:val="009B53EF"/>
    <w:rsid w:val="009F1A0D"/>
    <w:rsid w:val="00A9417D"/>
    <w:rsid w:val="00AE6E21"/>
    <w:rsid w:val="00BC59AF"/>
    <w:rsid w:val="00BE2908"/>
    <w:rsid w:val="00C06E7C"/>
    <w:rsid w:val="00C66F9E"/>
    <w:rsid w:val="00D037E2"/>
    <w:rsid w:val="00D5255D"/>
    <w:rsid w:val="00DD7CAF"/>
    <w:rsid w:val="00F77C31"/>
    <w:rsid w:val="00F96D7D"/>
    <w:rsid w:val="00FA1462"/>
    <w:rsid w:val="00FC6A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7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06E7C"/>
    <w:pPr>
      <w:keepNext/>
      <w:jc w:val="both"/>
      <w:outlineLvl w:val="1"/>
    </w:pPr>
    <w:rPr>
      <w:rFonts w:ascii="Verdana" w:hAnsi="Verdana"/>
      <w:i/>
      <w:iCs/>
      <w:sz w:val="18"/>
    </w:rPr>
  </w:style>
  <w:style w:type="paragraph" w:styleId="Heading3">
    <w:name w:val="heading 3"/>
    <w:basedOn w:val="Normal"/>
    <w:next w:val="Normal"/>
    <w:link w:val="Heading3Char"/>
    <w:uiPriority w:val="9"/>
    <w:semiHidden/>
    <w:unhideWhenUsed/>
    <w:qFormat/>
    <w:rsid w:val="00C06E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E7C"/>
    <w:rPr>
      <w:rFonts w:ascii="Verdana" w:eastAsia="Times New Roman" w:hAnsi="Verdana" w:cs="Times New Roman"/>
      <w:i/>
      <w:iCs/>
      <w:sz w:val="18"/>
      <w:szCs w:val="24"/>
      <w:lang w:val="en-US"/>
    </w:rPr>
  </w:style>
  <w:style w:type="character" w:styleId="Hyperlink">
    <w:name w:val="Hyperlink"/>
    <w:basedOn w:val="DefaultParagraphFont"/>
    <w:rsid w:val="00C06E7C"/>
    <w:rPr>
      <w:color w:val="0000FF"/>
      <w:u w:val="single"/>
    </w:rPr>
  </w:style>
  <w:style w:type="character" w:customStyle="1" w:styleId="Heading3Char">
    <w:name w:val="Heading 3 Char"/>
    <w:basedOn w:val="DefaultParagraphFont"/>
    <w:link w:val="Heading3"/>
    <w:uiPriority w:val="9"/>
    <w:semiHidden/>
    <w:rsid w:val="00C06E7C"/>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C06E7C"/>
    <w:pPr>
      <w:jc w:val="both"/>
    </w:pPr>
    <w:rPr>
      <w:rFonts w:ascii="Verdana" w:hAnsi="Verdana"/>
      <w:sz w:val="20"/>
    </w:rPr>
  </w:style>
  <w:style w:type="character" w:customStyle="1" w:styleId="BodyTextChar">
    <w:name w:val="Body Text Char"/>
    <w:basedOn w:val="DefaultParagraphFont"/>
    <w:link w:val="BodyText"/>
    <w:rsid w:val="00C06E7C"/>
    <w:rPr>
      <w:rFonts w:ascii="Verdana" w:eastAsia="Times New Roman" w:hAnsi="Verdana" w:cs="Times New Roman"/>
      <w:sz w:val="20"/>
      <w:szCs w:val="24"/>
      <w:lang w:val="en-US"/>
    </w:rPr>
  </w:style>
  <w:style w:type="paragraph" w:customStyle="1" w:styleId="Achievement">
    <w:name w:val="Achievement"/>
    <w:basedOn w:val="BodyText"/>
    <w:rsid w:val="00C06E7C"/>
    <w:pPr>
      <w:tabs>
        <w:tab w:val="left" w:pos="360"/>
      </w:tabs>
      <w:spacing w:after="60" w:line="220" w:lineRule="atLeast"/>
      <w:ind w:left="245" w:hanging="245"/>
    </w:pPr>
    <w:rPr>
      <w:rFonts w:ascii="Arial" w:eastAsia="MS Mincho" w:hAnsi="Arial" w:cs="Arial"/>
      <w:spacing w:val="-5"/>
      <w:szCs w:val="20"/>
    </w:rPr>
  </w:style>
  <w:style w:type="paragraph" w:customStyle="1" w:styleId="CompanyNameOne">
    <w:name w:val="Company Name One"/>
    <w:basedOn w:val="Normal"/>
    <w:next w:val="Normal"/>
    <w:rsid w:val="00C06E7C"/>
    <w:pPr>
      <w:tabs>
        <w:tab w:val="left" w:pos="1440"/>
        <w:tab w:val="left" w:pos="2160"/>
        <w:tab w:val="right" w:pos="6480"/>
      </w:tabs>
      <w:spacing w:after="40"/>
    </w:pPr>
    <w:rPr>
      <w:rFonts w:ascii="Arial" w:eastAsia="MS Mincho" w:hAnsi="Arial" w:cs="Arial"/>
      <w:sz w:val="20"/>
      <w:szCs w:val="20"/>
    </w:rPr>
  </w:style>
  <w:style w:type="paragraph" w:customStyle="1" w:styleId="CompanyName">
    <w:name w:val="Company Name"/>
    <w:basedOn w:val="Normal"/>
    <w:next w:val="Normal"/>
    <w:rsid w:val="00C06E7C"/>
    <w:pPr>
      <w:tabs>
        <w:tab w:val="left" w:pos="0"/>
        <w:tab w:val="left" w:pos="1800"/>
        <w:tab w:val="left" w:pos="2250"/>
        <w:tab w:val="right" w:pos="6480"/>
      </w:tabs>
      <w:spacing w:after="40"/>
    </w:pPr>
    <w:rPr>
      <w:rFonts w:ascii="Arial" w:eastAsia="MS Mincho" w:hAnsi="Arial" w:cs="Arial"/>
      <w:b/>
      <w:bCs/>
      <w:sz w:val="20"/>
      <w:szCs w:val="20"/>
    </w:rPr>
  </w:style>
  <w:style w:type="paragraph" w:styleId="ListParagraph">
    <w:name w:val="List Paragraph"/>
    <w:basedOn w:val="Normal"/>
    <w:uiPriority w:val="34"/>
    <w:qFormat/>
    <w:rsid w:val="00C06E7C"/>
    <w:pPr>
      <w:ind w:left="720"/>
    </w:pPr>
  </w:style>
  <w:style w:type="paragraph" w:styleId="NormalWeb">
    <w:name w:val="Normal (Web)"/>
    <w:basedOn w:val="Normal"/>
    <w:uiPriority w:val="99"/>
    <w:unhideWhenUsed/>
    <w:rsid w:val="00C06E7C"/>
    <w:pPr>
      <w:spacing w:before="100" w:beforeAutospacing="1" w:after="100" w:afterAutospacing="1"/>
    </w:pPr>
    <w:rPr>
      <w:lang w:val="en-PH" w:eastAsia="en-PH"/>
    </w:rPr>
  </w:style>
  <w:style w:type="paragraph" w:styleId="Header">
    <w:name w:val="header"/>
    <w:basedOn w:val="Normal"/>
    <w:link w:val="HeaderChar"/>
    <w:uiPriority w:val="99"/>
    <w:unhideWhenUsed/>
    <w:rsid w:val="00C06E7C"/>
    <w:pPr>
      <w:tabs>
        <w:tab w:val="center" w:pos="4680"/>
        <w:tab w:val="right" w:pos="9360"/>
      </w:tabs>
    </w:pPr>
  </w:style>
  <w:style w:type="character" w:customStyle="1" w:styleId="HeaderChar">
    <w:name w:val="Header Char"/>
    <w:basedOn w:val="DefaultParagraphFont"/>
    <w:link w:val="Header"/>
    <w:uiPriority w:val="99"/>
    <w:rsid w:val="00C06E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6E7C"/>
    <w:pPr>
      <w:tabs>
        <w:tab w:val="center" w:pos="4680"/>
        <w:tab w:val="right" w:pos="9360"/>
      </w:tabs>
    </w:pPr>
  </w:style>
  <w:style w:type="character" w:customStyle="1" w:styleId="FooterChar">
    <w:name w:val="Footer Char"/>
    <w:basedOn w:val="DefaultParagraphFont"/>
    <w:link w:val="Footer"/>
    <w:uiPriority w:val="99"/>
    <w:rsid w:val="00C06E7C"/>
    <w:rPr>
      <w:rFonts w:ascii="Times New Roman" w:eastAsia="Times New Roman" w:hAnsi="Times New Roman" w:cs="Times New Roman"/>
      <w:sz w:val="24"/>
      <w:szCs w:val="24"/>
      <w:lang w:val="en-US"/>
    </w:rPr>
  </w:style>
  <w:style w:type="paragraph" w:styleId="NoSpacing">
    <w:name w:val="No Spacing"/>
    <w:uiPriority w:val="1"/>
    <w:qFormat/>
    <w:rsid w:val="00C06E7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02D1"/>
    <w:rPr>
      <w:rFonts w:ascii="Tahoma" w:hAnsi="Tahoma" w:cs="Tahoma"/>
      <w:sz w:val="16"/>
      <w:szCs w:val="16"/>
    </w:rPr>
  </w:style>
  <w:style w:type="character" w:customStyle="1" w:styleId="BalloonTextChar">
    <w:name w:val="Balloon Text Char"/>
    <w:basedOn w:val="DefaultParagraphFont"/>
    <w:link w:val="BalloonText"/>
    <w:uiPriority w:val="99"/>
    <w:semiHidden/>
    <w:rsid w:val="000202D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7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06E7C"/>
    <w:pPr>
      <w:keepNext/>
      <w:jc w:val="both"/>
      <w:outlineLvl w:val="1"/>
    </w:pPr>
    <w:rPr>
      <w:rFonts w:ascii="Verdana" w:hAnsi="Verdana"/>
      <w:i/>
      <w:iCs/>
      <w:sz w:val="18"/>
    </w:rPr>
  </w:style>
  <w:style w:type="paragraph" w:styleId="Heading3">
    <w:name w:val="heading 3"/>
    <w:basedOn w:val="Normal"/>
    <w:next w:val="Normal"/>
    <w:link w:val="Heading3Char"/>
    <w:uiPriority w:val="9"/>
    <w:semiHidden/>
    <w:unhideWhenUsed/>
    <w:qFormat/>
    <w:rsid w:val="00C06E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E7C"/>
    <w:rPr>
      <w:rFonts w:ascii="Verdana" w:eastAsia="Times New Roman" w:hAnsi="Verdana" w:cs="Times New Roman"/>
      <w:i/>
      <w:iCs/>
      <w:sz w:val="18"/>
      <w:szCs w:val="24"/>
      <w:lang w:val="en-US"/>
    </w:rPr>
  </w:style>
  <w:style w:type="character" w:styleId="Hyperlink">
    <w:name w:val="Hyperlink"/>
    <w:basedOn w:val="DefaultParagraphFont"/>
    <w:rsid w:val="00C06E7C"/>
    <w:rPr>
      <w:color w:val="0000FF"/>
      <w:u w:val="single"/>
    </w:rPr>
  </w:style>
  <w:style w:type="character" w:customStyle="1" w:styleId="Heading3Char">
    <w:name w:val="Heading 3 Char"/>
    <w:basedOn w:val="DefaultParagraphFont"/>
    <w:link w:val="Heading3"/>
    <w:uiPriority w:val="9"/>
    <w:semiHidden/>
    <w:rsid w:val="00C06E7C"/>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C06E7C"/>
    <w:pPr>
      <w:jc w:val="both"/>
    </w:pPr>
    <w:rPr>
      <w:rFonts w:ascii="Verdana" w:hAnsi="Verdana"/>
      <w:sz w:val="20"/>
    </w:rPr>
  </w:style>
  <w:style w:type="character" w:customStyle="1" w:styleId="BodyTextChar">
    <w:name w:val="Body Text Char"/>
    <w:basedOn w:val="DefaultParagraphFont"/>
    <w:link w:val="BodyText"/>
    <w:rsid w:val="00C06E7C"/>
    <w:rPr>
      <w:rFonts w:ascii="Verdana" w:eastAsia="Times New Roman" w:hAnsi="Verdana" w:cs="Times New Roman"/>
      <w:sz w:val="20"/>
      <w:szCs w:val="24"/>
      <w:lang w:val="en-US"/>
    </w:rPr>
  </w:style>
  <w:style w:type="paragraph" w:customStyle="1" w:styleId="Achievement">
    <w:name w:val="Achievement"/>
    <w:basedOn w:val="BodyText"/>
    <w:rsid w:val="00C06E7C"/>
    <w:pPr>
      <w:tabs>
        <w:tab w:val="left" w:pos="360"/>
      </w:tabs>
      <w:spacing w:after="60" w:line="220" w:lineRule="atLeast"/>
      <w:ind w:left="245" w:hanging="245"/>
    </w:pPr>
    <w:rPr>
      <w:rFonts w:ascii="Arial" w:eastAsia="MS Mincho" w:hAnsi="Arial" w:cs="Arial"/>
      <w:spacing w:val="-5"/>
      <w:szCs w:val="20"/>
    </w:rPr>
  </w:style>
  <w:style w:type="paragraph" w:customStyle="1" w:styleId="CompanyNameOne">
    <w:name w:val="Company Name One"/>
    <w:basedOn w:val="Normal"/>
    <w:next w:val="Normal"/>
    <w:rsid w:val="00C06E7C"/>
    <w:pPr>
      <w:tabs>
        <w:tab w:val="left" w:pos="1440"/>
        <w:tab w:val="left" w:pos="2160"/>
        <w:tab w:val="right" w:pos="6480"/>
      </w:tabs>
      <w:spacing w:after="40"/>
    </w:pPr>
    <w:rPr>
      <w:rFonts w:ascii="Arial" w:eastAsia="MS Mincho" w:hAnsi="Arial" w:cs="Arial"/>
      <w:sz w:val="20"/>
      <w:szCs w:val="20"/>
    </w:rPr>
  </w:style>
  <w:style w:type="paragraph" w:customStyle="1" w:styleId="CompanyName">
    <w:name w:val="Company Name"/>
    <w:basedOn w:val="Normal"/>
    <w:next w:val="Normal"/>
    <w:rsid w:val="00C06E7C"/>
    <w:pPr>
      <w:tabs>
        <w:tab w:val="left" w:pos="0"/>
        <w:tab w:val="left" w:pos="1800"/>
        <w:tab w:val="left" w:pos="2250"/>
        <w:tab w:val="right" w:pos="6480"/>
      </w:tabs>
      <w:spacing w:after="40"/>
    </w:pPr>
    <w:rPr>
      <w:rFonts w:ascii="Arial" w:eastAsia="MS Mincho" w:hAnsi="Arial" w:cs="Arial"/>
      <w:b/>
      <w:bCs/>
      <w:sz w:val="20"/>
      <w:szCs w:val="20"/>
    </w:rPr>
  </w:style>
  <w:style w:type="paragraph" w:styleId="ListParagraph">
    <w:name w:val="List Paragraph"/>
    <w:basedOn w:val="Normal"/>
    <w:uiPriority w:val="34"/>
    <w:qFormat/>
    <w:rsid w:val="00C06E7C"/>
    <w:pPr>
      <w:ind w:left="720"/>
    </w:pPr>
  </w:style>
  <w:style w:type="paragraph" w:styleId="NormalWeb">
    <w:name w:val="Normal (Web)"/>
    <w:basedOn w:val="Normal"/>
    <w:uiPriority w:val="99"/>
    <w:unhideWhenUsed/>
    <w:rsid w:val="00C06E7C"/>
    <w:pPr>
      <w:spacing w:before="100" w:beforeAutospacing="1" w:after="100" w:afterAutospacing="1"/>
    </w:pPr>
    <w:rPr>
      <w:lang w:val="en-PH" w:eastAsia="en-PH"/>
    </w:rPr>
  </w:style>
  <w:style w:type="paragraph" w:styleId="Header">
    <w:name w:val="header"/>
    <w:basedOn w:val="Normal"/>
    <w:link w:val="HeaderChar"/>
    <w:uiPriority w:val="99"/>
    <w:unhideWhenUsed/>
    <w:rsid w:val="00C06E7C"/>
    <w:pPr>
      <w:tabs>
        <w:tab w:val="center" w:pos="4680"/>
        <w:tab w:val="right" w:pos="9360"/>
      </w:tabs>
    </w:pPr>
  </w:style>
  <w:style w:type="character" w:customStyle="1" w:styleId="HeaderChar">
    <w:name w:val="Header Char"/>
    <w:basedOn w:val="DefaultParagraphFont"/>
    <w:link w:val="Header"/>
    <w:uiPriority w:val="99"/>
    <w:rsid w:val="00C06E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6E7C"/>
    <w:pPr>
      <w:tabs>
        <w:tab w:val="center" w:pos="4680"/>
        <w:tab w:val="right" w:pos="9360"/>
      </w:tabs>
    </w:pPr>
  </w:style>
  <w:style w:type="character" w:customStyle="1" w:styleId="FooterChar">
    <w:name w:val="Footer Char"/>
    <w:basedOn w:val="DefaultParagraphFont"/>
    <w:link w:val="Footer"/>
    <w:uiPriority w:val="99"/>
    <w:rsid w:val="00C06E7C"/>
    <w:rPr>
      <w:rFonts w:ascii="Times New Roman" w:eastAsia="Times New Roman" w:hAnsi="Times New Roman" w:cs="Times New Roman"/>
      <w:sz w:val="24"/>
      <w:szCs w:val="24"/>
      <w:lang w:val="en-US"/>
    </w:rPr>
  </w:style>
  <w:style w:type="paragraph" w:styleId="NoSpacing">
    <w:name w:val="No Spacing"/>
    <w:uiPriority w:val="1"/>
    <w:qFormat/>
    <w:rsid w:val="00C06E7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02D1"/>
    <w:rPr>
      <w:rFonts w:ascii="Tahoma" w:hAnsi="Tahoma" w:cs="Tahoma"/>
      <w:sz w:val="16"/>
      <w:szCs w:val="16"/>
    </w:rPr>
  </w:style>
  <w:style w:type="character" w:customStyle="1" w:styleId="BalloonTextChar">
    <w:name w:val="Balloon Text Char"/>
    <w:basedOn w:val="DefaultParagraphFont"/>
    <w:link w:val="BalloonText"/>
    <w:uiPriority w:val="99"/>
    <w:semiHidden/>
    <w:rsid w:val="000202D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Rose-Ann.Maglangke</dc:creator>
  <cp:lastModifiedBy>784836803</cp:lastModifiedBy>
  <cp:revision>14</cp:revision>
  <cp:lastPrinted>2015-09-21T09:01:00Z</cp:lastPrinted>
  <dcterms:created xsi:type="dcterms:W3CDTF">2015-12-07T17:20:00Z</dcterms:created>
  <dcterms:modified xsi:type="dcterms:W3CDTF">2015-12-17T06:18:00Z</dcterms:modified>
</cp:coreProperties>
</file>