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3EC"/>
  <w:body>
    <w:tbl>
      <w:tblPr>
        <w:tblStyle w:val="TableGrid"/>
        <w:tblW w:w="1158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58"/>
        <w:gridCol w:w="222"/>
      </w:tblGrid>
      <w:tr w:rsidR="003708D2" w:rsidRPr="00F16022" w:rsidTr="002F09CD">
        <w:trPr>
          <w:trHeight w:val="2769"/>
        </w:trPr>
        <w:tc>
          <w:tcPr>
            <w:tcW w:w="11580" w:type="dxa"/>
            <w:gridSpan w:val="2"/>
            <w:shd w:val="clear" w:color="auto" w:fill="FFFFFF" w:themeFill="background1"/>
          </w:tcPr>
          <w:p w:rsidR="003708D2" w:rsidRPr="00F16022" w:rsidRDefault="00180892" w:rsidP="00DC0C9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1.6pt;margin-top:11.25pt;width:369pt;height:117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" filled="f" stroked="f">
                  <v:textbox style="mso-next-textbox:#Text Box 2">
                    <w:txbxContent>
                      <w:p w:rsidR="006F70AA" w:rsidRDefault="006F70AA" w:rsidP="006F70AA">
                        <w:pPr>
                          <w:ind w:firstLine="720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</w:pPr>
                      </w:p>
                      <w:p w:rsidR="006F70AA" w:rsidRDefault="006F70AA" w:rsidP="006F70AA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0365A711" wp14:editId="6DC6EA6D">
                              <wp:extent cx="2600325" cy="581025"/>
                              <wp:effectExtent l="0" t="0" r="9525" b="9525"/>
                              <wp:docPr id="1" name="Picture 1" descr="New_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New_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70AA" w:rsidRDefault="006F70AA" w:rsidP="006F70AA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>Whats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>app  Mobile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>:+971504753686</w:t>
                        </w:r>
                      </w:p>
                      <w:p w:rsidR="006F70AA" w:rsidRDefault="006F70AA" w:rsidP="006F70AA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 xml:space="preserve"> Gulfjobseeker.com CV No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  <w:t>259203</w:t>
                        </w:r>
                        <w:proofErr w:type="gramEnd"/>
                      </w:p>
                      <w:p w:rsidR="006F70AA" w:rsidRDefault="006F70AA" w:rsidP="006F70AA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IN" w:eastAsia="en-IN"/>
                          </w:rPr>
                        </w:pPr>
                        <w:r>
                          <w:t xml:space="preserve">E-mail: </w:t>
                        </w:r>
                        <w:hyperlink r:id="rId10" w:history="1">
                          <w:r w:rsidRPr="00817DA4">
                            <w:rPr>
                              <w:rStyle w:val="Hyperlink"/>
                            </w:rPr>
                            <w:t>gulfjobseeker@gmail.com</w:t>
                          </w:r>
                        </w:hyperlink>
                      </w:p>
                      <w:p w:rsidR="00AB5928" w:rsidRPr="00275B3F" w:rsidRDefault="00AB5928" w:rsidP="003708D2">
                        <w:pPr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08D2" w:rsidRPr="00F16022" w:rsidTr="002F09CD">
        <w:trPr>
          <w:trHeight w:val="648"/>
        </w:trPr>
        <w:tc>
          <w:tcPr>
            <w:tcW w:w="11580" w:type="dxa"/>
            <w:gridSpan w:val="2"/>
            <w:shd w:val="clear" w:color="auto" w:fill="FFFFFF" w:themeFill="background1"/>
          </w:tcPr>
          <w:p w:rsidR="003708D2" w:rsidRPr="00F16022" w:rsidRDefault="003708D2" w:rsidP="00275B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5F5F5F"/>
                <w:sz w:val="20"/>
                <w:szCs w:val="20"/>
              </w:rPr>
            </w:pPr>
            <w:r w:rsidRPr="00F16022">
              <w:rPr>
                <w:rFonts w:ascii="Cambria" w:hAnsi="Cambria"/>
                <w:noProof/>
                <w:color w:val="70AD47"/>
                <w:lang w:val="en-IN" w:eastAsia="en-IN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022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F16022">
              <w:rPr>
                <w:rFonts w:ascii="Cambria" w:hAnsi="Cambria" w:cs="Tahoma"/>
                <w:color w:val="007635"/>
                <w:sz w:val="28"/>
                <w:szCs w:val="28"/>
              </w:rPr>
              <w:t>Profile Summary</w:t>
            </w:r>
          </w:p>
        </w:tc>
      </w:tr>
      <w:tr w:rsidR="003708D2" w:rsidRPr="00F16022" w:rsidTr="002F09CD">
        <w:trPr>
          <w:trHeight w:val="1716"/>
        </w:trPr>
        <w:tc>
          <w:tcPr>
            <w:tcW w:w="11580" w:type="dxa"/>
            <w:gridSpan w:val="2"/>
            <w:shd w:val="clear" w:color="auto" w:fill="FFFFFF" w:themeFill="background1"/>
          </w:tcPr>
          <w:p w:rsidR="0041645E" w:rsidRPr="005850FD" w:rsidRDefault="005850FD" w:rsidP="0041645E">
            <w:pPr>
              <w:jc w:val="both"/>
              <w:rPr>
                <w:rFonts w:ascii="Cambria" w:eastAsia="Calibri" w:hAnsi="Cambria" w:cs="Times New Roman"/>
                <w:color w:val="595959"/>
                <w:lang w:val="en-GB"/>
              </w:rPr>
            </w:pPr>
            <w:r w:rsidRPr="005850FD">
              <w:rPr>
                <w:rFonts w:ascii="Cambria" w:eastAsia="Calibri" w:hAnsi="Cambria" w:cs="Times New Roman"/>
                <w:color w:val="595959"/>
                <w:lang w:val="en-GB"/>
              </w:rPr>
              <w:t xml:space="preserve">MBA in HRM with 5 years of experience </w:t>
            </w:r>
            <w:r>
              <w:rPr>
                <w:rFonts w:ascii="Cambria" w:eastAsia="Calibri" w:hAnsi="Cambria" w:cs="Times New Roman"/>
                <w:color w:val="595959"/>
                <w:lang w:val="en-GB"/>
              </w:rPr>
              <w:t xml:space="preserve">in </w:t>
            </w:r>
            <w:r w:rsidRPr="005850FD">
              <w:rPr>
                <w:rFonts w:ascii="Cambria" w:eastAsia="Calibri" w:hAnsi="Cambria" w:cs="Times New Roman"/>
                <w:color w:val="595959"/>
                <w:lang w:val="en-GB"/>
              </w:rPr>
              <w:t>Recruitment, Performance Appraisal, Manpower Planning, Training &amp; Development, &amp; MIS</w:t>
            </w:r>
            <w:r>
              <w:rPr>
                <w:rFonts w:ascii="Cambria" w:eastAsia="Calibri" w:hAnsi="Cambria" w:cs="Times New Roman"/>
                <w:color w:val="595959"/>
                <w:lang w:val="en-GB"/>
              </w:rPr>
              <w:t>.</w:t>
            </w:r>
            <w:r w:rsidR="00CD7E9B">
              <w:t xml:space="preserve"> </w:t>
            </w:r>
            <w:r w:rsidR="00CD7E9B">
              <w:rPr>
                <w:rFonts w:ascii="Cambria" w:eastAsia="Calibri" w:hAnsi="Cambria" w:cs="Times New Roman"/>
                <w:color w:val="595959"/>
                <w:lang w:val="en-GB"/>
              </w:rPr>
              <w:t>Proficient at</w:t>
            </w:r>
            <w:r w:rsidR="00CD7E9B" w:rsidRPr="00CD7E9B">
              <w:rPr>
                <w:rFonts w:ascii="Cambria" w:eastAsia="Calibri" w:hAnsi="Cambria" w:cs="Times New Roman"/>
                <w:color w:val="595959"/>
                <w:lang w:val="en-GB"/>
              </w:rPr>
              <w:t xml:space="preserve"> manpower management and recruitment operations involving resume generation, screening, short-listing, salary </w:t>
            </w:r>
            <w:r w:rsidR="00CD7E9B">
              <w:rPr>
                <w:rFonts w:ascii="Cambria" w:eastAsia="Calibri" w:hAnsi="Cambria" w:cs="Times New Roman"/>
                <w:color w:val="595959"/>
                <w:lang w:val="en-GB"/>
              </w:rPr>
              <w:t xml:space="preserve">negotiation, and so on. Experience </w:t>
            </w:r>
            <w:r w:rsidR="00CD7E9B" w:rsidRPr="00CD7E9B">
              <w:rPr>
                <w:rFonts w:ascii="Cambria" w:eastAsia="Calibri" w:hAnsi="Cambria" w:cs="Times New Roman"/>
                <w:color w:val="595959"/>
                <w:lang w:val="en-GB"/>
              </w:rPr>
              <w:t>in HR generalist affairs, including employee recruitment and retention, staff development, mediation, conflict resolution, benefits and compensation, HR records management, HR policies development and legal compliance</w:t>
            </w:r>
            <w:r w:rsidR="00CD7E9B">
              <w:rPr>
                <w:rFonts w:ascii="Cambria" w:eastAsia="Calibri" w:hAnsi="Cambria" w:cs="Times New Roman"/>
                <w:color w:val="595959"/>
                <w:lang w:val="en-GB"/>
              </w:rPr>
              <w:t xml:space="preserve">. </w:t>
            </w:r>
            <w:r>
              <w:rPr>
                <w:rFonts w:ascii="Cambria" w:eastAsia="Calibri" w:hAnsi="Cambria" w:cs="Times New Roman"/>
                <w:color w:val="595959"/>
                <w:lang w:val="en-GB"/>
              </w:rPr>
              <w:t xml:space="preserve">Gained exposure </w:t>
            </w:r>
            <w:r w:rsidRPr="005850FD">
              <w:rPr>
                <w:rFonts w:ascii="Cambria" w:eastAsia="Calibri" w:hAnsi="Cambria" w:cs="Times New Roman"/>
                <w:color w:val="595959"/>
                <w:lang w:val="en-GB"/>
              </w:rPr>
              <w:t xml:space="preserve">in managing the payroll processing function while </w:t>
            </w:r>
            <w:r>
              <w:rPr>
                <w:rFonts w:ascii="Cambria" w:eastAsia="Calibri" w:hAnsi="Cambria" w:cs="Times New Roman"/>
                <w:color w:val="595959"/>
                <w:lang w:val="en-GB"/>
              </w:rPr>
              <w:t>supporting the designing, implementation</w:t>
            </w:r>
            <w:r w:rsidRPr="005850FD">
              <w:rPr>
                <w:rFonts w:ascii="Cambria" w:eastAsia="Calibri" w:hAnsi="Cambria" w:cs="Times New Roman"/>
                <w:color w:val="595959"/>
                <w:lang w:val="en-GB"/>
              </w:rPr>
              <w:t xml:space="preserve"> and adminis</w:t>
            </w:r>
            <w:r>
              <w:rPr>
                <w:rFonts w:ascii="Cambria" w:eastAsia="Calibri" w:hAnsi="Cambria" w:cs="Times New Roman"/>
                <w:color w:val="595959"/>
                <w:lang w:val="en-GB"/>
              </w:rPr>
              <w:t>tration of</w:t>
            </w:r>
            <w:r w:rsidRPr="005850FD">
              <w:rPr>
                <w:rFonts w:ascii="Cambria" w:eastAsia="Calibri" w:hAnsi="Cambria" w:cs="Times New Roman"/>
                <w:color w:val="595959"/>
                <w:lang w:val="en-GB"/>
              </w:rPr>
              <w:t xml:space="preserve"> payroll policies and procedures to ensure accurate and timely compliance with statutory obligations</w:t>
            </w:r>
            <w:r>
              <w:rPr>
                <w:rFonts w:ascii="Cambria" w:eastAsia="Calibri" w:hAnsi="Cambria" w:cs="Times New Roman"/>
                <w:color w:val="595959"/>
                <w:lang w:val="en-GB"/>
              </w:rPr>
              <w:t>.</w:t>
            </w:r>
            <w:r w:rsidR="00CD7E9B">
              <w:rPr>
                <w:rFonts w:ascii="Cambria" w:eastAsia="Calibri" w:hAnsi="Cambria" w:cs="Times New Roman"/>
                <w:color w:val="595959"/>
                <w:lang w:val="en-GB"/>
              </w:rPr>
              <w:t xml:space="preserve"> </w:t>
            </w:r>
            <w:r w:rsidR="00CD7E9B" w:rsidRPr="00CD7E9B">
              <w:rPr>
                <w:rFonts w:ascii="Cambria" w:eastAsia="Calibri" w:hAnsi="Cambria" w:cs="Times New Roman"/>
                <w:color w:val="595959"/>
                <w:lang w:val="en-GB"/>
              </w:rPr>
              <w:t>Competent in interacting with multiple stakeholders (globally) in a cross cultural set-up and deliver results on time</w:t>
            </w:r>
            <w:r w:rsidR="00CD7E9B">
              <w:t xml:space="preserve">. </w:t>
            </w:r>
            <w:r w:rsidR="00CD7E9B" w:rsidRPr="00CD7E9B">
              <w:rPr>
                <w:rFonts w:ascii="Cambria" w:eastAsia="Calibri" w:hAnsi="Cambria" w:cs="Times New Roman"/>
                <w:color w:val="595959"/>
                <w:lang w:val="en-GB"/>
              </w:rPr>
              <w:t>Proficient in managing modern HR Systems and deftness in maintaining harmonious employee relations by building strong culture and imbibing values of the organisation</w:t>
            </w:r>
            <w:r w:rsidR="00CD7E9B">
              <w:rPr>
                <w:rFonts w:ascii="Cambria" w:eastAsia="Calibri" w:hAnsi="Cambria" w:cs="Times New Roman"/>
                <w:color w:val="595959"/>
                <w:lang w:val="en-GB"/>
              </w:rPr>
              <w:t xml:space="preserve">. An effective </w:t>
            </w:r>
            <w:r w:rsidR="00CD7E9B" w:rsidRPr="00CD7E9B">
              <w:rPr>
                <w:rFonts w:ascii="Cambria" w:eastAsia="Calibri" w:hAnsi="Cambria" w:cs="Times New Roman"/>
                <w:color w:val="595959"/>
                <w:lang w:val="en-GB"/>
              </w:rPr>
              <w:t xml:space="preserve">communicator with </w:t>
            </w:r>
            <w:r w:rsidR="00CD7E9B">
              <w:rPr>
                <w:rFonts w:ascii="Cambria" w:eastAsia="Calibri" w:hAnsi="Cambria" w:cs="Times New Roman"/>
                <w:color w:val="595959"/>
                <w:lang w:val="en-GB"/>
              </w:rPr>
              <w:t>strong</w:t>
            </w:r>
            <w:r w:rsidR="00CD7E9B" w:rsidRPr="00CD7E9B">
              <w:rPr>
                <w:rFonts w:ascii="Cambria" w:eastAsia="Calibri" w:hAnsi="Cambria" w:cs="Times New Roman"/>
                <w:color w:val="595959"/>
                <w:lang w:val="en-GB"/>
              </w:rPr>
              <w:t xml:space="preserve"> interpersonal, problem solving and analytical </w:t>
            </w:r>
            <w:r w:rsidR="00CD7E9B">
              <w:rPr>
                <w:rFonts w:ascii="Cambria" w:eastAsia="Calibri" w:hAnsi="Cambria" w:cs="Times New Roman"/>
                <w:color w:val="595959"/>
                <w:lang w:val="en-GB"/>
              </w:rPr>
              <w:t>skills.</w:t>
            </w:r>
          </w:p>
          <w:p w:rsidR="00275B3F" w:rsidRPr="00F16022" w:rsidRDefault="00275B3F" w:rsidP="00275B3F">
            <w:pPr>
              <w:jc w:val="both"/>
              <w:rPr>
                <w:rFonts w:ascii="Cambria" w:hAnsi="Cambria" w:cs="Tahoma"/>
                <w:color w:val="595959" w:themeColor="text1" w:themeTint="A6"/>
                <w:sz w:val="12"/>
                <w:szCs w:val="20"/>
              </w:rPr>
            </w:pPr>
          </w:p>
        </w:tc>
      </w:tr>
      <w:tr w:rsidR="003708D2" w:rsidRPr="00F16022" w:rsidTr="002F09CD">
        <w:trPr>
          <w:trHeight w:val="765"/>
        </w:trPr>
        <w:tc>
          <w:tcPr>
            <w:tcW w:w="11580" w:type="dxa"/>
            <w:gridSpan w:val="2"/>
            <w:shd w:val="clear" w:color="auto" w:fill="FFFFFF" w:themeFill="background1"/>
          </w:tcPr>
          <w:p w:rsidR="00195C7D" w:rsidRPr="00CD7E9B" w:rsidRDefault="003708D2" w:rsidP="00195C7D">
            <w:pPr>
              <w:rPr>
                <w:rFonts w:ascii="Cambria" w:hAnsi="Cambria" w:cs="Tahoma"/>
                <w:color w:val="007635"/>
                <w:sz w:val="28"/>
                <w:szCs w:val="28"/>
              </w:rPr>
            </w:pPr>
            <w:r w:rsidRPr="00F16022">
              <w:rPr>
                <w:rFonts w:ascii="Cambria" w:hAnsi="Cambri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022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F16022">
              <w:rPr>
                <w:rFonts w:ascii="Cambria" w:hAnsi="Cambria" w:cs="Tahoma"/>
                <w:color w:val="007635"/>
                <w:sz w:val="28"/>
                <w:szCs w:val="28"/>
              </w:rPr>
              <w:t>Education</w:t>
            </w:r>
          </w:p>
          <w:p w:rsidR="005850FD" w:rsidRPr="005850FD" w:rsidRDefault="005850FD" w:rsidP="002F09CD">
            <w:pPr>
              <w:pStyle w:val="ListParagraph"/>
              <w:numPr>
                <w:ilvl w:val="0"/>
                <w:numId w:val="1"/>
              </w:numPr>
              <w:ind w:left="72"/>
              <w:jc w:val="both"/>
              <w:rPr>
                <w:rFonts w:ascii="Cambria" w:eastAsia="Calibri" w:hAnsi="Cambria" w:cs="Times New Roman"/>
                <w:color w:val="595959"/>
                <w:lang w:val="en-GB"/>
              </w:rPr>
            </w:pPr>
            <w:r w:rsidRPr="005850FD">
              <w:rPr>
                <w:rFonts w:ascii="Cambria" w:eastAsia="Calibri" w:hAnsi="Cambria" w:cs="Times New Roman"/>
                <w:color w:val="595959"/>
                <w:lang w:val="en-GB"/>
              </w:rPr>
              <w:t>MBA in HRM &amp; Marketing from Mahatma Gandhi University, in 2007</w:t>
            </w:r>
          </w:p>
          <w:p w:rsidR="003708D2" w:rsidRPr="005850FD" w:rsidRDefault="005850FD" w:rsidP="006F70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color w:val="595959"/>
                <w:sz w:val="20"/>
                <w:lang w:val="en-GB"/>
              </w:rPr>
            </w:pPr>
            <w:r w:rsidRPr="005850FD">
              <w:rPr>
                <w:rFonts w:ascii="Cambria" w:eastAsia="Calibri" w:hAnsi="Cambria" w:cs="Times New Roman"/>
                <w:color w:val="595959"/>
                <w:lang w:val="en-GB"/>
              </w:rPr>
              <w:t>BA in English from Kerala University in 2005</w:t>
            </w:r>
          </w:p>
        </w:tc>
      </w:tr>
      <w:tr w:rsidR="003708D2" w:rsidRPr="00F16022" w:rsidTr="002F09CD">
        <w:trPr>
          <w:trHeight w:val="80"/>
        </w:trPr>
        <w:tc>
          <w:tcPr>
            <w:tcW w:w="11580" w:type="dxa"/>
            <w:gridSpan w:val="2"/>
            <w:shd w:val="clear" w:color="auto" w:fill="FFFFFF" w:themeFill="background1"/>
          </w:tcPr>
          <w:p w:rsidR="003708D2" w:rsidRPr="00F16022" w:rsidRDefault="003708D2" w:rsidP="00275B3F">
            <w:pPr>
              <w:rPr>
                <w:rFonts w:ascii="Cambria" w:hAnsi="Cambria"/>
                <w:noProof/>
              </w:rPr>
            </w:pPr>
          </w:p>
        </w:tc>
      </w:tr>
      <w:tr w:rsidR="003708D2" w:rsidRPr="00F16022" w:rsidTr="002F09CD">
        <w:trPr>
          <w:trHeight w:val="198"/>
        </w:trPr>
        <w:tc>
          <w:tcPr>
            <w:tcW w:w="11580" w:type="dxa"/>
            <w:gridSpan w:val="2"/>
            <w:shd w:val="clear" w:color="auto" w:fill="FFFFFF" w:themeFill="background1"/>
          </w:tcPr>
          <w:p w:rsidR="003708D2" w:rsidRPr="0023632E" w:rsidRDefault="003708D2" w:rsidP="00275B3F">
            <w:pPr>
              <w:rPr>
                <w:rFonts w:ascii="Cambria" w:hAnsi="Cambria" w:cs="Tahoma"/>
                <w:color w:val="007635"/>
                <w:sz w:val="28"/>
                <w:szCs w:val="28"/>
              </w:rPr>
            </w:pPr>
            <w:r w:rsidRPr="00F16022">
              <w:rPr>
                <w:rFonts w:ascii="Cambria" w:hAnsi="Cambri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022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F16022">
              <w:rPr>
                <w:rFonts w:ascii="Cambria" w:hAnsi="Cambria" w:cs="Tahoma"/>
                <w:color w:val="007635"/>
                <w:sz w:val="28"/>
                <w:szCs w:val="28"/>
              </w:rPr>
              <w:t>Area of Excellence</w:t>
            </w:r>
          </w:p>
        </w:tc>
      </w:tr>
      <w:tr w:rsidR="003708D2" w:rsidRPr="00F16022" w:rsidTr="002F09CD">
        <w:trPr>
          <w:trHeight w:val="1485"/>
        </w:trPr>
        <w:tc>
          <w:tcPr>
            <w:tcW w:w="11580" w:type="dxa"/>
            <w:gridSpan w:val="2"/>
            <w:shd w:val="clear" w:color="auto" w:fill="FFFFFF" w:themeFill="background1"/>
          </w:tcPr>
          <w:p w:rsidR="00195C7D" w:rsidRDefault="00195C7D"/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7"/>
              <w:gridCol w:w="3516"/>
              <w:gridCol w:w="3654"/>
            </w:tblGrid>
            <w:tr w:rsidR="00F16022" w:rsidRPr="00F16022" w:rsidTr="00195C7D">
              <w:tc>
                <w:tcPr>
                  <w:tcW w:w="3607" w:type="dxa"/>
                </w:tcPr>
                <w:p w:rsidR="00F16022" w:rsidRPr="005850FD" w:rsidRDefault="005850FD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 w:cs="Tahoma"/>
                      <w:color w:val="6A6969"/>
                      <w:szCs w:val="20"/>
                    </w:rPr>
                    <w:t>HR Operations</w:t>
                  </w:r>
                </w:p>
              </w:tc>
              <w:tc>
                <w:tcPr>
                  <w:tcW w:w="3516" w:type="dxa"/>
                </w:tcPr>
                <w:p w:rsidR="00F16022" w:rsidRPr="005850FD" w:rsidRDefault="005850FD" w:rsidP="0088363A">
                  <w:pPr>
                    <w:rPr>
                      <w:rFonts w:ascii="Cambria" w:eastAsia="Calibri" w:hAnsi="Cambria" w:cs="Tahoma"/>
                      <w:color w:val="595959" w:themeColor="text1" w:themeTint="A6"/>
                      <w:szCs w:val="20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szCs w:val="20"/>
                      <w:lang w:val="en-GB"/>
                    </w:rPr>
                    <w:t>Recruitment and Staffing</w:t>
                  </w:r>
                </w:p>
              </w:tc>
              <w:tc>
                <w:tcPr>
                  <w:tcW w:w="3654" w:type="dxa"/>
                </w:tcPr>
                <w:p w:rsidR="00F16022" w:rsidRPr="005850FD" w:rsidRDefault="00A16F42" w:rsidP="005850FD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  <w:t xml:space="preserve"> </w:t>
                  </w:r>
                  <w:r w:rsidR="005850FD">
                    <w:rPr>
                      <w:rFonts w:ascii="Cambria" w:hAnsi="Cambria" w:cs="Tahoma"/>
                      <w:color w:val="6A6969"/>
                      <w:szCs w:val="20"/>
                      <w:lang w:val="en-GB"/>
                    </w:rPr>
                    <w:t>Payroll</w:t>
                  </w:r>
                  <w:r w:rsidR="005850FD" w:rsidRPr="005850FD">
                    <w:rPr>
                      <w:rFonts w:ascii="Cambria" w:hAnsi="Cambria" w:cs="Tahoma"/>
                      <w:color w:val="6A6969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F16022" w:rsidRPr="00F16022" w:rsidTr="00195C7D">
              <w:tc>
                <w:tcPr>
                  <w:tcW w:w="3607" w:type="dxa"/>
                </w:tcPr>
                <w:p w:rsidR="00F16022" w:rsidRPr="005850FD" w:rsidRDefault="00F16022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eastAsia="Calibri" w:hAnsi="Cambria" w:cs="Tahoma"/>
                      <w:noProof/>
                      <w:color w:val="80808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63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:rsidR="00F16022" w:rsidRPr="005850FD" w:rsidRDefault="00F16022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eastAsia="Calibri" w:hAnsi="Cambria" w:cs="Tahoma"/>
                      <w:noProof/>
                      <w:color w:val="80808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6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4" w:type="dxa"/>
                </w:tcPr>
                <w:p w:rsidR="00F16022" w:rsidRPr="005850FD" w:rsidRDefault="00F16022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/>
                      <w:noProof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49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6022" w:rsidRPr="00F16022" w:rsidTr="00195C7D">
              <w:tc>
                <w:tcPr>
                  <w:tcW w:w="3607" w:type="dxa"/>
                </w:tcPr>
                <w:p w:rsidR="00F16022" w:rsidRPr="005850FD" w:rsidRDefault="005850FD" w:rsidP="00A16F42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 w:cs="Tahoma"/>
                      <w:color w:val="6A6969"/>
                      <w:szCs w:val="20"/>
                      <w:lang w:val="en-GB"/>
                    </w:rPr>
                    <w:t>Performance Management</w:t>
                  </w:r>
                </w:p>
              </w:tc>
              <w:tc>
                <w:tcPr>
                  <w:tcW w:w="3516" w:type="dxa"/>
                </w:tcPr>
                <w:p w:rsidR="00F16022" w:rsidRPr="005850FD" w:rsidRDefault="005850FD" w:rsidP="009379C3">
                  <w:pPr>
                    <w:rPr>
                      <w:rFonts w:ascii="Cambria" w:hAnsi="Cambria" w:cs="Tahoma"/>
                      <w:color w:val="6A6969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 w:cs="Tahoma"/>
                      <w:color w:val="6A6969"/>
                      <w:szCs w:val="20"/>
                      <w:lang w:val="en-GB"/>
                    </w:rPr>
                    <w:t>Rewards &amp; Recognition</w:t>
                  </w:r>
                </w:p>
              </w:tc>
              <w:tc>
                <w:tcPr>
                  <w:tcW w:w="3654" w:type="dxa"/>
                </w:tcPr>
                <w:p w:rsidR="00F16022" w:rsidRPr="005850FD" w:rsidRDefault="005850FD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 w:cs="Tahoma"/>
                      <w:color w:val="6A6969"/>
                      <w:szCs w:val="20"/>
                    </w:rPr>
                    <w:t>Training &amp; Development</w:t>
                  </w:r>
                </w:p>
              </w:tc>
            </w:tr>
            <w:tr w:rsidR="00F16022" w:rsidRPr="00F16022" w:rsidTr="00195C7D">
              <w:tc>
                <w:tcPr>
                  <w:tcW w:w="3607" w:type="dxa"/>
                </w:tcPr>
                <w:p w:rsidR="00F16022" w:rsidRPr="005850FD" w:rsidRDefault="00F16022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eastAsia="Calibri" w:hAnsi="Cambria" w:cs="Tahoma"/>
                      <w:noProof/>
                      <w:color w:val="80808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61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:rsidR="00F16022" w:rsidRPr="005850FD" w:rsidRDefault="00F16022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eastAsia="Calibri" w:hAnsi="Cambria" w:cs="Tahoma"/>
                      <w:noProof/>
                      <w:color w:val="80808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67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4" w:type="dxa"/>
                </w:tcPr>
                <w:p w:rsidR="00F16022" w:rsidRPr="005850FD" w:rsidRDefault="00F16022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eastAsia="Calibri" w:hAnsi="Cambria" w:cs="Tahoma"/>
                      <w:noProof/>
                      <w:color w:val="80808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5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6022" w:rsidRPr="00F16022" w:rsidTr="00195C7D">
              <w:tc>
                <w:tcPr>
                  <w:tcW w:w="3607" w:type="dxa"/>
                </w:tcPr>
                <w:p w:rsidR="00F16022" w:rsidRPr="005850FD" w:rsidRDefault="005850FD" w:rsidP="00997B91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 w:cs="Tahoma"/>
                      <w:color w:val="6A6969"/>
                      <w:szCs w:val="20"/>
                      <w:lang w:val="en-GB"/>
                    </w:rPr>
                    <w:t>Employee Engagement</w:t>
                  </w:r>
                </w:p>
              </w:tc>
              <w:tc>
                <w:tcPr>
                  <w:tcW w:w="3516" w:type="dxa"/>
                </w:tcPr>
                <w:p w:rsidR="00F16022" w:rsidRPr="005850FD" w:rsidRDefault="005850FD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 w:cs="Tahoma"/>
                      <w:color w:val="6A6969"/>
                      <w:szCs w:val="20"/>
                      <w:lang w:val="en-GB"/>
                    </w:rPr>
                    <w:t>Statutory Compliance</w:t>
                  </w:r>
                </w:p>
              </w:tc>
              <w:tc>
                <w:tcPr>
                  <w:tcW w:w="3654" w:type="dxa"/>
                </w:tcPr>
                <w:p w:rsidR="00F16022" w:rsidRPr="005850FD" w:rsidRDefault="005850FD" w:rsidP="0088363A">
                  <w:pPr>
                    <w:rPr>
                      <w:rFonts w:ascii="Cambria" w:eastAsia="Calibri" w:hAnsi="Cambria" w:cs="Tahoma"/>
                      <w:color w:val="808080"/>
                      <w:szCs w:val="20"/>
                      <w:lang w:val="en-GB"/>
                    </w:rPr>
                  </w:pPr>
                  <w:r w:rsidRPr="005850FD">
                    <w:rPr>
                      <w:rFonts w:ascii="Cambria" w:hAnsi="Cambria" w:cs="Tahoma"/>
                      <w:color w:val="6A6969"/>
                      <w:szCs w:val="20"/>
                    </w:rPr>
                    <w:t>Team</w:t>
                  </w:r>
                  <w:r w:rsidR="00195C7D" w:rsidRPr="005850FD">
                    <w:rPr>
                      <w:rFonts w:ascii="Cambria" w:hAnsi="Cambria" w:cs="Tahoma"/>
                      <w:color w:val="6A6969"/>
                      <w:szCs w:val="20"/>
                    </w:rPr>
                    <w:t xml:space="preserve"> Management</w:t>
                  </w:r>
                </w:p>
              </w:tc>
            </w:tr>
            <w:tr w:rsidR="00F16022" w:rsidRPr="00F16022" w:rsidTr="00195C7D">
              <w:tc>
                <w:tcPr>
                  <w:tcW w:w="3607" w:type="dxa"/>
                </w:tcPr>
                <w:p w:rsidR="00F16022" w:rsidRPr="00F16022" w:rsidRDefault="00F16022" w:rsidP="0088363A">
                  <w:pPr>
                    <w:rPr>
                      <w:rFonts w:ascii="Cambria" w:hAnsi="Cambria"/>
                    </w:rPr>
                  </w:pPr>
                  <w:r w:rsidRPr="00F16022">
                    <w:rPr>
                      <w:rFonts w:ascii="Cambria" w:hAnsi="Cambria"/>
                      <w:noProof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53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:rsidR="00F16022" w:rsidRPr="00F16022" w:rsidRDefault="00F16022" w:rsidP="0088363A">
                  <w:pPr>
                    <w:rPr>
                      <w:rFonts w:ascii="Cambria" w:hAnsi="Cambria"/>
                    </w:rPr>
                  </w:pPr>
                  <w:r w:rsidRPr="00F16022">
                    <w:rPr>
                      <w:rFonts w:ascii="Cambria" w:hAnsi="Cambria"/>
                      <w:noProof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65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4" w:type="dxa"/>
                </w:tcPr>
                <w:p w:rsidR="00F16022" w:rsidRDefault="00F16022" w:rsidP="0088363A">
                  <w:pPr>
                    <w:rPr>
                      <w:rFonts w:ascii="Cambria" w:hAnsi="Cambria"/>
                    </w:rPr>
                  </w:pPr>
                  <w:r w:rsidRPr="00F16022">
                    <w:rPr>
                      <w:rFonts w:ascii="Cambria" w:hAnsi="Cambria"/>
                      <w:noProof/>
                      <w:lang w:val="en-IN" w:eastAsia="en-IN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71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C7D" w:rsidRPr="00F16022" w:rsidRDefault="00195C7D" w:rsidP="0088363A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3708D2" w:rsidRPr="00F16022" w:rsidRDefault="003708D2" w:rsidP="00275B3F">
            <w:pPr>
              <w:rPr>
                <w:rFonts w:ascii="Cambria" w:hAnsi="Cambria"/>
                <w:noProof/>
              </w:rPr>
            </w:pPr>
          </w:p>
        </w:tc>
      </w:tr>
      <w:tr w:rsidR="00195C7D" w:rsidTr="002F09CD">
        <w:trPr>
          <w:trHeight w:val="90"/>
        </w:trPr>
        <w:tc>
          <w:tcPr>
            <w:tcW w:w="11358" w:type="dxa"/>
            <w:shd w:val="clear" w:color="auto" w:fill="FFFFFF" w:themeFill="background1"/>
          </w:tcPr>
          <w:p w:rsidR="00195C7D" w:rsidRPr="002F09CD" w:rsidRDefault="00195C7D" w:rsidP="00912B35">
            <w:r w:rsidRPr="003037D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2F09CD" w:rsidRPr="002F09CD"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9CD" w:rsidRPr="00F16022">
              <w:rPr>
                <w:rFonts w:ascii="Cambria" w:hAnsi="Cambria" w:cs="Tahoma"/>
                <w:color w:val="007635"/>
                <w:sz w:val="28"/>
                <w:szCs w:val="28"/>
              </w:rPr>
              <w:t xml:space="preserve"> Work Experience</w:t>
            </w:r>
          </w:p>
          <w:p w:rsidR="002F09CD" w:rsidRPr="005850FD" w:rsidRDefault="002F09CD" w:rsidP="002F09CD">
            <w:pPr>
              <w:ind w:left="2398"/>
              <w:rPr>
                <w:rFonts w:ascii="Cambria" w:eastAsia="Calibri" w:hAnsi="Cambria" w:cs="Times New Roman"/>
                <w:b/>
                <w:color w:val="595959" w:themeColor="text1" w:themeTint="A6"/>
                <w:lang w:val="en-GB"/>
              </w:rPr>
            </w:pPr>
            <w:r>
              <w:rPr>
                <w:rFonts w:ascii="Cambria" w:eastAsia="Calibri" w:hAnsi="Cambria" w:cs="Times New Roman"/>
                <w:b/>
                <w:color w:val="595959" w:themeColor="text1" w:themeTint="A6"/>
                <w:lang w:val="en-GB"/>
              </w:rPr>
              <w:t xml:space="preserve">                       </w:t>
            </w:r>
            <w:r w:rsidRPr="005850FD">
              <w:rPr>
                <w:rFonts w:ascii="Cambria" w:eastAsia="Calibri" w:hAnsi="Cambria" w:cs="Times New Roman"/>
                <w:b/>
                <w:color w:val="595959" w:themeColor="text1" w:themeTint="A6"/>
                <w:lang w:val="en-GB"/>
              </w:rPr>
              <w:t>Apr’12-Apr’13</w:t>
            </w:r>
            <w:r>
              <w:rPr>
                <w:rFonts w:ascii="Cambria" w:eastAsia="Calibri" w:hAnsi="Cambria" w:cs="Times New Roman"/>
                <w:b/>
                <w:color w:val="595959" w:themeColor="text1" w:themeTint="A6"/>
                <w:lang w:val="en-GB"/>
              </w:rPr>
              <w:t xml:space="preserve">: </w:t>
            </w:r>
            <w:proofErr w:type="spellStart"/>
            <w:r w:rsidRPr="005850FD">
              <w:rPr>
                <w:rFonts w:ascii="Cambria" w:eastAsia="Calibri" w:hAnsi="Cambria" w:cs="Times New Roman"/>
                <w:b/>
                <w:color w:val="595959" w:themeColor="text1" w:themeTint="A6"/>
                <w:lang w:val="en-GB"/>
              </w:rPr>
              <w:t>Palmon</w:t>
            </w:r>
            <w:proofErr w:type="spellEnd"/>
            <w:r w:rsidRPr="005850FD">
              <w:rPr>
                <w:rFonts w:ascii="Cambria" w:eastAsia="Calibri" w:hAnsi="Cambria" w:cs="Times New Roman"/>
                <w:b/>
                <w:color w:val="595959" w:themeColor="text1" w:themeTint="A6"/>
                <w:lang w:val="en-GB"/>
              </w:rPr>
              <w:t xml:space="preserve"> Group, JAFZA</w:t>
            </w:r>
          </w:p>
          <w:p w:rsidR="002F09CD" w:rsidRPr="005850FD" w:rsidRDefault="002F09CD" w:rsidP="002F09CD">
            <w:pPr>
              <w:tabs>
                <w:tab w:val="center" w:pos="1609"/>
                <w:tab w:val="right" w:pos="3218"/>
              </w:tabs>
              <w:ind w:left="2398"/>
              <w:rPr>
                <w:rFonts w:ascii="Cambria" w:eastAsia="Calibri" w:hAnsi="Cambria" w:cs="Times New Roman"/>
                <w:i/>
                <w:color w:val="595959" w:themeColor="text1" w:themeTint="A6"/>
                <w:lang w:val="en-GB"/>
              </w:rPr>
            </w:pPr>
            <w:r>
              <w:rPr>
                <w:rFonts w:ascii="Cambria" w:eastAsia="Calibri" w:hAnsi="Cambria" w:cs="Times New Roman"/>
                <w:i/>
                <w:color w:val="595959" w:themeColor="text1" w:themeTint="A6"/>
                <w:lang w:val="en-GB"/>
              </w:rPr>
              <w:tab/>
              <w:t xml:space="preserve">                                   </w:t>
            </w:r>
            <w:r w:rsidRPr="005850FD">
              <w:rPr>
                <w:rFonts w:ascii="Cambria" w:eastAsia="Calibri" w:hAnsi="Cambria" w:cs="Times New Roman"/>
                <w:i/>
                <w:color w:val="595959" w:themeColor="text1" w:themeTint="A6"/>
                <w:lang w:val="en-GB"/>
              </w:rPr>
              <w:t>HR &amp; Admin Executive</w:t>
            </w:r>
            <w:r>
              <w:rPr>
                <w:rFonts w:ascii="Cambria" w:eastAsia="Calibri" w:hAnsi="Cambria" w:cs="Times New Roman"/>
                <w:i/>
                <w:color w:val="595959" w:themeColor="text1" w:themeTint="A6"/>
                <w:lang w:val="en-GB"/>
              </w:rPr>
              <w:tab/>
            </w:r>
          </w:p>
          <w:p w:rsidR="00195C7D" w:rsidRDefault="00195C7D" w:rsidP="002F09CD">
            <w:pPr>
              <w:jc w:val="right"/>
              <w:rPr>
                <w:rFonts w:ascii="Tahoma" w:hAnsi="Tahoma" w:cs="Tahoma"/>
                <w:color w:val="943634" w:themeColor="accent2" w:themeShade="BF"/>
              </w:rPr>
            </w:pPr>
          </w:p>
          <w:tbl>
            <w:tblPr>
              <w:tblStyle w:val="TableGrid"/>
              <w:tblW w:w="11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2"/>
              <w:gridCol w:w="360"/>
            </w:tblGrid>
            <w:tr w:rsidR="00195C7D" w:rsidTr="002F09CD">
              <w:trPr>
                <w:trHeight w:val="1178"/>
              </w:trPr>
              <w:tc>
                <w:tcPr>
                  <w:tcW w:w="10782" w:type="dxa"/>
                  <w:shd w:val="clear" w:color="auto" w:fill="auto"/>
                </w:tcPr>
                <w:p w:rsidR="002F09CD" w:rsidRPr="005850FD" w:rsidRDefault="002F09CD" w:rsidP="002F09CD">
                  <w:pPr>
                    <w:jc w:val="both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Key Result Areas: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Managed end-to-end recruitment process entailing sourcing, screening, short listing candidates and employee reference check; sourced profiles through internal database, job portals and personal references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Scheduled and conducted HR interviews in person and telephonic; identified and determined their technical skills, soft skills &amp; suitability; negotiated salary with selected candidates 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Gathered and prepared Visa processing documents, obtained approvals from concerned Heads and shared the requisite documents with them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Prepared and issued employment contract and appointment letters and attained authorized signatory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Conducted induction and orientation for the newly joined employees, issued uniforms and SIM cards and provided necessary documents to Operations Department for DPS Training (for Security Guards)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Booked tickets for respective employees, collected ticket copies and related official documents and updated the vacation details; collected passport back and forwarded the official cards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7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Interfaced with HR Head, operations and employee for renewal process of Passport &amp; Visa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Developed Clearance &amp; Exit form for the resigned employees and obtained approval from Operations Head</w:t>
                  </w:r>
                </w:p>
                <w:p w:rsidR="00B911BA" w:rsidRDefault="002F09CD" w:rsidP="002F09CD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Tracked and maintained attendance related documents and shared with Accounts Department to cross </w:t>
                  </w:r>
                </w:p>
                <w:p w:rsidR="00B911BA" w:rsidRDefault="00B911BA" w:rsidP="00B911BA">
                  <w:pPr>
                    <w:ind w:left="360"/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</w:p>
                <w:p w:rsidR="002F09CD" w:rsidRPr="005850FD" w:rsidRDefault="002F09CD" w:rsidP="00B911BA">
                  <w:pPr>
                    <w:ind w:left="360"/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check the same; coordinated with them to obtain and update monthly advance, loan &amp; other deductions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Generated payroll through ERP; liaised with the bank for opening  salary accounts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Attained approvals from respective departments on the prepared salary for the SPFM staff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Ensured proper up keep of trade license copy and coordinated with the concerned authority for its renewal 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Coordinated with various verticals of the organization such as Operations and Purchase Departments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Maintained proper documents for JAFZA &amp; DAFZA Gate pass of SPFM employees; prepared relevant documents for approved loan requests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Worked on performance appraisal and increment letters in coordination with authorized signatory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Assisted management in addressing and resolving employee grievance; tracked and managed JAFZA courier delivery of HR Head</w:t>
                  </w:r>
                </w:p>
                <w:p w:rsidR="002F09CD" w:rsidRPr="005850FD" w:rsidRDefault="002F09CD" w:rsidP="002F09CD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</w:p>
                <w:p w:rsidR="002F09CD" w:rsidRPr="005850FD" w:rsidRDefault="002F09CD" w:rsidP="002F09CD">
                  <w:pPr>
                    <w:jc w:val="both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Highlights: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Independently supervised core HR Generalist profile including Recruitment, Performance Appraisal, Manpower Planning, Training &amp; Development, &amp; MIS for the complete group 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Ensured employee welfare, safety, wellness and health with active involvement in the development and implementation of policy documents and handbooks for employee reference 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Partnered with executive management team to resolve performance issues and provided guidance and interpretation of company policy and employment law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Planned and organized events and fun activities such as </w:t>
                  </w:r>
                  <w:r w:rsidRPr="00817C86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team building games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 for employee engagement and other common celebrations </w:t>
                  </w:r>
                </w:p>
                <w:p w:rsidR="002F09CD" w:rsidRDefault="002F09CD" w:rsidP="002F09CD">
                  <w:pPr>
                    <w:jc w:val="center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sz w:val="20"/>
                    </w:rPr>
                  </w:pPr>
                </w:p>
                <w:p w:rsidR="002F09CD" w:rsidRPr="00CD7E9B" w:rsidRDefault="002F09CD" w:rsidP="002F09CD">
                  <w:pPr>
                    <w:rPr>
                      <w:rFonts w:ascii="Cambria" w:hAnsi="Cambria" w:cs="Tahoma"/>
                      <w:color w:val="007635"/>
                      <w:sz w:val="28"/>
                      <w:szCs w:val="28"/>
                    </w:rPr>
                  </w:pPr>
                  <w:r>
                    <w:rPr>
                      <w:rFonts w:ascii="Cambria" w:hAnsi="Cambria" w:cs="Tahoma"/>
                      <w:noProof/>
                      <w:color w:val="007635"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3" descr="exp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xp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cs="Tahoma"/>
                      <w:noProof/>
                      <w:color w:val="007635"/>
                      <w:sz w:val="28"/>
                      <w:szCs w:val="28"/>
                    </w:rPr>
                    <w:t xml:space="preserve"> </w:t>
                  </w:r>
                  <w:r w:rsidRPr="0041645E">
                    <w:rPr>
                      <w:rFonts w:ascii="Cambria" w:hAnsi="Cambria" w:cs="Tahoma"/>
                      <w:color w:val="007635"/>
                      <w:sz w:val="28"/>
                      <w:szCs w:val="28"/>
                    </w:rPr>
                    <w:t xml:space="preserve">Previous Experience </w:t>
                  </w:r>
                </w:p>
                <w:p w:rsidR="00B911BA" w:rsidRDefault="00B911BA" w:rsidP="002F09CD">
                  <w:pPr>
                    <w:jc w:val="center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</w:p>
                <w:p w:rsidR="002F09CD" w:rsidRDefault="002F09CD" w:rsidP="002F09CD">
                  <w:pPr>
                    <w:jc w:val="center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Jul’09-Nov’11</w:t>
                  </w:r>
                  <w:r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 xml:space="preserve">: </w:t>
                  </w:r>
                  <w:proofErr w:type="spellStart"/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Indroyal</w:t>
                  </w:r>
                  <w:proofErr w:type="spellEnd"/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 xml:space="preserve"> Group, </w:t>
                  </w:r>
                  <w:bookmarkStart w:id="0" w:name="_GoBack"/>
                  <w:bookmarkEnd w:id="0"/>
                </w:p>
                <w:p w:rsidR="002F09CD" w:rsidRPr="005850FD" w:rsidRDefault="002F09CD" w:rsidP="002F09CD">
                  <w:pPr>
                    <w:jc w:val="center"/>
                    <w:rPr>
                      <w:rFonts w:ascii="Cambria" w:eastAsia="Calibri" w:hAnsi="Cambria" w:cs="Times New Roman"/>
                      <w:i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i/>
                      <w:color w:val="595959" w:themeColor="text1" w:themeTint="A6"/>
                      <w:lang w:val="en-GB"/>
                    </w:rPr>
                    <w:t>Human Resource Executive</w:t>
                  </w:r>
                </w:p>
                <w:p w:rsidR="002F09CD" w:rsidRPr="005850FD" w:rsidRDefault="002F09CD" w:rsidP="002F09CD">
                  <w:pPr>
                    <w:jc w:val="both"/>
                    <w:rPr>
                      <w:rFonts w:ascii="Cambria" w:eastAsia="Calibri" w:hAnsi="Cambria" w:cs="Times New Roman"/>
                      <w:i/>
                      <w:color w:val="595959" w:themeColor="text1" w:themeTint="A6"/>
                      <w:lang w:val="en-GB"/>
                    </w:rPr>
                  </w:pPr>
                </w:p>
                <w:p w:rsidR="002F09CD" w:rsidRPr="005850FD" w:rsidRDefault="002F09CD" w:rsidP="002F09CD">
                  <w:pPr>
                    <w:jc w:val="both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Highlights: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Managed HR generalist functions for nearly 260 employee 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Assisted HR and Recruiting Managers through cold calling candidates, phone screening applicants, attending career fairs, facilitating new hire paperwork and training for new employees 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Interviewed and negotiated compensation and closed entry-level roles; conducted ex-employment verification check of employees 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Extended significant assistance during payroll and salary administration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Tracked and maintained attendance and leaves related documents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Coordinated with management team for performance evaluation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Participated in statutory measures and exit formalities</w:t>
                  </w:r>
                </w:p>
                <w:p w:rsidR="002F09CD" w:rsidRPr="005850FD" w:rsidRDefault="002F09CD" w:rsidP="002F09CD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Created and maintained employee records in HRIS and handled all the administration activities</w:t>
                  </w:r>
                </w:p>
                <w:p w:rsidR="002F09CD" w:rsidRPr="005850FD" w:rsidRDefault="002F09CD" w:rsidP="002F09CD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</w:p>
                <w:p w:rsidR="00B911BA" w:rsidRDefault="00B911BA" w:rsidP="002F09CD">
                  <w:pPr>
                    <w:jc w:val="center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</w:p>
                <w:p w:rsidR="002F09CD" w:rsidRPr="005850FD" w:rsidRDefault="002F09CD" w:rsidP="002F09CD">
                  <w:pPr>
                    <w:jc w:val="center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Jan’08-Jun’09</w:t>
                  </w:r>
                  <w:r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 xml:space="preserve">: </w:t>
                  </w:r>
                  <w:proofErr w:type="spellStart"/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Arouba</w:t>
                  </w:r>
                  <w:proofErr w:type="spellEnd"/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 xml:space="preserve"> Technologies </w:t>
                  </w:r>
                  <w:proofErr w:type="spellStart"/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Pvt.</w:t>
                  </w:r>
                  <w:proofErr w:type="spellEnd"/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 xml:space="preserve"> Ltd.,</w:t>
                  </w:r>
                </w:p>
                <w:p w:rsidR="002F09CD" w:rsidRPr="005850FD" w:rsidRDefault="002F09CD" w:rsidP="002F09CD">
                  <w:pPr>
                    <w:jc w:val="center"/>
                    <w:rPr>
                      <w:rFonts w:ascii="Cambria" w:eastAsia="Calibri" w:hAnsi="Cambria" w:cs="Times New Roman"/>
                      <w:i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i/>
                      <w:color w:val="595959" w:themeColor="text1" w:themeTint="A6"/>
                      <w:lang w:val="en-GB"/>
                    </w:rPr>
                    <w:t>Human Resource Executive</w:t>
                  </w:r>
                </w:p>
                <w:p w:rsidR="00195C7D" w:rsidRPr="00195C7D" w:rsidRDefault="00195C7D" w:rsidP="00912B35">
                  <w:pPr>
                    <w:jc w:val="center"/>
                    <w:rPr>
                      <w:rFonts w:ascii="Cambria" w:hAnsi="Cambria" w:cs="Tahoma"/>
                      <w:color w:val="943634" w:themeColor="accent2" w:themeShade="BF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95C7D" w:rsidRPr="00195C7D" w:rsidRDefault="00195C7D" w:rsidP="00912B35">
                  <w:pPr>
                    <w:jc w:val="center"/>
                    <w:rPr>
                      <w:rFonts w:ascii="Cambria" w:hAnsi="Cambria" w:cs="Tahoma"/>
                      <w:color w:val="943634" w:themeColor="accent2" w:themeShade="BF"/>
                    </w:rPr>
                  </w:pPr>
                </w:p>
              </w:tc>
            </w:tr>
            <w:tr w:rsidR="002F09CD" w:rsidTr="002F09CD">
              <w:trPr>
                <w:trHeight w:val="1070"/>
              </w:trPr>
              <w:tc>
                <w:tcPr>
                  <w:tcW w:w="10782" w:type="dxa"/>
                  <w:shd w:val="clear" w:color="auto" w:fill="auto"/>
                </w:tcPr>
                <w:p w:rsidR="002F09CD" w:rsidRPr="005850F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</w:p>
                <w:p w:rsidR="002F09CD" w:rsidRPr="005850F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b/>
                      <w:color w:val="595959" w:themeColor="text1" w:themeTint="A6"/>
                      <w:lang w:val="en-GB"/>
                    </w:rPr>
                    <w:t>Highlights:</w:t>
                  </w:r>
                </w:p>
                <w:p w:rsidR="002F09CD" w:rsidRPr="005850FD" w:rsidRDefault="002F09CD" w:rsidP="00233FA9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Extended support to all the HR functions of the organization; managed HR budgeting</w:t>
                  </w:r>
                </w:p>
                <w:p w:rsidR="002F09CD" w:rsidRPr="005850FD" w:rsidRDefault="002F09CD" w:rsidP="00233FA9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Conducted in various recruitment operations such as recruiting, interviewing, hiring, on-boarding, training and benefit administration </w:t>
                  </w:r>
                </w:p>
                <w:p w:rsidR="002F09CD" w:rsidRPr="005850FD" w:rsidRDefault="002F09CD" w:rsidP="00233FA9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Monitored and evaluated performance, identified training needs and arranged for the same</w:t>
                  </w:r>
                </w:p>
                <w:p w:rsidR="002F09CD" w:rsidRPr="005850FD" w:rsidRDefault="002F09CD" w:rsidP="00233FA9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Engaged in  attendance, leave management and exit formalities of employees</w:t>
                  </w:r>
                </w:p>
                <w:p w:rsidR="002F09CD" w:rsidRPr="005850FD" w:rsidRDefault="002F09CD" w:rsidP="00233FA9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Prepared and maintained employee records in Manpower Information System</w:t>
                  </w:r>
                </w:p>
                <w:p w:rsidR="002F09CD" w:rsidRPr="005850FD" w:rsidRDefault="002F09CD" w:rsidP="00233FA9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Recruited professionals on various skills such as </w:t>
                  </w:r>
                  <w:r w:rsidRPr="00817C86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Java and </w:t>
                  </w:r>
                  <w:r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.</w:t>
                  </w:r>
                  <w:r w:rsidRPr="00817C86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net within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 the stipulated deadline through campus drives in colleges and other professional institutes </w:t>
                  </w:r>
                </w:p>
                <w:p w:rsidR="002F09CD" w:rsidRDefault="002F09CD" w:rsidP="00233FA9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Filled all positions by extensively utilizing innovative recruitment strategies with minimal usage of agencies</w:t>
                  </w:r>
                  <w:r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.</w:t>
                  </w:r>
                </w:p>
                <w:p w:rsidR="00B911BA" w:rsidRPr="005850FD" w:rsidRDefault="00B911BA" w:rsidP="00B911BA">
                  <w:pPr>
                    <w:ind w:left="360"/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</w:p>
                <w:p w:rsidR="002F09C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/>
                      <w:sz w:val="20"/>
                      <w:lang w:val="en-GB"/>
                    </w:rPr>
                  </w:pPr>
                </w:p>
                <w:p w:rsidR="002F09CD" w:rsidRPr="005850FD" w:rsidRDefault="006F70AA" w:rsidP="00233FA9">
                  <w:pPr>
                    <w:rPr>
                      <w:rFonts w:ascii="Cambria" w:hAnsi="Cambria" w:cs="Tahoma"/>
                      <w:color w:val="007635"/>
                      <w:sz w:val="28"/>
                      <w:szCs w:val="28"/>
                    </w:rPr>
                  </w:pPr>
                  <w:r>
                    <w:rPr>
                      <w:rFonts w:ascii="Cambria" w:hAnsi="Cambria" w:cs="Tahoma"/>
                      <w:noProof/>
                      <w:color w:val="007635"/>
                      <w:sz w:val="28"/>
                      <w:szCs w:val="28"/>
                    </w:rPr>
                    <w:lastRenderedPageBreak/>
                    <w:pict>
                      <v:shape id="Picture 24" o:spid="_x0000_i1025" type="#_x0000_t75" alt="softskills24x24icons" style="width:17.25pt;height:17.25pt;visibility:visible;mso-wrap-style:square" o:bullet="t">
                        <v:imagedata r:id="rId16" o:title="softskills24x24icons"/>
                      </v:shape>
                    </w:pict>
                  </w:r>
                  <w:r w:rsidR="002F09CD">
                    <w:rPr>
                      <w:rFonts w:ascii="Cambria" w:hAnsi="Cambria" w:cs="Tahoma"/>
                      <w:noProof/>
                      <w:color w:val="007635"/>
                      <w:sz w:val="28"/>
                      <w:szCs w:val="28"/>
                    </w:rPr>
                    <w:t xml:space="preserve"> </w:t>
                  </w:r>
                  <w:r w:rsidR="002F09CD" w:rsidRPr="005850FD">
                    <w:rPr>
                      <w:rFonts w:ascii="Cambria" w:hAnsi="Cambria" w:cs="Tahoma"/>
                      <w:color w:val="007635"/>
                      <w:sz w:val="28"/>
                      <w:szCs w:val="28"/>
                    </w:rPr>
                    <w:t>Technical Knowledge</w:t>
                  </w:r>
                </w:p>
                <w:p w:rsidR="002F09CD" w:rsidRPr="005850F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lang w:val="en-GB"/>
                    </w:rPr>
                  </w:pPr>
                </w:p>
                <w:p w:rsidR="002F09CD" w:rsidRPr="005850FD" w:rsidRDefault="002F09CD" w:rsidP="00233FA9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Extensive knowledge and experience in MS Office, ERP, SPSS and Quick Books</w:t>
                  </w:r>
                </w:p>
                <w:p w:rsidR="002F09CD" w:rsidRPr="0041645E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/>
                      <w:sz w:val="20"/>
                      <w:lang w:val="en-GB"/>
                    </w:rPr>
                  </w:pPr>
                </w:p>
                <w:p w:rsidR="002F09CD" w:rsidRPr="0041645E" w:rsidRDefault="002F09CD" w:rsidP="00233FA9">
                  <w:pPr>
                    <w:rPr>
                      <w:rFonts w:ascii="Cambria" w:hAnsi="Cambria" w:cs="Tahoma"/>
                      <w:color w:val="007635"/>
                      <w:sz w:val="28"/>
                      <w:szCs w:val="28"/>
                    </w:rPr>
                  </w:pPr>
                  <w:r>
                    <w:rPr>
                      <w:rFonts w:ascii="Cambria" w:hAnsi="Cambria" w:cs="Tahoma"/>
                      <w:noProof/>
                      <w:color w:val="007635"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30" descr="personaldetails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personaldetails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cs="Tahoma"/>
                      <w:noProof/>
                      <w:color w:val="007635"/>
                      <w:sz w:val="28"/>
                      <w:szCs w:val="28"/>
                    </w:rPr>
                    <w:t xml:space="preserve"> </w:t>
                  </w:r>
                  <w:r w:rsidRPr="0041645E">
                    <w:rPr>
                      <w:rFonts w:ascii="Cambria" w:hAnsi="Cambria" w:cs="Tahoma"/>
                      <w:color w:val="007635"/>
                      <w:sz w:val="28"/>
                      <w:szCs w:val="28"/>
                    </w:rPr>
                    <w:t>Personal Details</w:t>
                  </w:r>
                </w:p>
                <w:p w:rsidR="002F09CD" w:rsidRPr="0041645E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/>
                      <w:sz w:val="20"/>
                      <w:lang w:val="en-GB"/>
                    </w:rPr>
                  </w:pPr>
                </w:p>
                <w:p w:rsidR="002F09CD" w:rsidRPr="005850F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>Date of Birth: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  <w:t xml:space="preserve"> 26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vertAlign w:val="superscript"/>
                      <w:lang w:val="en-GB"/>
                    </w:rPr>
                    <w:t>th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 October 1984</w:t>
                  </w:r>
                </w:p>
                <w:p w:rsidR="002F09CD" w:rsidRPr="005850F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Languages Known: 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  <w:t>English, Hindi and Malayalam</w:t>
                  </w:r>
                </w:p>
                <w:p w:rsidR="002F09CD" w:rsidRPr="005850F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Nationality: 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  <w:t>Indian</w:t>
                  </w:r>
                </w:p>
                <w:p w:rsidR="002F09CD" w:rsidRPr="005850FD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</w:pP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 xml:space="preserve">Marital Status: </w:t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</w:r>
                  <w:r w:rsidRPr="005850FD">
                    <w:rPr>
                      <w:rFonts w:ascii="Cambria" w:eastAsia="Calibri" w:hAnsi="Cambria" w:cs="Times New Roman"/>
                      <w:color w:val="595959" w:themeColor="text1" w:themeTint="A6"/>
                      <w:lang w:val="en-GB"/>
                    </w:rPr>
                    <w:tab/>
                    <w:t>Married</w:t>
                  </w:r>
                </w:p>
                <w:p w:rsidR="002F09CD" w:rsidRPr="00C71DA4" w:rsidRDefault="002F09CD" w:rsidP="00233FA9">
                  <w:pPr>
                    <w:jc w:val="both"/>
                    <w:rPr>
                      <w:rFonts w:ascii="Cambria" w:eastAsia="Calibri" w:hAnsi="Cambria" w:cs="Times New Roman"/>
                      <w:color w:val="595959" w:themeColor="text1" w:themeTint="A6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F09CD" w:rsidRPr="00195C7D" w:rsidRDefault="002F09CD" w:rsidP="00912B35">
                  <w:pPr>
                    <w:jc w:val="center"/>
                    <w:rPr>
                      <w:rFonts w:ascii="Cambria" w:hAnsi="Cambria" w:cs="Tahoma"/>
                      <w:color w:val="943634" w:themeColor="accent2" w:themeShade="BF"/>
                    </w:rPr>
                  </w:pPr>
                </w:p>
              </w:tc>
            </w:tr>
            <w:tr w:rsidR="002F09CD" w:rsidTr="002F09CD">
              <w:trPr>
                <w:trHeight w:val="980"/>
              </w:trPr>
              <w:tc>
                <w:tcPr>
                  <w:tcW w:w="10782" w:type="dxa"/>
                  <w:shd w:val="clear" w:color="auto" w:fill="auto"/>
                </w:tcPr>
                <w:p w:rsidR="002F09CD" w:rsidRPr="00195C7D" w:rsidRDefault="002F09CD" w:rsidP="00912B35">
                  <w:pPr>
                    <w:jc w:val="center"/>
                    <w:rPr>
                      <w:rFonts w:ascii="Cambria" w:hAnsi="Cambria" w:cs="Tahoma"/>
                      <w:color w:val="943634" w:themeColor="accent2" w:themeShade="BF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F09CD" w:rsidRPr="00195C7D" w:rsidRDefault="002F09CD" w:rsidP="00912B35">
                  <w:pPr>
                    <w:jc w:val="center"/>
                    <w:rPr>
                      <w:rFonts w:ascii="Cambria" w:hAnsi="Cambria" w:cs="Tahoma"/>
                      <w:color w:val="943634" w:themeColor="accent2" w:themeShade="BF"/>
                    </w:rPr>
                  </w:pPr>
                </w:p>
              </w:tc>
            </w:tr>
          </w:tbl>
          <w:p w:rsidR="00195C7D" w:rsidRPr="00FD250D" w:rsidRDefault="00195C7D" w:rsidP="00912B35">
            <w:pPr>
              <w:rPr>
                <w:rFonts w:ascii="Tahoma" w:hAnsi="Tahoma" w:cs="Tahoma"/>
                <w:color w:val="943634" w:themeColor="accent2" w:themeShade="BF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195C7D" w:rsidRDefault="00195C7D" w:rsidP="00195C7D">
            <w:pPr>
              <w:rPr>
                <w:noProof/>
              </w:rPr>
            </w:pPr>
            <w:r w:rsidRPr="00023D1C">
              <w:lastRenderedPageBreak/>
              <w:t xml:space="preserve"> </w:t>
            </w:r>
          </w:p>
          <w:p w:rsidR="00CD7E9B" w:rsidRPr="00CD7E9B" w:rsidRDefault="00CD7E9B" w:rsidP="00195C7D">
            <w:pPr>
              <w:rPr>
                <w:noProof/>
                <w:sz w:val="12"/>
              </w:rPr>
            </w:pPr>
          </w:p>
        </w:tc>
      </w:tr>
      <w:tr w:rsidR="003708D2" w:rsidRPr="00F16022" w:rsidTr="002F09CD">
        <w:trPr>
          <w:trHeight w:val="271"/>
        </w:trPr>
        <w:tc>
          <w:tcPr>
            <w:tcW w:w="11580" w:type="dxa"/>
            <w:gridSpan w:val="2"/>
            <w:shd w:val="clear" w:color="auto" w:fill="FFFFFF" w:themeFill="background1"/>
          </w:tcPr>
          <w:p w:rsidR="00492252" w:rsidRPr="00C71DA4" w:rsidRDefault="00492252" w:rsidP="00C71DA4">
            <w:pPr>
              <w:jc w:val="both"/>
              <w:rPr>
                <w:rFonts w:ascii="Cambria" w:eastAsia="Calibri" w:hAnsi="Cambria" w:cs="Times New Roman"/>
                <w:color w:val="595959" w:themeColor="text1" w:themeTint="A6"/>
                <w:szCs w:val="20"/>
                <w:lang w:val="en-GB"/>
              </w:rPr>
            </w:pPr>
          </w:p>
        </w:tc>
      </w:tr>
    </w:tbl>
    <w:p w:rsidR="00A11671" w:rsidRPr="00F16022" w:rsidRDefault="00A11671" w:rsidP="00373DF6">
      <w:pPr>
        <w:rPr>
          <w:rFonts w:ascii="Cambria" w:hAnsi="Cambria"/>
        </w:rPr>
      </w:pPr>
    </w:p>
    <w:sectPr w:rsidR="00A11671" w:rsidRPr="00F16022" w:rsidSect="00275B3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92" w:rsidRDefault="00180892" w:rsidP="00513EBF">
      <w:r>
        <w:separator/>
      </w:r>
    </w:p>
  </w:endnote>
  <w:endnote w:type="continuationSeparator" w:id="0">
    <w:p w:rsidR="00180892" w:rsidRDefault="00180892" w:rsidP="0051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92" w:rsidRDefault="00180892" w:rsidP="00513EBF">
      <w:r>
        <w:separator/>
      </w:r>
    </w:p>
  </w:footnote>
  <w:footnote w:type="continuationSeparator" w:id="0">
    <w:p w:rsidR="00180892" w:rsidRDefault="00180892" w:rsidP="0051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3.5pt;visibility:visible;mso-wrap-style:square" o:bullet="t">
        <v:imagedata r:id="rId1" o:title=""/>
      </v:shape>
    </w:pict>
  </w:numPicBullet>
  <w:abstractNum w:abstractNumId="0">
    <w:nsid w:val="0FBD746E"/>
    <w:multiLevelType w:val="hybridMultilevel"/>
    <w:tmpl w:val="DD1E5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D3B91"/>
    <w:multiLevelType w:val="hybridMultilevel"/>
    <w:tmpl w:val="C336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C7A2E"/>
    <w:multiLevelType w:val="hybridMultilevel"/>
    <w:tmpl w:val="32486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20C06"/>
    <w:multiLevelType w:val="hybridMultilevel"/>
    <w:tmpl w:val="0CAA3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C141E"/>
    <w:multiLevelType w:val="hybridMultilevel"/>
    <w:tmpl w:val="0394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F52D9"/>
    <w:multiLevelType w:val="hybridMultilevel"/>
    <w:tmpl w:val="45F2C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62B36"/>
    <w:multiLevelType w:val="hybridMultilevel"/>
    <w:tmpl w:val="C604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2D1E5F"/>
    <w:multiLevelType w:val="hybridMultilevel"/>
    <w:tmpl w:val="AAC6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47897"/>
    <w:multiLevelType w:val="hybridMultilevel"/>
    <w:tmpl w:val="08201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504D1A"/>
    <w:multiLevelType w:val="hybridMultilevel"/>
    <w:tmpl w:val="5132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6566C"/>
    <w:multiLevelType w:val="hybridMultilevel"/>
    <w:tmpl w:val="4DB2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035604"/>
    <w:multiLevelType w:val="hybridMultilevel"/>
    <w:tmpl w:val="60D2B576"/>
    <w:lvl w:ilvl="0" w:tplc="25544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9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EA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81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C4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E4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E1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0C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0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1062D6"/>
    <w:multiLevelType w:val="hybridMultilevel"/>
    <w:tmpl w:val="02DC2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09B7"/>
    <w:rsid w:val="000166D6"/>
    <w:rsid w:val="0001780F"/>
    <w:rsid w:val="00022BD5"/>
    <w:rsid w:val="00023D1C"/>
    <w:rsid w:val="000304F2"/>
    <w:rsid w:val="0004410F"/>
    <w:rsid w:val="0006032C"/>
    <w:rsid w:val="0007133C"/>
    <w:rsid w:val="00074731"/>
    <w:rsid w:val="000874B9"/>
    <w:rsid w:val="0009600A"/>
    <w:rsid w:val="000A70B1"/>
    <w:rsid w:val="000A7B76"/>
    <w:rsid w:val="000B33FC"/>
    <w:rsid w:val="000B4309"/>
    <w:rsid w:val="000B6055"/>
    <w:rsid w:val="000B63AC"/>
    <w:rsid w:val="000C0458"/>
    <w:rsid w:val="000C11A6"/>
    <w:rsid w:val="000C2025"/>
    <w:rsid w:val="000C6928"/>
    <w:rsid w:val="000D0BEB"/>
    <w:rsid w:val="000E5080"/>
    <w:rsid w:val="001030B7"/>
    <w:rsid w:val="0012242B"/>
    <w:rsid w:val="00124CD5"/>
    <w:rsid w:val="00131BA0"/>
    <w:rsid w:val="00137EE2"/>
    <w:rsid w:val="001400BE"/>
    <w:rsid w:val="00140912"/>
    <w:rsid w:val="0014178A"/>
    <w:rsid w:val="001429B2"/>
    <w:rsid w:val="001448BF"/>
    <w:rsid w:val="001534ED"/>
    <w:rsid w:val="00157F08"/>
    <w:rsid w:val="0016575D"/>
    <w:rsid w:val="001736B2"/>
    <w:rsid w:val="00176C30"/>
    <w:rsid w:val="00180892"/>
    <w:rsid w:val="00187129"/>
    <w:rsid w:val="00192115"/>
    <w:rsid w:val="00193898"/>
    <w:rsid w:val="00195C7D"/>
    <w:rsid w:val="001B10A9"/>
    <w:rsid w:val="001B4B1D"/>
    <w:rsid w:val="001B7D94"/>
    <w:rsid w:val="001C746F"/>
    <w:rsid w:val="00206268"/>
    <w:rsid w:val="002125DA"/>
    <w:rsid w:val="00220032"/>
    <w:rsid w:val="0022233D"/>
    <w:rsid w:val="002250D5"/>
    <w:rsid w:val="00226832"/>
    <w:rsid w:val="00230797"/>
    <w:rsid w:val="00234EF3"/>
    <w:rsid w:val="0023632E"/>
    <w:rsid w:val="002422A3"/>
    <w:rsid w:val="00245462"/>
    <w:rsid w:val="00246733"/>
    <w:rsid w:val="00251B4F"/>
    <w:rsid w:val="00275B3F"/>
    <w:rsid w:val="00285316"/>
    <w:rsid w:val="00285456"/>
    <w:rsid w:val="002923A1"/>
    <w:rsid w:val="002A061D"/>
    <w:rsid w:val="002F09CD"/>
    <w:rsid w:val="002F4879"/>
    <w:rsid w:val="00311939"/>
    <w:rsid w:val="0033584E"/>
    <w:rsid w:val="00335A4D"/>
    <w:rsid w:val="00353C24"/>
    <w:rsid w:val="0036697F"/>
    <w:rsid w:val="00367797"/>
    <w:rsid w:val="003708D2"/>
    <w:rsid w:val="003726AC"/>
    <w:rsid w:val="00373DF6"/>
    <w:rsid w:val="00377EF3"/>
    <w:rsid w:val="00382D97"/>
    <w:rsid w:val="00394658"/>
    <w:rsid w:val="003A0964"/>
    <w:rsid w:val="003B014B"/>
    <w:rsid w:val="003B2F15"/>
    <w:rsid w:val="003B3774"/>
    <w:rsid w:val="003B76BE"/>
    <w:rsid w:val="003C21A3"/>
    <w:rsid w:val="003C70F1"/>
    <w:rsid w:val="003C7C25"/>
    <w:rsid w:val="003D7DD6"/>
    <w:rsid w:val="003E09E2"/>
    <w:rsid w:val="004016B6"/>
    <w:rsid w:val="00411455"/>
    <w:rsid w:val="00412F11"/>
    <w:rsid w:val="0041645E"/>
    <w:rsid w:val="00431067"/>
    <w:rsid w:val="00433D92"/>
    <w:rsid w:val="004860F3"/>
    <w:rsid w:val="00486C19"/>
    <w:rsid w:val="004911BD"/>
    <w:rsid w:val="00492252"/>
    <w:rsid w:val="00492FFD"/>
    <w:rsid w:val="00496C65"/>
    <w:rsid w:val="004B1B8A"/>
    <w:rsid w:val="004C4D4D"/>
    <w:rsid w:val="004C5EB8"/>
    <w:rsid w:val="004D25AD"/>
    <w:rsid w:val="004D266F"/>
    <w:rsid w:val="004D2C6C"/>
    <w:rsid w:val="004D2F71"/>
    <w:rsid w:val="004D7E43"/>
    <w:rsid w:val="004E5BA7"/>
    <w:rsid w:val="004F283E"/>
    <w:rsid w:val="00506A01"/>
    <w:rsid w:val="00513EBF"/>
    <w:rsid w:val="00526457"/>
    <w:rsid w:val="00526939"/>
    <w:rsid w:val="0054354E"/>
    <w:rsid w:val="005456ED"/>
    <w:rsid w:val="00551213"/>
    <w:rsid w:val="005528E7"/>
    <w:rsid w:val="00553019"/>
    <w:rsid w:val="00563A38"/>
    <w:rsid w:val="005668EB"/>
    <w:rsid w:val="00573515"/>
    <w:rsid w:val="00573E5C"/>
    <w:rsid w:val="0057637F"/>
    <w:rsid w:val="005850FD"/>
    <w:rsid w:val="005A14CD"/>
    <w:rsid w:val="005A1620"/>
    <w:rsid w:val="005C5A94"/>
    <w:rsid w:val="005C6749"/>
    <w:rsid w:val="005C67B6"/>
    <w:rsid w:val="005D6ABE"/>
    <w:rsid w:val="005E540B"/>
    <w:rsid w:val="005E6D54"/>
    <w:rsid w:val="005F3815"/>
    <w:rsid w:val="00604EA3"/>
    <w:rsid w:val="00616EB3"/>
    <w:rsid w:val="00633D15"/>
    <w:rsid w:val="00643B27"/>
    <w:rsid w:val="00645AFD"/>
    <w:rsid w:val="00652700"/>
    <w:rsid w:val="00672570"/>
    <w:rsid w:val="006729B9"/>
    <w:rsid w:val="00675910"/>
    <w:rsid w:val="00681ED6"/>
    <w:rsid w:val="0068471E"/>
    <w:rsid w:val="006A35BE"/>
    <w:rsid w:val="006C41C8"/>
    <w:rsid w:val="006C6533"/>
    <w:rsid w:val="006C65E4"/>
    <w:rsid w:val="006D586C"/>
    <w:rsid w:val="006D7661"/>
    <w:rsid w:val="006F0246"/>
    <w:rsid w:val="006F70AA"/>
    <w:rsid w:val="0070173D"/>
    <w:rsid w:val="00727950"/>
    <w:rsid w:val="007302EC"/>
    <w:rsid w:val="00746ECA"/>
    <w:rsid w:val="00750EFB"/>
    <w:rsid w:val="00751213"/>
    <w:rsid w:val="0075620D"/>
    <w:rsid w:val="007741C0"/>
    <w:rsid w:val="0077714D"/>
    <w:rsid w:val="00777CD7"/>
    <w:rsid w:val="0078160F"/>
    <w:rsid w:val="007A0154"/>
    <w:rsid w:val="007A2FF0"/>
    <w:rsid w:val="007B44BA"/>
    <w:rsid w:val="007B6350"/>
    <w:rsid w:val="007C4CFD"/>
    <w:rsid w:val="007F14C5"/>
    <w:rsid w:val="007F4FB3"/>
    <w:rsid w:val="00806E66"/>
    <w:rsid w:val="00817C86"/>
    <w:rsid w:val="00821AFF"/>
    <w:rsid w:val="0082600A"/>
    <w:rsid w:val="00830BB5"/>
    <w:rsid w:val="00836205"/>
    <w:rsid w:val="008369DF"/>
    <w:rsid w:val="00841B7D"/>
    <w:rsid w:val="0084613F"/>
    <w:rsid w:val="00850704"/>
    <w:rsid w:val="00852887"/>
    <w:rsid w:val="008606CE"/>
    <w:rsid w:val="008630D8"/>
    <w:rsid w:val="008722F2"/>
    <w:rsid w:val="008A61CD"/>
    <w:rsid w:val="008C63FC"/>
    <w:rsid w:val="008D322A"/>
    <w:rsid w:val="008E5994"/>
    <w:rsid w:val="008F26FD"/>
    <w:rsid w:val="00901633"/>
    <w:rsid w:val="00907D08"/>
    <w:rsid w:val="0092351F"/>
    <w:rsid w:val="00932F13"/>
    <w:rsid w:val="009379C3"/>
    <w:rsid w:val="00941B85"/>
    <w:rsid w:val="009432B6"/>
    <w:rsid w:val="00945BC2"/>
    <w:rsid w:val="00946AFC"/>
    <w:rsid w:val="00950510"/>
    <w:rsid w:val="009550D4"/>
    <w:rsid w:val="00970D41"/>
    <w:rsid w:val="00971816"/>
    <w:rsid w:val="00973619"/>
    <w:rsid w:val="00986F98"/>
    <w:rsid w:val="009902E4"/>
    <w:rsid w:val="00997B91"/>
    <w:rsid w:val="009B50F5"/>
    <w:rsid w:val="009C7058"/>
    <w:rsid w:val="009D3322"/>
    <w:rsid w:val="009D523C"/>
    <w:rsid w:val="009E20C6"/>
    <w:rsid w:val="009E491C"/>
    <w:rsid w:val="009E6CCF"/>
    <w:rsid w:val="009F2935"/>
    <w:rsid w:val="009F3243"/>
    <w:rsid w:val="009F3B0F"/>
    <w:rsid w:val="00A0222E"/>
    <w:rsid w:val="00A11671"/>
    <w:rsid w:val="00A156DE"/>
    <w:rsid w:val="00A16F42"/>
    <w:rsid w:val="00A31E57"/>
    <w:rsid w:val="00A34E80"/>
    <w:rsid w:val="00A34FDD"/>
    <w:rsid w:val="00A52B2E"/>
    <w:rsid w:val="00A5481E"/>
    <w:rsid w:val="00A56B22"/>
    <w:rsid w:val="00A56C10"/>
    <w:rsid w:val="00A663CA"/>
    <w:rsid w:val="00A8050D"/>
    <w:rsid w:val="00A83464"/>
    <w:rsid w:val="00AA0202"/>
    <w:rsid w:val="00AA1B03"/>
    <w:rsid w:val="00AA2046"/>
    <w:rsid w:val="00AA21D1"/>
    <w:rsid w:val="00AB1191"/>
    <w:rsid w:val="00AB376E"/>
    <w:rsid w:val="00AB5928"/>
    <w:rsid w:val="00AB6293"/>
    <w:rsid w:val="00AC1FDC"/>
    <w:rsid w:val="00AC3807"/>
    <w:rsid w:val="00AC7134"/>
    <w:rsid w:val="00AE0002"/>
    <w:rsid w:val="00AE0174"/>
    <w:rsid w:val="00AE75BA"/>
    <w:rsid w:val="00AF7227"/>
    <w:rsid w:val="00B06E08"/>
    <w:rsid w:val="00B11FD3"/>
    <w:rsid w:val="00B166AC"/>
    <w:rsid w:val="00B20342"/>
    <w:rsid w:val="00B306BE"/>
    <w:rsid w:val="00B36857"/>
    <w:rsid w:val="00B42487"/>
    <w:rsid w:val="00B4785A"/>
    <w:rsid w:val="00B5158F"/>
    <w:rsid w:val="00B61A38"/>
    <w:rsid w:val="00B829E7"/>
    <w:rsid w:val="00B83D01"/>
    <w:rsid w:val="00B86173"/>
    <w:rsid w:val="00B902F8"/>
    <w:rsid w:val="00B911BA"/>
    <w:rsid w:val="00B96CC0"/>
    <w:rsid w:val="00BA070A"/>
    <w:rsid w:val="00BA1C2E"/>
    <w:rsid w:val="00BA245B"/>
    <w:rsid w:val="00BA5092"/>
    <w:rsid w:val="00BA57E8"/>
    <w:rsid w:val="00BB0C39"/>
    <w:rsid w:val="00BB5E0F"/>
    <w:rsid w:val="00BB7112"/>
    <w:rsid w:val="00BD201B"/>
    <w:rsid w:val="00BF2E67"/>
    <w:rsid w:val="00C03E82"/>
    <w:rsid w:val="00C12648"/>
    <w:rsid w:val="00C13A05"/>
    <w:rsid w:val="00C14CF2"/>
    <w:rsid w:val="00C23E7A"/>
    <w:rsid w:val="00C268E1"/>
    <w:rsid w:val="00C531E8"/>
    <w:rsid w:val="00C562B9"/>
    <w:rsid w:val="00C71DA4"/>
    <w:rsid w:val="00C81C62"/>
    <w:rsid w:val="00C9043D"/>
    <w:rsid w:val="00C90791"/>
    <w:rsid w:val="00CA0934"/>
    <w:rsid w:val="00CA4124"/>
    <w:rsid w:val="00CB0F30"/>
    <w:rsid w:val="00CB10D9"/>
    <w:rsid w:val="00CB31B5"/>
    <w:rsid w:val="00CC70DF"/>
    <w:rsid w:val="00CD2AEA"/>
    <w:rsid w:val="00CD7E9B"/>
    <w:rsid w:val="00CE1601"/>
    <w:rsid w:val="00CE63B1"/>
    <w:rsid w:val="00CF7998"/>
    <w:rsid w:val="00D00AD1"/>
    <w:rsid w:val="00D00D8A"/>
    <w:rsid w:val="00D039C1"/>
    <w:rsid w:val="00D07135"/>
    <w:rsid w:val="00D106EA"/>
    <w:rsid w:val="00D1197C"/>
    <w:rsid w:val="00D32358"/>
    <w:rsid w:val="00D341DE"/>
    <w:rsid w:val="00D4612B"/>
    <w:rsid w:val="00D6690C"/>
    <w:rsid w:val="00D73D00"/>
    <w:rsid w:val="00D7741B"/>
    <w:rsid w:val="00D92E39"/>
    <w:rsid w:val="00DB24B7"/>
    <w:rsid w:val="00DC0C95"/>
    <w:rsid w:val="00DC13B9"/>
    <w:rsid w:val="00DE3356"/>
    <w:rsid w:val="00DF366D"/>
    <w:rsid w:val="00E00F6C"/>
    <w:rsid w:val="00E04515"/>
    <w:rsid w:val="00E064F7"/>
    <w:rsid w:val="00E37C50"/>
    <w:rsid w:val="00E41318"/>
    <w:rsid w:val="00E43F6C"/>
    <w:rsid w:val="00E5218B"/>
    <w:rsid w:val="00E70E58"/>
    <w:rsid w:val="00E8209E"/>
    <w:rsid w:val="00E83863"/>
    <w:rsid w:val="00E97B5C"/>
    <w:rsid w:val="00EA25C3"/>
    <w:rsid w:val="00EB3F12"/>
    <w:rsid w:val="00EE14D6"/>
    <w:rsid w:val="00EE221C"/>
    <w:rsid w:val="00EF5301"/>
    <w:rsid w:val="00F00E83"/>
    <w:rsid w:val="00F01A95"/>
    <w:rsid w:val="00F0223B"/>
    <w:rsid w:val="00F03760"/>
    <w:rsid w:val="00F11290"/>
    <w:rsid w:val="00F12ED2"/>
    <w:rsid w:val="00F16022"/>
    <w:rsid w:val="00F17776"/>
    <w:rsid w:val="00F20B6F"/>
    <w:rsid w:val="00F23373"/>
    <w:rsid w:val="00F27C7D"/>
    <w:rsid w:val="00F323F5"/>
    <w:rsid w:val="00F35967"/>
    <w:rsid w:val="00F42980"/>
    <w:rsid w:val="00F455E9"/>
    <w:rsid w:val="00F52B92"/>
    <w:rsid w:val="00F864F2"/>
    <w:rsid w:val="00FA0D33"/>
    <w:rsid w:val="00FA419B"/>
    <w:rsid w:val="00FB6C70"/>
    <w:rsid w:val="00FC0C8F"/>
    <w:rsid w:val="00FC362D"/>
    <w:rsid w:val="00FD250D"/>
    <w:rsid w:val="00FD27AB"/>
    <w:rsid w:val="00FD7DB5"/>
    <w:rsid w:val="00FE31AA"/>
    <w:rsid w:val="00FE3A39"/>
    <w:rsid w:val="00FE3B04"/>
    <w:rsid w:val="00FF1B0C"/>
    <w:rsid w:val="00FF243D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1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mailto:gulfjobseeke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90AC-B41B-4BB6-8A42-1963518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Pc3</cp:lastModifiedBy>
  <cp:revision>5</cp:revision>
  <cp:lastPrinted>2015-11-02T06:07:00Z</cp:lastPrinted>
  <dcterms:created xsi:type="dcterms:W3CDTF">2015-11-24T06:12:00Z</dcterms:created>
  <dcterms:modified xsi:type="dcterms:W3CDTF">2016-02-13T06:51:00Z</dcterms:modified>
</cp:coreProperties>
</file>