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6" w:rsidRPr="00A4260A" w:rsidRDefault="00C34B10" w:rsidP="00BE5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B1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-560070</wp:posOffset>
            </wp:positionV>
            <wp:extent cx="1507490" cy="1553845"/>
            <wp:effectExtent l="38100" t="19050" r="16510" b="27305"/>
            <wp:wrapThrough wrapText="bothSides">
              <wp:wrapPolygon edited="0">
                <wp:start x="-546" y="-265"/>
                <wp:lineTo x="-546" y="21980"/>
                <wp:lineTo x="21837" y="21980"/>
                <wp:lineTo x="21837" y="-265"/>
                <wp:lineTo x="-546" y="-265"/>
              </wp:wrapPolygon>
            </wp:wrapThrough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53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B2">
        <w:rPr>
          <w:rFonts w:ascii="Times New Roman" w:hAnsi="Times New Roman" w:cs="Times New Roman"/>
          <w:b/>
          <w:sz w:val="28"/>
          <w:szCs w:val="24"/>
        </w:rPr>
        <w:t>HIREN</w:t>
      </w:r>
      <w:r w:rsidR="00242AD8" w:rsidRPr="00D8485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151FB2">
        <w:rPr>
          <w:rFonts w:ascii="Times New Roman" w:hAnsi="Times New Roman" w:cs="Times New Roman"/>
          <w:b/>
          <w:sz w:val="28"/>
          <w:szCs w:val="24"/>
        </w:rPr>
        <w:t>PGDFM (Finance)</w:t>
      </w:r>
    </w:p>
    <w:p w:rsidR="00BE5A35" w:rsidRPr="00D84853" w:rsidRDefault="002B2261" w:rsidP="00541975">
      <w:pPr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Graduation</w:t>
      </w:r>
      <w:r w:rsidRPr="00D8485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B.COM</w:t>
      </w:r>
      <w:r w:rsidR="00242AD8" w:rsidRPr="00D84853">
        <w:rPr>
          <w:rFonts w:ascii="Times New Roman" w:hAnsi="Times New Roman" w:cs="Times New Roman"/>
          <w:szCs w:val="20"/>
        </w:rPr>
        <w:t xml:space="preserve">. </w:t>
      </w:r>
      <w:r w:rsidR="0039502F" w:rsidRPr="00D84853">
        <w:rPr>
          <w:rFonts w:ascii="Times New Roman" w:hAnsi="Times New Roman" w:cs="Times New Roman"/>
          <w:szCs w:val="20"/>
        </w:rPr>
        <w:t>In</w:t>
      </w:r>
      <w:r w:rsidR="00BE5A35" w:rsidRPr="00D84853">
        <w:rPr>
          <w:rFonts w:ascii="Times New Roman" w:hAnsi="Times New Roman" w:cs="Times New Roman"/>
          <w:szCs w:val="20"/>
        </w:rPr>
        <w:t xml:space="preserve"> </w:t>
      </w:r>
      <w:r w:rsidR="00242AD8" w:rsidRPr="00D84853">
        <w:rPr>
          <w:rFonts w:ascii="Times New Roman" w:hAnsi="Times New Roman" w:cs="Times New Roman"/>
          <w:szCs w:val="20"/>
        </w:rPr>
        <w:t xml:space="preserve">Accountancy </w:t>
      </w:r>
    </w:p>
    <w:p w:rsidR="002B2261" w:rsidRDefault="002B2261" w:rsidP="00C34B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34B10" w:rsidRDefault="0039502F" w:rsidP="00C34B10">
      <w:pPr>
        <w:pStyle w:val="NoSpacing"/>
        <w:rPr>
          <w:rFonts w:ascii="Times New Roman" w:hAnsi="Times New Roman"/>
          <w:sz w:val="28"/>
          <w:szCs w:val="24"/>
        </w:rPr>
      </w:pPr>
      <w:r w:rsidRPr="00151FB2"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>: -</w:t>
      </w:r>
      <w:r w:rsidR="008535C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B2261" w:rsidRPr="00950659">
          <w:rPr>
            <w:rStyle w:val="Hyperlink"/>
            <w:rFonts w:ascii="Times New Roman" w:hAnsi="Times New Roman"/>
            <w:sz w:val="28"/>
            <w:szCs w:val="24"/>
          </w:rPr>
          <w:t>hiren.263496@2freemail.com</w:t>
        </w:r>
      </w:hyperlink>
      <w:r w:rsidR="002B2261">
        <w:rPr>
          <w:rFonts w:ascii="Times New Roman" w:hAnsi="Times New Roman"/>
          <w:sz w:val="28"/>
          <w:szCs w:val="24"/>
        </w:rPr>
        <w:t xml:space="preserve"> </w:t>
      </w:r>
    </w:p>
    <w:p w:rsidR="002B2261" w:rsidRPr="007443A7" w:rsidRDefault="002B2261" w:rsidP="00C34B10">
      <w:pPr>
        <w:pStyle w:val="NoSpacing"/>
        <w:rPr>
          <w:rFonts w:ascii="Times New Roman" w:hAnsi="Times New Roman"/>
          <w:sz w:val="28"/>
          <w:szCs w:val="24"/>
          <w:u w:val="single"/>
        </w:rPr>
      </w:pPr>
    </w:p>
    <w:p w:rsidR="00A42FEC" w:rsidRDefault="00A42FEC" w:rsidP="00C34B10">
      <w:pPr>
        <w:pBdr>
          <w:bottom w:val="trip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330" w:rsidRPr="00163330" w:rsidRDefault="00163330" w:rsidP="00163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single" w:sz="18" w:space="0" w:color="auto"/>
        </w:tblBorders>
        <w:tblLayout w:type="fixed"/>
        <w:tblCellMar>
          <w:left w:w="58" w:type="dxa"/>
          <w:right w:w="115" w:type="dxa"/>
        </w:tblCellMar>
        <w:tblLook w:val="04A0"/>
      </w:tblPr>
      <w:tblGrid>
        <w:gridCol w:w="2052"/>
        <w:gridCol w:w="8921"/>
      </w:tblGrid>
      <w:tr w:rsidR="00A4260A" w:rsidRPr="00A4260A" w:rsidTr="00634B5B">
        <w:trPr>
          <w:trHeight w:val="3870"/>
        </w:trPr>
        <w:tc>
          <w:tcPr>
            <w:tcW w:w="935" w:type="pct"/>
          </w:tcPr>
          <w:p w:rsidR="00A42FEC" w:rsidRPr="00625227" w:rsidRDefault="004139AE" w:rsidP="00C25C17">
            <w:pP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Key Skills</w:t>
            </w:r>
            <w:r w:rsidR="001144BE"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 xml:space="preserve"> and Competencies</w:t>
            </w:r>
          </w:p>
          <w:p w:rsidR="00C25C17" w:rsidRDefault="00C25C17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39AE" w:rsidRPr="00A4260A" w:rsidRDefault="004139AE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i/>
                <w:sz w:val="20"/>
                <w:szCs w:val="20"/>
              </w:rPr>
              <w:t>Proficient in Microsoft Office</w:t>
            </w:r>
          </w:p>
          <w:p w:rsidR="004139AE" w:rsidRPr="00A4260A" w:rsidRDefault="004139AE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39AE" w:rsidRDefault="00D10575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i/>
                <w:sz w:val="20"/>
                <w:szCs w:val="20"/>
              </w:rPr>
              <w:t>High sense of responsibility</w:t>
            </w:r>
          </w:p>
          <w:p w:rsidR="00BC6739" w:rsidRDefault="00BC6739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0575" w:rsidRDefault="00BB1ADE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A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self-starter, capable of working independently, dedicated, committed and responsible to continuous development of organization </w:t>
            </w:r>
          </w:p>
          <w:p w:rsidR="00BB1ADE" w:rsidRPr="00A4260A" w:rsidRDefault="00BB1ADE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10575" w:rsidRPr="00A4260A" w:rsidRDefault="00D10575" w:rsidP="004139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i/>
                <w:sz w:val="20"/>
                <w:szCs w:val="20"/>
              </w:rPr>
              <w:t>Enthusiastic, fast learner with good interpersonal and organization skills</w:t>
            </w:r>
          </w:p>
          <w:p w:rsidR="00E00DA7" w:rsidRDefault="00E00DA7" w:rsidP="00413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92" w:rsidRPr="00625227" w:rsidRDefault="00AC0C92" w:rsidP="00AC0C9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Personal Details</w:t>
            </w:r>
          </w:p>
          <w:p w:rsidR="00AC0C92" w:rsidRDefault="00AC0C92" w:rsidP="00AC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938">
              <w:rPr>
                <w:rFonts w:ascii="Times New Roman" w:hAnsi="Times New Roman" w:cs="Times New Roman"/>
                <w:b/>
                <w:sz w:val="20"/>
                <w:szCs w:val="20"/>
              </w:rPr>
              <w:t>Nationality: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77FC0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  <w:p w:rsidR="00AC0C92" w:rsidRDefault="00AC0C92" w:rsidP="00AC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227">
              <w:rPr>
                <w:rFonts w:ascii="Times New Roman" w:hAnsi="Times New Roman" w:cs="Times New Roman"/>
                <w:b/>
                <w:sz w:val="18"/>
                <w:szCs w:val="20"/>
              </w:rPr>
              <w:t>Date of Birth</w:t>
            </w:r>
            <w:r w:rsidRPr="0044293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7F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42938">
              <w:rPr>
                <w:rFonts w:ascii="Times New Roman" w:hAnsi="Times New Roman" w:cs="Times New Roman"/>
                <w:sz w:val="20"/>
                <w:szCs w:val="20"/>
              </w:rPr>
              <w:t>-Apr-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77FC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C0C92" w:rsidRDefault="00AC0C92" w:rsidP="00AC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68">
              <w:rPr>
                <w:rFonts w:ascii="Times New Roman" w:hAnsi="Times New Roman" w:cs="Times New Roman"/>
                <w:b/>
                <w:sz w:val="20"/>
                <w:szCs w:val="20"/>
              </w:rPr>
              <w:t>Status: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2938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  <w:p w:rsidR="00634B5B" w:rsidRDefault="00634B5B" w:rsidP="00634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96B" w:rsidRPr="00625227" w:rsidRDefault="0015796B" w:rsidP="001579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Academic Qualifications</w:t>
            </w:r>
          </w:p>
          <w:p w:rsidR="009F2568" w:rsidRDefault="009F2568" w:rsidP="009F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F2568">
              <w:rPr>
                <w:rFonts w:ascii="Times New Roman" w:hAnsi="Times New Roman" w:cs="Times New Roman"/>
                <w:sz w:val="20"/>
                <w:szCs w:val="20"/>
              </w:rPr>
              <w:t>G Diploma in Finance Management (PGDFM)</w:t>
            </w:r>
          </w:p>
          <w:p w:rsidR="0015796B" w:rsidRDefault="009F2568" w:rsidP="0015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  </w:t>
            </w:r>
            <w:r w:rsidRPr="009F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Symbiosis Centre for Distance Learning, </w:t>
            </w:r>
            <w:proofErr w:type="spellStart"/>
            <w:r w:rsidRPr="009F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Pune</w:t>
            </w:r>
            <w:proofErr w:type="spellEnd"/>
            <w:r w:rsidRPr="009F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5796B" w:rsidRDefault="009F2568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E58">
              <w:rPr>
                <w:rFonts w:ascii="Times New Roman" w:hAnsi="Times New Roman" w:cs="Times New Roman"/>
                <w:b/>
                <w:sz w:val="20"/>
                <w:szCs w:val="20"/>
              </w:rPr>
              <w:t>Oct</w:t>
            </w:r>
            <w:r w:rsidR="00637C56" w:rsidRPr="00231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96B" w:rsidRPr="00231E5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231E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D7B89" w:rsidRPr="00231E58" w:rsidRDefault="008D7B89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568" w:rsidRDefault="009F2568" w:rsidP="00157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783" w:rsidRPr="00231E58" w:rsidRDefault="009F2568" w:rsidP="000F4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5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Master’s Diploma in Software Engineering (MDSE)</w:t>
            </w:r>
            <w:r w:rsidR="00231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2568">
              <w:rPr>
                <w:rFonts w:ascii="Times New Roman" w:hAnsi="Times New Roman" w:cs="Times New Roman"/>
                <w:sz w:val="20"/>
                <w:szCs w:val="20"/>
              </w:rPr>
              <w:t>Aptech</w:t>
            </w:r>
            <w:proofErr w:type="spellEnd"/>
            <w:r w:rsidRPr="009F2568">
              <w:rPr>
                <w:rFonts w:ascii="Times New Roman" w:hAnsi="Times New Roman" w:cs="Times New Roman"/>
                <w:sz w:val="20"/>
                <w:szCs w:val="20"/>
              </w:rPr>
              <w:t xml:space="preserve"> Computer Education – </w:t>
            </w:r>
            <w:r w:rsidRPr="00231E58">
              <w:rPr>
                <w:rFonts w:ascii="Times New Roman" w:hAnsi="Times New Roman" w:cs="Times New Roman"/>
                <w:b/>
                <w:sz w:val="20"/>
                <w:szCs w:val="20"/>
              </w:rPr>
              <w:t>Sep’99</w:t>
            </w:r>
          </w:p>
          <w:p w:rsidR="00231E58" w:rsidRDefault="00231E58" w:rsidP="007D64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7C56" w:rsidRDefault="007D6410" w:rsidP="007D64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410">
              <w:rPr>
                <w:rFonts w:ascii="Times New Roman" w:hAnsi="Times New Roman" w:cs="Times New Roman"/>
                <w:i/>
                <w:sz w:val="20"/>
                <w:szCs w:val="20"/>
              </w:rPr>
              <w:t>Bachelor of Commerce (BCOM)</w:t>
            </w:r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Shri</w:t>
            </w:r>
            <w:proofErr w:type="spellEnd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Bhausaheb</w:t>
            </w:r>
            <w:proofErr w:type="spellEnd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Vartak</w:t>
            </w:r>
            <w:proofErr w:type="spellEnd"/>
            <w:r w:rsidRPr="007D6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College of Arts Science&amp; Commerce, Mumbai University- July’96.</w:t>
            </w:r>
          </w:p>
          <w:p w:rsidR="001144BE" w:rsidRDefault="001144BE" w:rsidP="00ED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96B" w:rsidRDefault="0015796B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FED" w:rsidRPr="00625227" w:rsidRDefault="00A94FED" w:rsidP="0015796B">
            <w:pP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Certifications</w:t>
            </w:r>
          </w:p>
          <w:p w:rsidR="00A94FED" w:rsidRDefault="00A94FED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FED" w:rsidRDefault="007D6410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410">
              <w:rPr>
                <w:rFonts w:ascii="Times New Roman" w:hAnsi="Times New Roman" w:cs="Times New Roman"/>
                <w:i/>
                <w:sz w:val="20"/>
              </w:rPr>
              <w:t xml:space="preserve">Completed Business English certificate preliminary with merit </w:t>
            </w:r>
            <w:r w:rsidRPr="007D6410">
              <w:rPr>
                <w:rFonts w:ascii="Times New Roman" w:hAnsi="Times New Roman" w:cs="Times New Roman"/>
                <w:b/>
                <w:i/>
                <w:sz w:val="20"/>
              </w:rPr>
              <w:t>from Univers</w:t>
            </w:r>
            <w:r w:rsidRPr="007D6410">
              <w:rPr>
                <w:rFonts w:ascii="Times New Roman" w:hAnsi="Times New Roman"/>
                <w:b/>
                <w:i/>
                <w:sz w:val="20"/>
              </w:rPr>
              <w:t>ity of Cambridge–UK June’10.</w:t>
            </w:r>
          </w:p>
          <w:p w:rsidR="00C515CC" w:rsidRDefault="00C515CC" w:rsidP="00A94FED">
            <w:pPr>
              <w:pStyle w:val="NoSpacing"/>
              <w:rPr>
                <w:rFonts w:ascii="Times New Roman" w:hAnsi="Times New Roman"/>
                <w:b/>
                <w:i/>
                <w:sz w:val="20"/>
              </w:rPr>
            </w:pPr>
          </w:p>
          <w:p w:rsidR="00C515CC" w:rsidRDefault="00C515CC" w:rsidP="00A94FED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C515CC">
              <w:rPr>
                <w:rFonts w:ascii="Times New Roman" w:hAnsi="Times New Roman" w:cs="Times New Roman"/>
                <w:i/>
                <w:sz w:val="20"/>
              </w:rPr>
              <w:t xml:space="preserve">Certified in Finance </w:t>
            </w:r>
            <w:proofErr w:type="spellStart"/>
            <w:r w:rsidRPr="00C515CC">
              <w:rPr>
                <w:rFonts w:ascii="Times New Roman" w:hAnsi="Times New Roman" w:cs="Times New Roman"/>
                <w:i/>
                <w:sz w:val="20"/>
              </w:rPr>
              <w:t>Programme</w:t>
            </w:r>
            <w:proofErr w:type="spellEnd"/>
            <w:r w:rsidRPr="00C515CC">
              <w:rPr>
                <w:rFonts w:ascii="Times New Roman" w:hAnsi="Times New Roman" w:cs="Times New Roman"/>
                <w:i/>
                <w:sz w:val="20"/>
              </w:rPr>
              <w:t xml:space="preserve"> Module1 from </w:t>
            </w:r>
            <w:r w:rsidRPr="00C515CC">
              <w:rPr>
                <w:rFonts w:ascii="Times New Roman" w:hAnsi="Times New Roman" w:cs="Times New Roman"/>
                <w:b/>
                <w:i/>
                <w:sz w:val="20"/>
              </w:rPr>
              <w:t>ABN AMRO</w:t>
            </w:r>
            <w:r w:rsidRPr="00C515CC">
              <w:rPr>
                <w:rFonts w:ascii="Times New Roman" w:hAnsi="Times New Roman" w:cs="Times New Roman"/>
                <w:i/>
                <w:sz w:val="20"/>
              </w:rPr>
              <w:t xml:space="preserve"> during </w:t>
            </w:r>
            <w:r w:rsidRPr="00231E58">
              <w:rPr>
                <w:rFonts w:ascii="Times New Roman" w:hAnsi="Times New Roman" w:cs="Times New Roman"/>
                <w:b/>
                <w:i/>
                <w:sz w:val="20"/>
              </w:rPr>
              <w:t>Aug’07</w:t>
            </w:r>
          </w:p>
          <w:p w:rsidR="00C515CC" w:rsidRDefault="00C515CC" w:rsidP="00A94FED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</w:p>
          <w:p w:rsidR="00C515CC" w:rsidRDefault="00C515CC" w:rsidP="00A94FE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5CC">
              <w:rPr>
                <w:rFonts w:ascii="Times New Roman" w:hAnsi="Times New Roman" w:cs="Times New Roman"/>
                <w:i/>
                <w:sz w:val="20"/>
              </w:rPr>
              <w:t>Certified Six Sigma White Belt scholar</w:t>
            </w:r>
            <w:r w:rsidRPr="00C515CC">
              <w:rPr>
                <w:rFonts w:ascii="Times New Roman" w:hAnsi="Times New Roman" w:cs="Times New Roman"/>
                <w:b/>
                <w:i/>
                <w:sz w:val="20"/>
              </w:rPr>
              <w:t xml:space="preserve"> from ABN AMRO during May’06.</w:t>
            </w:r>
          </w:p>
          <w:p w:rsidR="00C515CC" w:rsidRDefault="00C515CC" w:rsidP="00A94FED">
            <w:pPr>
              <w:pStyle w:val="NoSpacing"/>
              <w:rPr>
                <w:rFonts w:ascii="Times New Roman" w:hAnsi="Times New Roman"/>
                <w:b/>
                <w:i/>
                <w:sz w:val="20"/>
              </w:rPr>
            </w:pPr>
          </w:p>
          <w:p w:rsidR="00C515CC" w:rsidRDefault="00A94FED" w:rsidP="00A94FED">
            <w:pPr>
              <w:pStyle w:val="NoSpacing"/>
              <w:rPr>
                <w:rFonts w:ascii="Times New Roman" w:hAnsi="Times New Roman"/>
                <w:b/>
                <w:i/>
                <w:sz w:val="20"/>
              </w:rPr>
            </w:pPr>
            <w:r w:rsidRPr="00A94FED">
              <w:rPr>
                <w:rFonts w:ascii="Times New Roman" w:hAnsi="Times New Roman"/>
                <w:b/>
                <w:i/>
                <w:sz w:val="20"/>
              </w:rPr>
              <w:t xml:space="preserve">Training Course in </w:t>
            </w:r>
            <w:r w:rsidR="00C515CC" w:rsidRPr="00C515CC">
              <w:rPr>
                <w:rFonts w:ascii="Times New Roman" w:hAnsi="Times New Roman"/>
                <w:b/>
                <w:i/>
                <w:sz w:val="20"/>
              </w:rPr>
              <w:t xml:space="preserve">Advanced Excel </w:t>
            </w:r>
          </w:p>
          <w:p w:rsidR="00C515CC" w:rsidRPr="00231E58" w:rsidRDefault="00C515CC" w:rsidP="00A94FED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515CC">
              <w:rPr>
                <w:rFonts w:ascii="Times New Roman" w:hAnsi="Times New Roman"/>
                <w:sz w:val="20"/>
              </w:rPr>
              <w:t>Aptech</w:t>
            </w:r>
            <w:proofErr w:type="spellEnd"/>
            <w:r w:rsidRPr="00C515CC">
              <w:rPr>
                <w:rFonts w:ascii="Times New Roman" w:hAnsi="Times New Roman"/>
                <w:sz w:val="20"/>
              </w:rPr>
              <w:t xml:space="preserve"> Computer Education in </w:t>
            </w:r>
            <w:r w:rsidRPr="00231E58">
              <w:rPr>
                <w:rFonts w:ascii="Times New Roman" w:hAnsi="Times New Roman"/>
                <w:b/>
                <w:sz w:val="20"/>
              </w:rPr>
              <w:t>Oct’05</w:t>
            </w:r>
          </w:p>
          <w:p w:rsidR="00A94FED" w:rsidRPr="00242446" w:rsidRDefault="00A94FED" w:rsidP="00A94FED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AC0C92" w:rsidRDefault="00C515CC" w:rsidP="001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i/>
                <w:sz w:val="20"/>
              </w:rPr>
              <w:t>Certified in Oracle 8i with Visual Basic 6.0</w:t>
            </w:r>
            <w:r w:rsidRPr="00C515CC">
              <w:rPr>
                <w:rFonts w:ascii="Times New Roman" w:hAnsi="Times New Roman" w:cs="Times New Roman"/>
                <w:b/>
                <w:i/>
                <w:sz w:val="20"/>
              </w:rPr>
              <w:t xml:space="preserve"> from Boston’s Computer Institute in Sep’01</w:t>
            </w:r>
          </w:p>
          <w:p w:rsidR="002D335D" w:rsidRDefault="002D335D" w:rsidP="002D335D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625227" w:rsidRPr="00625227" w:rsidRDefault="00625227" w:rsidP="0062522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625227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 xml:space="preserve">Other Achievements </w:t>
            </w:r>
          </w:p>
          <w:p w:rsidR="00625227" w:rsidRDefault="00625227" w:rsidP="0062522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227" w:rsidRDefault="00625227" w:rsidP="00625227">
            <w:pPr>
              <w:pStyle w:val="NoSpacing"/>
              <w:numPr>
                <w:ilvl w:val="0"/>
                <w:numId w:val="21"/>
              </w:numPr>
              <w:ind w:left="180" w:hanging="270"/>
              <w:rPr>
                <w:rFonts w:ascii="Times New Roman" w:hAnsi="Times New Roman" w:cs="Times New Roman"/>
                <w:i/>
                <w:sz w:val="20"/>
              </w:rPr>
            </w:pPr>
            <w:r w:rsidRPr="00625227">
              <w:rPr>
                <w:rFonts w:ascii="Times New Roman" w:hAnsi="Times New Roman" w:cs="Times New Roman"/>
                <w:i/>
                <w:sz w:val="20"/>
              </w:rPr>
              <w:t>Awarded with ACES Bravo awards towards identifying wrong process being followed since 4 years which was affecting P&amp;L at RBS (Royal Bank of Scotland).</w:t>
            </w:r>
          </w:p>
          <w:p w:rsidR="0070790C" w:rsidRDefault="0070790C" w:rsidP="0070790C">
            <w:pPr>
              <w:pStyle w:val="NoSpacing"/>
              <w:ind w:left="180"/>
              <w:rPr>
                <w:rFonts w:ascii="Times New Roman" w:hAnsi="Times New Roman" w:cs="Times New Roman"/>
                <w:i/>
                <w:sz w:val="20"/>
              </w:rPr>
            </w:pPr>
          </w:p>
          <w:p w:rsidR="00E32704" w:rsidRDefault="00E32704" w:rsidP="0070790C">
            <w:pPr>
              <w:pStyle w:val="NoSpacing"/>
              <w:ind w:left="180"/>
              <w:rPr>
                <w:rFonts w:ascii="Times New Roman" w:hAnsi="Times New Roman" w:cs="Times New Roman"/>
                <w:i/>
                <w:sz w:val="20"/>
              </w:rPr>
            </w:pPr>
          </w:p>
          <w:p w:rsidR="00625227" w:rsidRDefault="00625227" w:rsidP="00625227">
            <w:pPr>
              <w:pStyle w:val="NoSpacing"/>
              <w:numPr>
                <w:ilvl w:val="0"/>
                <w:numId w:val="21"/>
              </w:numPr>
              <w:ind w:left="180" w:hanging="270"/>
              <w:rPr>
                <w:rFonts w:ascii="Times New Roman" w:hAnsi="Times New Roman" w:cs="Times New Roman"/>
                <w:i/>
                <w:sz w:val="20"/>
              </w:rPr>
            </w:pPr>
            <w:r w:rsidRPr="003250C8">
              <w:rPr>
                <w:rFonts w:ascii="Times New Roman" w:hAnsi="Times New Roman" w:cs="Times New Roman"/>
                <w:i/>
                <w:sz w:val="20"/>
              </w:rPr>
              <w:t xml:space="preserve">Pivotal in saving companies funds by 2.5 Million INR being wrongly paid to third party rather </w:t>
            </w:r>
            <w:r w:rsidRPr="003250C8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than original vendor. </w:t>
            </w:r>
          </w:p>
          <w:p w:rsidR="0070790C" w:rsidRDefault="0070790C" w:rsidP="0070790C">
            <w:pPr>
              <w:pStyle w:val="ListParagraph"/>
              <w:rPr>
                <w:rFonts w:ascii="Times New Roman" w:hAnsi="Times New Roman" w:cs="Times New Roman"/>
                <w:i/>
                <w:sz w:val="20"/>
              </w:rPr>
            </w:pPr>
          </w:p>
          <w:p w:rsidR="0070790C" w:rsidRDefault="0070790C" w:rsidP="0070790C">
            <w:pPr>
              <w:pStyle w:val="NoSpacing"/>
              <w:ind w:left="180"/>
              <w:rPr>
                <w:rFonts w:ascii="Times New Roman" w:hAnsi="Times New Roman" w:cs="Times New Roman"/>
                <w:i/>
                <w:sz w:val="20"/>
              </w:rPr>
            </w:pPr>
          </w:p>
          <w:p w:rsidR="00625227" w:rsidRDefault="00625227" w:rsidP="00625227">
            <w:pPr>
              <w:pStyle w:val="NoSpacing"/>
              <w:numPr>
                <w:ilvl w:val="0"/>
                <w:numId w:val="21"/>
              </w:numPr>
              <w:ind w:left="180" w:hanging="270"/>
              <w:rPr>
                <w:rFonts w:ascii="Times New Roman" w:hAnsi="Times New Roman" w:cs="Times New Roman"/>
                <w:i/>
                <w:sz w:val="20"/>
              </w:rPr>
            </w:pPr>
            <w:r w:rsidRPr="003250C8">
              <w:rPr>
                <w:rFonts w:ascii="Times New Roman" w:hAnsi="Times New Roman" w:cs="Times New Roman"/>
                <w:i/>
                <w:sz w:val="20"/>
              </w:rPr>
              <w:t>Introduced totally new look by formatting &amp; automation of MIS reports previously sent to Finance Directors team at UK &amp; also automated Accruals Ageing Reports.</w:t>
            </w:r>
          </w:p>
          <w:p w:rsidR="0070790C" w:rsidRDefault="0070790C" w:rsidP="0070790C">
            <w:pPr>
              <w:pStyle w:val="NoSpacing"/>
              <w:ind w:left="180"/>
              <w:rPr>
                <w:rFonts w:ascii="Times New Roman" w:hAnsi="Times New Roman" w:cs="Times New Roman"/>
                <w:i/>
                <w:sz w:val="20"/>
              </w:rPr>
            </w:pPr>
          </w:p>
          <w:p w:rsidR="004400BF" w:rsidRPr="00625227" w:rsidRDefault="00625227" w:rsidP="00625227">
            <w:pPr>
              <w:pStyle w:val="NoSpacing"/>
              <w:numPr>
                <w:ilvl w:val="0"/>
                <w:numId w:val="21"/>
              </w:numPr>
              <w:ind w:left="180" w:hanging="270"/>
              <w:rPr>
                <w:rFonts w:ascii="Times New Roman" w:hAnsi="Times New Roman" w:cs="Times New Roman"/>
                <w:i/>
                <w:sz w:val="20"/>
              </w:rPr>
            </w:pPr>
            <w:r w:rsidRPr="003250C8">
              <w:rPr>
                <w:rFonts w:ascii="Times New Roman" w:hAnsi="Times New Roman" w:cs="Times New Roman"/>
                <w:i/>
                <w:sz w:val="20"/>
              </w:rPr>
              <w:t xml:space="preserve">Worked and handled the process alone with </w:t>
            </w:r>
            <w:proofErr w:type="spellStart"/>
            <w:r w:rsidRPr="003250C8">
              <w:rPr>
                <w:rFonts w:ascii="Times New Roman" w:hAnsi="Times New Roman" w:cs="Times New Roman"/>
                <w:i/>
                <w:sz w:val="20"/>
              </w:rPr>
              <w:t>Adhoc</w:t>
            </w:r>
            <w:proofErr w:type="spellEnd"/>
            <w:r w:rsidRPr="003250C8">
              <w:rPr>
                <w:rFonts w:ascii="Times New Roman" w:hAnsi="Times New Roman" w:cs="Times New Roman"/>
                <w:i/>
                <w:sz w:val="20"/>
              </w:rPr>
              <w:t xml:space="preserve"> request towards closure of 600 internal orders in absence of a colleague was much appreciated my onshore and Client Service Rating of above Expectations received from onshore in GSVM process</w:t>
            </w:r>
            <w:r w:rsidRPr="00625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pct"/>
          </w:tcPr>
          <w:p w:rsidR="005749ED" w:rsidRDefault="005749ED" w:rsidP="005749ED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CAREER OBJECTIVES</w:t>
            </w:r>
          </w:p>
          <w:p w:rsidR="005749ED" w:rsidRDefault="005749ED" w:rsidP="005749E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7F5473" w:rsidRPr="00BC6739" w:rsidRDefault="00BC6739" w:rsidP="0057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pursue growth of my career in a competitive and challenging work environment that will utilize my specialization, skills and experiences to attain the company’s goal.</w:t>
            </w:r>
          </w:p>
          <w:p w:rsidR="005749ED" w:rsidRDefault="005749ED" w:rsidP="00574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FD8" w:rsidRPr="00A4260A" w:rsidRDefault="00417FD8" w:rsidP="004139AE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9ED">
              <w:rPr>
                <w:rFonts w:ascii="Times New Roman" w:hAnsi="Times New Roman" w:cs="Times New Roman"/>
                <w:b/>
                <w:sz w:val="20"/>
                <w:szCs w:val="20"/>
              </w:rPr>
              <w:t>PERSONAL SUMMARY</w:t>
            </w:r>
          </w:p>
          <w:p w:rsidR="004139AE" w:rsidRPr="00A4260A" w:rsidRDefault="004139AE" w:rsidP="00417F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531" w:rsidRDefault="00C34B10" w:rsidP="001144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 </w:t>
            </w:r>
            <w:r w:rsidR="00FB3167">
              <w:rPr>
                <w:rFonts w:ascii="Times New Roman" w:hAnsi="Times New Roman" w:cs="Times New Roman"/>
                <w:sz w:val="20"/>
                <w:szCs w:val="20"/>
              </w:rPr>
              <w:t>of Finance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Accountancy at University of 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642B">
              <w:rPr>
                <w:rFonts w:ascii="Times New Roman" w:hAnsi="Times New Roman" w:cs="Times New Roman"/>
                <w:sz w:val="20"/>
                <w:szCs w:val="20"/>
              </w:rPr>
              <w:t xml:space="preserve"> Passed the 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B. Com</w:t>
            </w:r>
            <w:r w:rsidR="00C36531">
              <w:rPr>
                <w:rFonts w:ascii="Times New Roman" w:hAnsi="Times New Roman" w:cs="Times New Roman"/>
                <w:sz w:val="20"/>
                <w:szCs w:val="20"/>
              </w:rPr>
              <w:t xml:space="preserve"> Examination</w:t>
            </w:r>
            <w:r w:rsidR="002B3FC9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="007D6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B3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Knowledgeable in Accounting principles, methods and practice.  Has demonstrated </w:t>
            </w:r>
            <w:r w:rsidR="0072059D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r w:rsidR="00725E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rational and logical thinking, ability to interpret and analyze data,</w:t>
            </w:r>
            <w:r w:rsidR="0072059D">
              <w:rPr>
                <w:rFonts w:ascii="Times New Roman" w:hAnsi="Times New Roman" w:cs="Times New Roman"/>
                <w:sz w:val="20"/>
                <w:szCs w:val="20"/>
              </w:rPr>
              <w:t xml:space="preserve"> attention to details</w:t>
            </w:r>
            <w:r w:rsidR="00346BEB">
              <w:rPr>
                <w:rFonts w:ascii="Times New Roman" w:hAnsi="Times New Roman" w:cs="Times New Roman"/>
                <w:sz w:val="20"/>
                <w:szCs w:val="20"/>
              </w:rPr>
              <w:t xml:space="preserve"> and able to manage change and maintain flexibility in a variety of challenging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1FB2" w:rsidRDefault="00151FB2" w:rsidP="001144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FB2" w:rsidRPr="00442938" w:rsidRDefault="00151FB2" w:rsidP="00151FB2">
            <w:pPr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42938">
              <w:rPr>
                <w:rFonts w:ascii="Times New Roman" w:hAnsi="Times New Roman" w:cs="Times New Roman"/>
                <w:b/>
                <w:szCs w:val="20"/>
              </w:rPr>
              <w:t>A self motivated accounts professional with overall more than 17 years experience in Finance / Accounts including 6 years at end user level in Sap R/3 Fico Module and 1 Years in Oracle Financials.</w:t>
            </w:r>
          </w:p>
          <w:p w:rsidR="00151FB2" w:rsidRPr="00151FB2" w:rsidRDefault="00151FB2" w:rsidP="00151F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FD8" w:rsidRDefault="00151FB2" w:rsidP="0015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FB2">
              <w:rPr>
                <w:rFonts w:ascii="Times New Roman" w:hAnsi="Times New Roman" w:cs="Times New Roman"/>
                <w:sz w:val="20"/>
                <w:szCs w:val="20"/>
              </w:rPr>
              <w:t>I have experience on Cost Analysis, Trial Balance &amp;  P &amp; L preparation, Finalizing numbers to Balance sheet</w:t>
            </w:r>
            <w:r w:rsidR="007F0579">
              <w:rPr>
                <w:rFonts w:ascii="Times New Roman" w:hAnsi="Times New Roman" w:cs="Times New Roman"/>
                <w:sz w:val="20"/>
                <w:szCs w:val="20"/>
              </w:rPr>
              <w:t xml:space="preserve"> preparing the same</w:t>
            </w:r>
            <w:r w:rsidRPr="00151FB2">
              <w:rPr>
                <w:rFonts w:ascii="Times New Roman" w:hAnsi="Times New Roman" w:cs="Times New Roman"/>
                <w:sz w:val="20"/>
                <w:szCs w:val="20"/>
              </w:rPr>
              <w:t>, Inter-company reconciliation’s, Bank Reconciliation’s, Ledger controlling, Inventory Management, Handling Purchases, Expense Analysis, have handled Accounting &amp; Finance (Working capital finance, term loan, Cash flow and Fund flow management), Handling Auditing (Internal &amp; Statutory), Banking, Management Information System reporting to Managers, Department Heads &amp; Directors.</w:t>
            </w:r>
          </w:p>
          <w:p w:rsidR="00151FB2" w:rsidRPr="00A4260A" w:rsidRDefault="00151FB2" w:rsidP="00151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FD8" w:rsidRPr="00A4260A" w:rsidRDefault="00C515CC" w:rsidP="00A23913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b/>
                <w:sz w:val="20"/>
                <w:szCs w:val="20"/>
              </w:rPr>
              <w:t>Professional Experience</w:t>
            </w:r>
          </w:p>
          <w:p w:rsidR="00A23913" w:rsidRDefault="00A23913" w:rsidP="00A42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765" w:rsidRPr="00AE06AA" w:rsidRDefault="00C515CC" w:rsidP="00A42FEC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KGK Diamonds SA Pty Ltd ( Johannesburg, South Africa)</w:t>
            </w:r>
            <w:r w:rsidR="00590765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</w:t>
            </w:r>
            <w:r w:rsidR="00DC7CA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</w:t>
            </w:r>
            <w:r w:rsidR="00590765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</w:t>
            </w:r>
            <w:r w:rsidR="00B8121D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="00590765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="006D7B56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20 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April</w:t>
            </w:r>
            <w:r w:rsidR="00590765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201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5</w:t>
            </w:r>
            <w:r w:rsidR="00590765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– </w:t>
            </w:r>
            <w:r w:rsidR="006D7B56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15 Oct 2015</w:t>
            </w:r>
          </w:p>
          <w:p w:rsidR="006D7B56" w:rsidRDefault="006D7B56" w:rsidP="00A42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 Assistant Manager Accounts</w:t>
            </w:r>
          </w:p>
          <w:p w:rsidR="00A23913" w:rsidRPr="00AA1B19" w:rsidRDefault="00C515CC" w:rsidP="00A42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Company profile: </w:t>
            </w:r>
            <w:r w:rsidRPr="00AA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The KGK Group of Companies is a leading importer, manufacturer and exporter of Diamonds and </w:t>
            </w:r>
            <w:proofErr w:type="spellStart"/>
            <w:r w:rsidRPr="00AA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colour</w:t>
            </w:r>
            <w:proofErr w:type="spellEnd"/>
            <w:r w:rsidRPr="00AA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stones for last 109 Years.</w:t>
            </w:r>
          </w:p>
          <w:p w:rsidR="00A23913" w:rsidRPr="00A4260A" w:rsidRDefault="000C5114" w:rsidP="00A42F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Job </w:t>
            </w:r>
            <w:r w:rsidR="00DC2FAC"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Responsibilities</w:t>
            </w:r>
            <w:r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6D7B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515CC" w:rsidRPr="00A02A84" w:rsidRDefault="00C515CC" w:rsidP="00A02A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sz w:val="20"/>
                <w:szCs w:val="20"/>
              </w:rPr>
              <w:t xml:space="preserve">Preparing Management Information report of goods polished, rough under process, sales, purchase, and carats reconciliation </w:t>
            </w:r>
            <w:r w:rsidR="00A02A84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39502F" w:rsidRPr="00A02A84">
              <w:rPr>
                <w:rFonts w:ascii="Times New Roman" w:hAnsi="Times New Roman" w:cs="Times New Roman"/>
                <w:sz w:val="20"/>
                <w:szCs w:val="20"/>
              </w:rPr>
              <w:t>maintaining</w:t>
            </w:r>
            <w:r w:rsidRPr="00A02A84">
              <w:rPr>
                <w:rFonts w:ascii="Times New Roman" w:hAnsi="Times New Roman" w:cs="Times New Roman"/>
                <w:sz w:val="20"/>
                <w:szCs w:val="20"/>
              </w:rPr>
              <w:t xml:space="preserve"> books of accounts &amp; monthly payroll. </w:t>
            </w:r>
          </w:p>
          <w:p w:rsidR="00C515CC" w:rsidRPr="00C515CC" w:rsidRDefault="00C515CC" w:rsidP="00A86BA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sz w:val="20"/>
                <w:szCs w:val="20"/>
              </w:rPr>
              <w:t xml:space="preserve">Inventory management, following with the clients for collection and internal audit of the manufacturing and trading of diamonds goods. </w:t>
            </w:r>
          </w:p>
          <w:p w:rsidR="00C515CC" w:rsidRPr="00C515CC" w:rsidRDefault="00C515CC" w:rsidP="00A86BA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sz w:val="20"/>
                <w:szCs w:val="20"/>
              </w:rPr>
              <w:t>Preparing monthly P&amp;L and Balance Sheet for review of the Directors.</w:t>
            </w:r>
          </w:p>
          <w:p w:rsidR="00C515CC" w:rsidRPr="00C515CC" w:rsidRDefault="00C515CC" w:rsidP="00A86BA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sz w:val="20"/>
                <w:szCs w:val="20"/>
              </w:rPr>
              <w:t>Preparing Debtors Ageing, MIS reports for Inventory and Cash flow report.</w:t>
            </w:r>
          </w:p>
          <w:p w:rsidR="00C515CC" w:rsidRDefault="00C515CC" w:rsidP="00A86BA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5CC">
              <w:rPr>
                <w:rFonts w:ascii="Times New Roman" w:hAnsi="Times New Roman" w:cs="Times New Roman"/>
                <w:sz w:val="20"/>
                <w:szCs w:val="20"/>
              </w:rPr>
              <w:t>Verifying all the Banks Transactions and approving in the system</w:t>
            </w:r>
          </w:p>
          <w:p w:rsidR="004133D7" w:rsidRDefault="002A4BAF" w:rsidP="00A86BA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</w:t>
            </w:r>
            <w:r w:rsidR="004E71E4">
              <w:rPr>
                <w:rFonts w:ascii="Times New Roman" w:hAnsi="Times New Roman" w:cs="Times New Roman"/>
                <w:sz w:val="20"/>
                <w:szCs w:val="20"/>
              </w:rPr>
              <w:t xml:space="preserve"> surprise cash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Conduct physical inventory of stocks at the store t</w:t>
            </w:r>
            <w:r w:rsidR="007D0C5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21FA4">
              <w:rPr>
                <w:rFonts w:ascii="Times New Roman" w:hAnsi="Times New Roman" w:cs="Times New Roman"/>
                <w:sz w:val="20"/>
                <w:szCs w:val="20"/>
              </w:rPr>
              <w:t>check existence of stocks and accuracy of recordings.</w:t>
            </w:r>
            <w:r w:rsidR="007D0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5CC" w:rsidRDefault="00C515CC" w:rsidP="00DD5825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B56" w:rsidRPr="00AE06AA" w:rsidRDefault="00C515CC" w:rsidP="00C515C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Komandor</w:t>
            </w:r>
            <w:proofErr w:type="spellEnd"/>
            <w:r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Middle East W. L. L.  </w:t>
            </w:r>
            <w:r w:rsidR="006D7B56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                               </w:t>
            </w:r>
            <w:r w:rsidR="00DD5825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</w:t>
            </w:r>
            <w:r w:rsidR="006D7B56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</w:t>
            </w:r>
            <w:r w:rsid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</w:t>
            </w:r>
            <w:r w:rsidR="006D7B56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</w:t>
            </w:r>
            <w:r w:rsidR="00DC7CA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</w:t>
            </w:r>
            <w:r w:rsidR="006D7B56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="006D7B56" w:rsidRPr="00AE06A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  </w:t>
            </w:r>
            <w:r w:rsidR="006D7B56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Nov 2013 – Feb 2015</w:t>
            </w:r>
            <w:r w:rsidR="006D7B56"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                             </w:t>
            </w:r>
          </w:p>
          <w:p w:rsidR="00C515CC" w:rsidRDefault="00C515CC" w:rsidP="00C51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(Mem</w:t>
            </w:r>
            <w:r w:rsidR="0039502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ber of </w:t>
            </w:r>
            <w:proofErr w:type="spellStart"/>
            <w:r w:rsidR="0039502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Arcal</w:t>
            </w:r>
            <w:proofErr w:type="spellEnd"/>
            <w:r w:rsidR="0039502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&amp; Universal Alumin</w:t>
            </w:r>
            <w:r w:rsidRPr="00AE06A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um Group), Bahrain</w:t>
            </w:r>
          </w:p>
          <w:p w:rsidR="00862EB2" w:rsidRDefault="00862EB2" w:rsidP="00862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</w:t>
            </w:r>
            <w:r w:rsidRPr="006D7B56">
              <w:rPr>
                <w:rFonts w:ascii="Times New Roman" w:hAnsi="Times New Roman" w:cs="Times New Roman"/>
                <w:b/>
                <w:sz w:val="20"/>
                <w:szCs w:val="20"/>
              </w:rPr>
              <w:t>Accountant / Stores / Purchase Supervisor</w:t>
            </w:r>
          </w:p>
          <w:p w:rsidR="00DD5825" w:rsidRPr="00747821" w:rsidRDefault="00DD5825" w:rsidP="00C515C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DD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Company profile: </w:t>
            </w:r>
            <w:r w:rsidRPr="009064F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ARCAL is today one of the largest manufacturer of architectural </w:t>
            </w:r>
            <w:r w:rsidR="00904653" w:rsidRPr="009064F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aluminum</w:t>
            </w:r>
            <w:r w:rsidRPr="009064F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products in the Kingdom of Bahrain, offering turn-key services in designing, manufacturing and installation of </w:t>
            </w:r>
            <w:r w:rsidR="00904653" w:rsidRPr="009064F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aluminum</w:t>
            </w:r>
            <w:r w:rsidRPr="009064F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curtain walls, composite cladding, door, windows, skylights etc.</w:t>
            </w:r>
          </w:p>
          <w:p w:rsidR="005C6603" w:rsidRDefault="005C6603" w:rsidP="005C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Job Responsibilities: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D5825" w:rsidRPr="00DD5825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25">
              <w:rPr>
                <w:rFonts w:ascii="Times New Roman" w:hAnsi="Times New Roman" w:cs="Times New Roman"/>
                <w:sz w:val="20"/>
                <w:szCs w:val="20"/>
              </w:rPr>
              <w:t xml:space="preserve">Prepare Management Information Reports (P&amp;L, Fund Flow statements, Collections Reports, </w:t>
            </w:r>
            <w:r w:rsidRPr="00DD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Projects costing reports).</w:t>
            </w:r>
          </w:p>
          <w:p w:rsidR="00DD5825" w:rsidRPr="00DD5825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25">
              <w:rPr>
                <w:rFonts w:ascii="Times New Roman" w:hAnsi="Times New Roman" w:cs="Times New Roman"/>
                <w:sz w:val="20"/>
                <w:szCs w:val="20"/>
              </w:rPr>
              <w:t>Prepare monthly payroll for worker &amp; Staff employees checking &amp; updating for adjustment or deductions if any.</w:t>
            </w:r>
          </w:p>
          <w:p w:rsidR="00DD5825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25">
              <w:rPr>
                <w:rFonts w:ascii="Times New Roman" w:hAnsi="Times New Roman" w:cs="Times New Roman"/>
                <w:sz w:val="20"/>
                <w:szCs w:val="20"/>
              </w:rPr>
              <w:t>Handling of Petty Cash, booking petty cash expenses and booking Non-Inventory cash purchases.</w:t>
            </w:r>
            <w:r w:rsidR="00504E15"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 Booking Inventory Purchases &amp; keeping track of Inventory by periodical stock evaluation</w:t>
            </w:r>
            <w:r w:rsidR="00504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E15" w:rsidRPr="00437A01">
              <w:rPr>
                <w:rFonts w:ascii="Times New Roman" w:hAnsi="Times New Roman" w:cs="Times New Roman"/>
                <w:sz w:val="20"/>
                <w:szCs w:val="20"/>
              </w:rPr>
              <w:t>Fabrication &amp; Production Entries by Production Department</w:t>
            </w:r>
          </w:p>
          <w:p w:rsidR="00437A01" w:rsidRPr="00504E15" w:rsidRDefault="00DD5825" w:rsidP="00504E1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25">
              <w:rPr>
                <w:rFonts w:ascii="Times New Roman" w:hAnsi="Times New Roman" w:cs="Times New Roman"/>
                <w:sz w:val="20"/>
                <w:szCs w:val="20"/>
              </w:rPr>
              <w:t>Handling Local Purchases as per request from factory, Preparing LPO’s (Local Purchase Orders), Booking for GRN’s (Good Receipt Notes), updating, tracking and maintaining Purchases materials received and pending list.</w:t>
            </w:r>
          </w:p>
          <w:p w:rsidR="00437A01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Prepare payments &amp; ensure timely transfer of funds (Foreign Purchases) based on original documents as per the terms &amp; Agreements.</w:t>
            </w:r>
          </w:p>
          <w:p w:rsidR="00437A01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Following up with clients, Debtors for collections &amp; Posting of Non-Inventory purchases and making payments.</w:t>
            </w:r>
          </w:p>
          <w:p w:rsidR="00437A01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Collecting cash received from Showrooms cash sales or advances and depositing in Bank.</w:t>
            </w:r>
          </w:p>
          <w:p w:rsidR="00437A01" w:rsidRPr="00B8121D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D">
              <w:rPr>
                <w:rFonts w:ascii="Times New Roman" w:hAnsi="Times New Roman" w:cs="Times New Roman"/>
                <w:sz w:val="20"/>
                <w:szCs w:val="20"/>
              </w:rPr>
              <w:t>Posting Journal entries towards monthly provision (Accruals), prepayments and monthly closing entries</w:t>
            </w:r>
            <w:r w:rsidR="0023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1D" w:rsidRPr="00B8121D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B8121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D157F3">
              <w:rPr>
                <w:rFonts w:ascii="Times New Roman" w:hAnsi="Times New Roman" w:cs="Times New Roman"/>
                <w:sz w:val="20"/>
                <w:szCs w:val="20"/>
              </w:rPr>
              <w:t>paring Bank Reconciliation also</w:t>
            </w:r>
            <w:r w:rsidRPr="00B8121D">
              <w:rPr>
                <w:rFonts w:ascii="Times New Roman" w:hAnsi="Times New Roman" w:cs="Times New Roman"/>
                <w:sz w:val="20"/>
                <w:szCs w:val="20"/>
              </w:rPr>
              <w:t xml:space="preserve"> update the fund position on daily basis.</w:t>
            </w:r>
          </w:p>
          <w:p w:rsidR="00F027A4" w:rsidRDefault="00DD5825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Preparing any other reports as per Internal Auditors, Finance Manager or MD’s request.</w:t>
            </w:r>
            <w:r w:rsidR="00A24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Closing all the Projects / File no’s after verifying all the collections and completion of the same.</w:t>
            </w:r>
          </w:p>
          <w:p w:rsidR="00437A01" w:rsidRDefault="00437A01" w:rsidP="00201E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1E3D" w:rsidRPr="006F072B" w:rsidRDefault="00437A01" w:rsidP="002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Raffa</w:t>
            </w:r>
            <w:proofErr w:type="spellEnd"/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Construction and Maintenance Co. W. L. L. (RAFCO), Bahrain  </w:t>
            </w:r>
            <w:r w:rsidR="00DC7CAE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       </w:t>
            </w: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       </w:t>
            </w:r>
            <w:r w:rsid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Sept ‘12</w:t>
            </w:r>
            <w:r w:rsidR="006F072B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– 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Oct</w:t>
            </w:r>
            <w:r w:rsidR="006F072B"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201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3</w:t>
            </w:r>
          </w:p>
          <w:p w:rsidR="008F084C" w:rsidRPr="00437A01" w:rsidRDefault="00437A01" w:rsidP="00201E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 Sr. Accounts Executive</w:t>
            </w:r>
          </w:p>
          <w:p w:rsidR="00437A01" w:rsidRDefault="008F723F" w:rsidP="00437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3229"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Job </w:t>
            </w:r>
            <w:r w:rsidR="00DC2FAC"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Responsibilities</w:t>
            </w:r>
            <w:r w:rsidR="00A13229" w:rsidRPr="00A42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37A01" w:rsidRPr="00437A01" w:rsidRDefault="00437A0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Making payments of salaries and looking after payroll of overall staffs, engineers &amp; </w:t>
            </w:r>
            <w:proofErr w:type="spellStart"/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labours</w:t>
            </w:r>
            <w:proofErr w:type="spellEnd"/>
            <w:r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 working on Project and entering payroll entries in the system.</w:t>
            </w:r>
          </w:p>
          <w:p w:rsidR="00437A01" w:rsidRPr="00437A01" w:rsidRDefault="00437A0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Handling day to day petty cash expenses for overall projects also booking the same in the system.</w:t>
            </w:r>
          </w:p>
          <w:p w:rsidR="00437A01" w:rsidRPr="00437A01" w:rsidRDefault="00667D27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Scrutiny of vouchers </w:t>
            </w:r>
            <w:r w:rsidR="00437A01" w:rsidRPr="00437A01">
              <w:rPr>
                <w:rFonts w:ascii="Times New Roman" w:hAnsi="Times New Roman" w:cs="Times New Roman"/>
                <w:sz w:val="20"/>
                <w:szCs w:val="20"/>
              </w:rPr>
              <w:t>&amp; feeding of timesheets of the workers on projects into the system.</w:t>
            </w:r>
          </w:p>
          <w:p w:rsidR="00437A01" w:rsidRPr="00437A01" w:rsidRDefault="00437A0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Making payments to suppliers after confirming &amp; scrutiny of purchase orders and delivery </w:t>
            </w:r>
            <w:proofErr w:type="spellStart"/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challans</w:t>
            </w:r>
            <w:proofErr w:type="spellEnd"/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01" w:rsidRPr="00437A01" w:rsidRDefault="00437A0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Booking all bank related payments and other expenses after identifying the project cost </w:t>
            </w:r>
            <w:r w:rsidR="0039502F" w:rsidRPr="00437A01">
              <w:rPr>
                <w:rFonts w:ascii="Times New Roman" w:hAnsi="Times New Roman" w:cs="Times New Roman"/>
                <w:sz w:val="20"/>
                <w:szCs w:val="20"/>
              </w:rPr>
              <w:t>centers</w:t>
            </w: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01" w:rsidRPr="00437A01" w:rsidRDefault="00BD167F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Maintaining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437A01" w:rsidRPr="00437A01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667D27">
              <w:rPr>
                <w:rFonts w:ascii="Times New Roman" w:hAnsi="Times New Roman" w:cs="Times New Roman"/>
                <w:sz w:val="20"/>
                <w:szCs w:val="20"/>
              </w:rPr>
              <w:t>Day Supplier Bills, Sales Bill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Fixed Asset Register</w:t>
            </w:r>
            <w:r w:rsidR="00667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01" w:rsidRPr="00437A01">
              <w:rPr>
                <w:rFonts w:ascii="Times New Roman" w:hAnsi="Times New Roman" w:cs="Times New Roman"/>
                <w:sz w:val="20"/>
                <w:szCs w:val="20"/>
              </w:rPr>
              <w:t>&amp; Store vouchers.</w:t>
            </w:r>
          </w:p>
          <w:p w:rsidR="00437A01" w:rsidRPr="00437A01" w:rsidRDefault="00437A0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1">
              <w:rPr>
                <w:rFonts w:ascii="Times New Roman" w:hAnsi="Times New Roman" w:cs="Times New Roman"/>
                <w:sz w:val="20"/>
                <w:szCs w:val="20"/>
              </w:rPr>
              <w:t>Preparing Salary statement, Bank Reconciliation, Outstanding List for Creditors &amp; Debtors.</w:t>
            </w:r>
          </w:p>
          <w:p w:rsidR="002F33AC" w:rsidRPr="00D85E97" w:rsidRDefault="00437A01" w:rsidP="00A8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Major Clients</w:t>
            </w:r>
            <w:r w:rsidR="0039502F" w:rsidRPr="00D85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 -</w:t>
            </w:r>
            <w:r w:rsidRPr="00D85E97">
              <w:rPr>
                <w:rFonts w:ascii="Times New Roman" w:hAnsi="Times New Roman" w:cs="Times New Roman"/>
                <w:sz w:val="20"/>
                <w:szCs w:val="20"/>
              </w:rPr>
              <w:t xml:space="preserve"> MINISTRY OF WORKS (Bahrain), BAPCO, ALBA, TATWEER PETROLEUM, GARMCO&amp; GPIC.</w:t>
            </w:r>
          </w:p>
          <w:p w:rsidR="00B8121D" w:rsidRDefault="00B8121D" w:rsidP="004A1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1D" w:rsidRPr="00B8121D" w:rsidRDefault="00B8121D" w:rsidP="004A11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Royal Bank of Scotland Group (RBS Business Services Pvt. Ltd.)     </w:t>
            </w:r>
            <w:r w:rsidR="00F609D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      </w:t>
            </w: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    </w:t>
            </w:r>
            <w:r w:rsid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</w:t>
            </w:r>
            <w:r w:rsidRPr="00AE06A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            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Apr</w:t>
            </w:r>
            <w:r w:rsidR="002269B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’</w:t>
            </w:r>
            <w:r w:rsidRPr="00A86BA3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06 – May 2012</w:t>
            </w:r>
          </w:p>
          <w:p w:rsidR="00B8121D" w:rsidRDefault="00B8121D" w:rsidP="004A11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2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Lower </w:t>
            </w:r>
            <w:proofErr w:type="spellStart"/>
            <w:r w:rsidRPr="00B812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Parel</w:t>
            </w:r>
            <w:proofErr w:type="spellEnd"/>
            <w:r w:rsidRPr="00B812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Mumbai</w:t>
            </w:r>
          </w:p>
          <w:p w:rsidR="00B8121D" w:rsidRPr="00842661" w:rsidRDefault="00B8121D" w:rsidP="004A1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As </w:t>
            </w:r>
            <w:r w:rsidRPr="006C3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Cost Analyst</w:t>
            </w:r>
          </w:p>
          <w:p w:rsidR="00842661" w:rsidRPr="006C3F5F" w:rsidRDefault="00842661" w:rsidP="006C3F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C3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Job </w:t>
            </w:r>
            <w:r w:rsidR="0039502F" w:rsidRPr="006C3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Responsibilities:</w:t>
            </w:r>
            <w:r w:rsidR="00AE06AA" w:rsidRPr="006C3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9502F" w:rsidRPr="006C3F5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(as</w:t>
            </w:r>
            <w:r w:rsidRPr="006C3F5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a part of) UK Cost &amp; Management Information Reporting team.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Ensuring that Month-End Processes are completed to comply with Head office Reporting timetable.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Preparing Month-on-Month variance analysis of assigned areas and provide commentaries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also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Prepare cost base &amp; flash reporting for all areas serviced to UK prior to cost being closed for each month.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Prepare recharge invoices for UK, &amp; other regions for FICM Business area and booking the same in Sap R/3 after getting confirmation from VAT department.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Posting Manual Cost Allocation Journal Upload in SAP to make charge services cost to Front Office. 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Reconciling the GL balance and clearing the gaps between RMT software and SAP R/3.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Scrutinise</w:t>
            </w:r>
            <w:proofErr w:type="spellEnd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of payment proposals on spot-check basis and approving for payments.</w:t>
            </w:r>
          </w:p>
          <w:p w:rsidR="00814A69" w:rsidRPr="00504E15" w:rsidRDefault="00842661" w:rsidP="00814A69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E15">
              <w:rPr>
                <w:rFonts w:ascii="Times New Roman" w:hAnsi="Times New Roman" w:cs="Times New Roman"/>
                <w:sz w:val="20"/>
                <w:szCs w:val="20"/>
              </w:rPr>
              <w:t>Effective as well as timely handling of all queries being received from Finance, Business &amp; Auditors along with tax departments.</w:t>
            </w:r>
          </w:p>
          <w:p w:rsidR="00842661" w:rsidRPr="004438B2" w:rsidRDefault="00842661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Creation of Internal Orders, Project setup &amp; Settlement rules in SAP R/3 for Amsterdam (NL).</w:t>
            </w:r>
            <w:r w:rsidR="004438B2">
              <w:rPr>
                <w:rFonts w:ascii="Times New Roman" w:hAnsi="Times New Roman" w:cs="Times New Roman"/>
                <w:sz w:val="20"/>
                <w:szCs w:val="20"/>
              </w:rPr>
              <w:t xml:space="preserve"> And Keeping </w:t>
            </w: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Control check &amp; Uploading Accruals, Prepayment &amp; Re-class journals in SAP R/3 for UK &amp;RBS Finance.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Handling month end closure of P &amp; L expenses &amp; preparing the Accrual &amp; Prepayment Ageing Analysis Report on monthly basis.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Reconciling Figures in Sap R/3 with </w:t>
            </w:r>
            <w:proofErr w:type="spellStart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Essbase</w:t>
            </w:r>
            <w:proofErr w:type="spellEnd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&amp; verify for any top-level adjustment booked in system and taking the effect in Sap. 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Monthly </w:t>
            </w:r>
            <w:proofErr w:type="spellStart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finalisation</w:t>
            </w:r>
            <w:proofErr w:type="spellEnd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&amp; Reconciliation of numbers of GL Accounts in Trial balance.</w:t>
            </w:r>
          </w:p>
          <w:p w:rsidR="00842661" w:rsidRPr="00842661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Booking of provisions in foreign currency transactions USD, EUR, GBP, SGD and HKD &amp; transfers in Oracle.</w:t>
            </w:r>
          </w:p>
          <w:p w:rsidR="00B8121D" w:rsidRDefault="00842661" w:rsidP="00A86BA3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Worked &amp; successfully migrated the P &amp; L Month end process from SAP System to ORACLE (Financial) system for Hong Kong Process to India offshore.</w:t>
            </w:r>
          </w:p>
          <w:p w:rsidR="00A86BA3" w:rsidRDefault="00A86BA3" w:rsidP="00A8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A3" w:rsidRDefault="00A86BA3" w:rsidP="00A86B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MSC Agency (India) Pvt. Ltd., Fort, Mumbai                                    </w:t>
            </w:r>
            <w:r w:rsidR="00F609D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</w:t>
            </w:r>
            <w:r w:rsidRPr="004438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       </w:t>
            </w:r>
            <w:r w:rsidR="004438B2" w:rsidRPr="004438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Pr="004438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Pr="004438B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Apr’04 – Apr 2006</w:t>
            </w:r>
          </w:p>
          <w:p w:rsidR="004438B2" w:rsidRDefault="004438B2" w:rsidP="00A86B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Accounts Executive </w:t>
            </w:r>
          </w:p>
          <w:p w:rsidR="004438B2" w:rsidRPr="004438B2" w:rsidRDefault="004438B2" w:rsidP="00443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Job Responsibilities :</w:t>
            </w:r>
          </w:p>
          <w:p w:rsidR="004438B2" w:rsidRPr="004438B2" w:rsidRDefault="004438B2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Scrutinizing vendor’s bills as per contracts &amp; Making payments to the parties.</w:t>
            </w:r>
          </w:p>
          <w:p w:rsidR="004438B2" w:rsidRPr="004438B2" w:rsidRDefault="004438B2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FD deposits entries, Interest calculation &amp; passing TDS &amp; service tax related entries.</w:t>
            </w:r>
          </w:p>
          <w:p w:rsidR="004438B2" w:rsidRPr="004438B2" w:rsidRDefault="004438B2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Scrutinizing &amp; entering all bills regarding container movement ground rent of Delhi Branches.</w:t>
            </w:r>
          </w:p>
          <w:p w:rsidR="004438B2" w:rsidRPr="004438B2" w:rsidRDefault="004438B2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Preparing reports regarding Import &amp; Export empty movement &amp; Vessel wise container reports. &amp; also Preparing Import refund after scrutinizing detention charges &amp; Export Invoicing.</w:t>
            </w:r>
          </w:p>
          <w:p w:rsidR="004438B2" w:rsidRDefault="004438B2" w:rsidP="004438B2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sz w:val="20"/>
                <w:szCs w:val="20"/>
              </w:rPr>
              <w:t>Calculation, reconciliation &amp; filing of service tax return. Working on AFSYS ERP Software package on Oracle 8.</w:t>
            </w:r>
          </w:p>
          <w:p w:rsidR="003C1575" w:rsidRDefault="003C1575" w:rsidP="003C1575">
            <w:pPr>
              <w:pStyle w:val="ListParagraph"/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8B2" w:rsidRDefault="004438B2" w:rsidP="00443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A01B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Sodexho Pass Services (I) Pvt. Ltd., </w:t>
            </w:r>
            <w:proofErr w:type="spellStart"/>
            <w:r w:rsidRPr="005A01B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Goregaon</w:t>
            </w:r>
            <w:proofErr w:type="spellEnd"/>
            <w:r w:rsidRPr="005A01B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, Mumbai</w:t>
            </w:r>
            <w:r w:rsidR="005A01B0" w:rsidRPr="005A01B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               </w:t>
            </w:r>
            <w:r w:rsidR="00F609D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</w:t>
            </w:r>
            <w:r w:rsidR="005A01B0" w:rsidRPr="005A01B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     </w:t>
            </w:r>
            <w:r w:rsidR="005A01B0" w:rsidRPr="00F577A5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Jul’00 – Apr 2004</w:t>
            </w:r>
          </w:p>
          <w:p w:rsidR="005A01B0" w:rsidRDefault="005A01B0" w:rsidP="00443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Accounts Executive </w:t>
            </w:r>
          </w:p>
          <w:p w:rsidR="003C1575" w:rsidRPr="004438B2" w:rsidRDefault="003C1575" w:rsidP="003C1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Job Responsibilities :</w:t>
            </w:r>
          </w:p>
          <w:p w:rsidR="003C1575" w:rsidRPr="003C1575" w:rsidRDefault="003C1575" w:rsidP="003C157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Entering Sales &amp; Purchase Invoices in Tally </w:t>
            </w:r>
            <w:proofErr w:type="spellStart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>eesver</w:t>
            </w:r>
            <w:proofErr w:type="spellEnd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  <w:p w:rsidR="003C1575" w:rsidRPr="003C1575" w:rsidRDefault="003C1575" w:rsidP="003C157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Bank Reconciliation, Bank Correspondence, Preparing </w:t>
            </w:r>
            <w:proofErr w:type="spellStart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>Cheques</w:t>
            </w:r>
            <w:proofErr w:type="spellEnd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 for parties and also invoicing of Facility Management.</w:t>
            </w:r>
          </w:p>
          <w:p w:rsidR="003C1575" w:rsidRPr="003C1575" w:rsidRDefault="003C1575" w:rsidP="003C157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Handling </w:t>
            </w:r>
            <w:proofErr w:type="spellStart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>Imprest</w:t>
            </w:r>
            <w:proofErr w:type="spellEnd"/>
            <w:r w:rsidRPr="003C1575">
              <w:rPr>
                <w:rFonts w:ascii="Times New Roman" w:hAnsi="Times New Roman" w:cs="Times New Roman"/>
                <w:sz w:val="20"/>
                <w:szCs w:val="20"/>
              </w:rPr>
              <w:t xml:space="preserve"> Accounts of various branches, Maintaining Petty Cash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Booking all receipts entries as </w:t>
            </w:r>
            <w:r w:rsidRPr="003C1575">
              <w:rPr>
                <w:rFonts w:ascii="Times New Roman" w:hAnsi="Times New Roman" w:cs="Times New Roman"/>
                <w:sz w:val="20"/>
                <w:szCs w:val="20"/>
              </w:rPr>
              <w:t>per collection statements received from branches.</w:t>
            </w:r>
          </w:p>
          <w:p w:rsidR="003C1575" w:rsidRDefault="003C1575" w:rsidP="003C157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575">
              <w:rPr>
                <w:rFonts w:ascii="Times New Roman" w:hAnsi="Times New Roman" w:cs="Times New Roman"/>
                <w:sz w:val="20"/>
                <w:szCs w:val="20"/>
              </w:rPr>
              <w:t>Assisting in M.I.S. Reports &amp; helping in Internal Audits. Working on Tally Diamond 6.3 ERP Multi-user Package.</w:t>
            </w:r>
          </w:p>
          <w:p w:rsidR="00F577A5" w:rsidRDefault="00F577A5" w:rsidP="00F57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A5" w:rsidRPr="00F577A5" w:rsidRDefault="00F577A5" w:rsidP="00F57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Shree </w:t>
            </w:r>
            <w:proofErr w:type="spellStart"/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Vardhaman</w:t>
            </w:r>
            <w:proofErr w:type="spellEnd"/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Chemicals Ltd., </w:t>
            </w:r>
            <w:proofErr w:type="spellStart"/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Churchgate</w:t>
            </w:r>
            <w:proofErr w:type="spellEnd"/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, Mumbai                       </w:t>
            </w:r>
            <w:r w:rsidR="00F609D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</w:t>
            </w:r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</w:t>
            </w:r>
            <w:r w:rsidRPr="00F577A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   </w:t>
            </w:r>
            <w:r w:rsidRPr="00F577A5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Jun’97 – Jun 200</w:t>
            </w:r>
            <w:r w:rsidRPr="00F609D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 xml:space="preserve">0   </w:t>
            </w:r>
          </w:p>
          <w:p w:rsidR="005A01B0" w:rsidRDefault="00F577A5" w:rsidP="00443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 Accounts Assistant</w:t>
            </w:r>
          </w:p>
          <w:p w:rsidR="00F577A5" w:rsidRPr="00F577A5" w:rsidRDefault="00F577A5" w:rsidP="00F57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Job Responsibilities :</w:t>
            </w:r>
          </w:p>
          <w:p w:rsidR="00F577A5" w:rsidRPr="00F577A5" w:rsidRDefault="00F577A5" w:rsidP="00F577A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A5">
              <w:rPr>
                <w:rFonts w:ascii="Times New Roman" w:hAnsi="Times New Roman" w:cs="Times New Roman"/>
                <w:sz w:val="20"/>
                <w:szCs w:val="20"/>
              </w:rPr>
              <w:t>Bank Reconciliation &amp; Bank Correspondence &amp; booking Bank charges and other bank related entries in system.</w:t>
            </w:r>
          </w:p>
          <w:p w:rsidR="00F577A5" w:rsidRDefault="00F577A5" w:rsidP="00F577A5">
            <w:pPr>
              <w:pStyle w:val="ListParagraph"/>
              <w:numPr>
                <w:ilvl w:val="0"/>
                <w:numId w:val="10"/>
              </w:numPr>
              <w:ind w:left="10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A5">
              <w:rPr>
                <w:rFonts w:ascii="Times New Roman" w:hAnsi="Times New Roman" w:cs="Times New Roman"/>
                <w:sz w:val="20"/>
                <w:szCs w:val="20"/>
              </w:rPr>
              <w:t xml:space="preserve">Preparing </w:t>
            </w:r>
            <w:proofErr w:type="spellStart"/>
            <w:r w:rsidRPr="00F577A5">
              <w:rPr>
                <w:rFonts w:ascii="Times New Roman" w:hAnsi="Times New Roman" w:cs="Times New Roman"/>
                <w:sz w:val="20"/>
                <w:szCs w:val="20"/>
              </w:rPr>
              <w:t>Cheques</w:t>
            </w:r>
            <w:proofErr w:type="spellEnd"/>
            <w:r w:rsidRPr="00F577A5">
              <w:rPr>
                <w:rFonts w:ascii="Times New Roman" w:hAnsi="Times New Roman" w:cs="Times New Roman"/>
                <w:sz w:val="20"/>
                <w:szCs w:val="20"/>
              </w:rPr>
              <w:t xml:space="preserve"> for parties &amp; Stock Statement reports &amp; booking of Sales &amp; Purchase Invoices &amp; </w:t>
            </w:r>
            <w:r w:rsidR="00F546DB">
              <w:rPr>
                <w:rFonts w:ascii="Times New Roman" w:hAnsi="Times New Roman" w:cs="Times New Roman"/>
                <w:sz w:val="20"/>
                <w:szCs w:val="20"/>
              </w:rPr>
              <w:t>Helping in Internal Audit Depart</w:t>
            </w:r>
            <w:r w:rsidRPr="00F577A5">
              <w:rPr>
                <w:rFonts w:ascii="Times New Roman" w:hAnsi="Times New Roman" w:cs="Times New Roman"/>
                <w:sz w:val="20"/>
                <w:szCs w:val="20"/>
              </w:rPr>
              <w:t>ment.</w:t>
            </w:r>
          </w:p>
          <w:p w:rsidR="00F577A5" w:rsidRPr="00F577A5" w:rsidRDefault="00F577A5" w:rsidP="00F57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A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Major Clients:</w:t>
            </w:r>
            <w:r w:rsidRPr="00F577A5">
              <w:rPr>
                <w:rFonts w:ascii="Times New Roman" w:hAnsi="Times New Roman" w:cs="Times New Roman"/>
                <w:sz w:val="20"/>
                <w:szCs w:val="20"/>
              </w:rPr>
              <w:t xml:space="preserve"> TATA TEA, TATA CHEMICALS LTD.</w:t>
            </w:r>
          </w:p>
          <w:p w:rsidR="00B8121D" w:rsidRPr="00B8121D" w:rsidRDefault="00B8121D" w:rsidP="004A11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8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10"/>
              <w:gridCol w:w="450"/>
              <w:gridCol w:w="550"/>
              <w:gridCol w:w="3457"/>
            </w:tblGrid>
            <w:tr w:rsidR="00F546DB" w:rsidTr="002B2261">
              <w:tc>
                <w:tcPr>
                  <w:tcW w:w="4010" w:type="dxa"/>
                </w:tcPr>
                <w:p w:rsidR="00504E15" w:rsidRPr="00504E15" w:rsidRDefault="00504E15" w:rsidP="006C28FC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" w:type="dxa"/>
                </w:tcPr>
                <w:p w:rsidR="00F546DB" w:rsidRPr="006C2709" w:rsidRDefault="00F546DB" w:rsidP="006C2709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gridSpan w:val="2"/>
                </w:tcPr>
                <w:p w:rsidR="00F546DB" w:rsidRPr="006C2709" w:rsidRDefault="00F546DB" w:rsidP="00F546DB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546DB" w:rsidTr="002B2261">
              <w:tc>
                <w:tcPr>
                  <w:tcW w:w="4010" w:type="dxa"/>
                </w:tcPr>
                <w:p w:rsidR="00504E15" w:rsidRPr="00504E15" w:rsidRDefault="00504E15" w:rsidP="00D71624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F546DB" w:rsidRDefault="00F546DB" w:rsidP="00D71624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  <w:gridSpan w:val="2"/>
                </w:tcPr>
                <w:p w:rsidR="00F546DB" w:rsidRDefault="00F546DB" w:rsidP="00D71624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46DB" w:rsidTr="002B2261">
              <w:trPr>
                <w:gridAfter w:val="1"/>
                <w:wAfter w:w="3457" w:type="dxa"/>
              </w:trPr>
              <w:tc>
                <w:tcPr>
                  <w:tcW w:w="4460" w:type="dxa"/>
                  <w:gridSpan w:val="2"/>
                </w:tcPr>
                <w:p w:rsidR="00F546DB" w:rsidRPr="00504E15" w:rsidRDefault="00F546DB" w:rsidP="000A069C">
                  <w:pPr>
                    <w:pStyle w:val="NoSpacing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:rsidR="00F546DB" w:rsidRDefault="00F546DB" w:rsidP="00D71624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11FD" w:rsidRPr="00701F02" w:rsidRDefault="004A11FD" w:rsidP="00701F02"/>
        </w:tc>
      </w:tr>
    </w:tbl>
    <w:p w:rsidR="00972227" w:rsidRPr="00D71624" w:rsidRDefault="00972227" w:rsidP="006C27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72227" w:rsidRPr="00D71624" w:rsidSect="00814A69">
      <w:footerReference w:type="default" r:id="rId10"/>
      <w:pgSz w:w="12240" w:h="15840" w:code="1"/>
      <w:pgMar w:top="1080" w:right="576" w:bottom="5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23" w:rsidRDefault="009B3923" w:rsidP="00DD5825">
      <w:pPr>
        <w:spacing w:after="0" w:line="240" w:lineRule="auto"/>
      </w:pPr>
      <w:r>
        <w:separator/>
      </w:r>
    </w:p>
  </w:endnote>
  <w:endnote w:type="continuationSeparator" w:id="0">
    <w:p w:rsidR="009B3923" w:rsidRDefault="009B3923" w:rsidP="00DD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105"/>
      <w:docPartObj>
        <w:docPartGallery w:val="Page Numbers (Bottom of Page)"/>
        <w:docPartUnique/>
      </w:docPartObj>
    </w:sdtPr>
    <w:sdtContent>
      <w:sdt>
        <w:sdtPr>
          <w:id w:val="7218106"/>
          <w:docPartObj>
            <w:docPartGallery w:val="Page Numbers (Top of Page)"/>
            <w:docPartUnique/>
          </w:docPartObj>
        </w:sdtPr>
        <w:sdtContent>
          <w:p w:rsidR="00386616" w:rsidRDefault="00386616">
            <w:pPr>
              <w:pStyle w:val="Footer"/>
              <w:jc w:val="right"/>
            </w:pPr>
            <w:r>
              <w:t xml:space="preserve">Page </w:t>
            </w:r>
            <w:r w:rsidR="00B52A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2A4D">
              <w:rPr>
                <w:b/>
                <w:sz w:val="24"/>
                <w:szCs w:val="24"/>
              </w:rPr>
              <w:fldChar w:fldCharType="separate"/>
            </w:r>
            <w:r w:rsidR="002B2261">
              <w:rPr>
                <w:b/>
                <w:noProof/>
              </w:rPr>
              <w:t>3</w:t>
            </w:r>
            <w:r w:rsidR="00B52A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4</w:t>
            </w:r>
          </w:p>
        </w:sdtContent>
      </w:sdt>
    </w:sdtContent>
  </w:sdt>
  <w:p w:rsidR="00386616" w:rsidRPr="00564E6D" w:rsidRDefault="00386616" w:rsidP="00564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23" w:rsidRDefault="009B3923" w:rsidP="00DD5825">
      <w:pPr>
        <w:spacing w:after="0" w:line="240" w:lineRule="auto"/>
      </w:pPr>
      <w:r>
        <w:separator/>
      </w:r>
    </w:p>
  </w:footnote>
  <w:footnote w:type="continuationSeparator" w:id="0">
    <w:p w:rsidR="009B3923" w:rsidRDefault="009B3923" w:rsidP="00DD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B7"/>
    <w:multiLevelType w:val="hybridMultilevel"/>
    <w:tmpl w:val="5CB028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57F27"/>
    <w:multiLevelType w:val="hybridMultilevel"/>
    <w:tmpl w:val="3146C0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7C7F"/>
    <w:multiLevelType w:val="hybridMultilevel"/>
    <w:tmpl w:val="525CF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C4BFB"/>
    <w:multiLevelType w:val="hybridMultilevel"/>
    <w:tmpl w:val="3550A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7AB6"/>
    <w:multiLevelType w:val="hybridMultilevel"/>
    <w:tmpl w:val="F1F62A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24E04"/>
    <w:multiLevelType w:val="hybridMultilevel"/>
    <w:tmpl w:val="7B225A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2807EC"/>
    <w:multiLevelType w:val="hybridMultilevel"/>
    <w:tmpl w:val="585C1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853304"/>
    <w:multiLevelType w:val="hybridMultilevel"/>
    <w:tmpl w:val="96B2C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8119E6"/>
    <w:multiLevelType w:val="hybridMultilevel"/>
    <w:tmpl w:val="74683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B71E23"/>
    <w:multiLevelType w:val="hybridMultilevel"/>
    <w:tmpl w:val="C374C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9C1B0B"/>
    <w:multiLevelType w:val="hybridMultilevel"/>
    <w:tmpl w:val="7922A6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F20533"/>
    <w:multiLevelType w:val="hybridMultilevel"/>
    <w:tmpl w:val="4A0C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A07FF1"/>
    <w:multiLevelType w:val="hybridMultilevel"/>
    <w:tmpl w:val="1B145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166516"/>
    <w:multiLevelType w:val="hybridMultilevel"/>
    <w:tmpl w:val="72DC02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2D2A"/>
    <w:multiLevelType w:val="multilevel"/>
    <w:tmpl w:val="ACC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721E"/>
    <w:multiLevelType w:val="hybridMultilevel"/>
    <w:tmpl w:val="62C21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40841"/>
    <w:multiLevelType w:val="hybridMultilevel"/>
    <w:tmpl w:val="6B68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D30E58"/>
    <w:multiLevelType w:val="hybridMultilevel"/>
    <w:tmpl w:val="EE0E2C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5BAD"/>
    <w:multiLevelType w:val="hybridMultilevel"/>
    <w:tmpl w:val="AA6A3E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B1967"/>
    <w:multiLevelType w:val="hybridMultilevel"/>
    <w:tmpl w:val="5BB0C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E24098"/>
    <w:multiLevelType w:val="hybridMultilevel"/>
    <w:tmpl w:val="AA12ED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A35"/>
    <w:rsid w:val="00023EF3"/>
    <w:rsid w:val="00037185"/>
    <w:rsid w:val="00076582"/>
    <w:rsid w:val="000769FB"/>
    <w:rsid w:val="000A069C"/>
    <w:rsid w:val="000C5114"/>
    <w:rsid w:val="000E4092"/>
    <w:rsid w:val="000F4D24"/>
    <w:rsid w:val="001144BE"/>
    <w:rsid w:val="0012756E"/>
    <w:rsid w:val="00136B2E"/>
    <w:rsid w:val="00151FB2"/>
    <w:rsid w:val="0015796B"/>
    <w:rsid w:val="00162ACE"/>
    <w:rsid w:val="00163330"/>
    <w:rsid w:val="00167392"/>
    <w:rsid w:val="00177513"/>
    <w:rsid w:val="00177FC0"/>
    <w:rsid w:val="00192938"/>
    <w:rsid w:val="001B5F03"/>
    <w:rsid w:val="001C2BC7"/>
    <w:rsid w:val="001D090E"/>
    <w:rsid w:val="00201E3D"/>
    <w:rsid w:val="00203668"/>
    <w:rsid w:val="002269BA"/>
    <w:rsid w:val="00231E58"/>
    <w:rsid w:val="00242AD8"/>
    <w:rsid w:val="00280883"/>
    <w:rsid w:val="00290514"/>
    <w:rsid w:val="00291E7E"/>
    <w:rsid w:val="00294C14"/>
    <w:rsid w:val="002A38C2"/>
    <w:rsid w:val="002A4BAF"/>
    <w:rsid w:val="002A4EF1"/>
    <w:rsid w:val="002B1A33"/>
    <w:rsid w:val="002B2261"/>
    <w:rsid w:val="002B2D9A"/>
    <w:rsid w:val="002B3FC9"/>
    <w:rsid w:val="002D335D"/>
    <w:rsid w:val="002E787F"/>
    <w:rsid w:val="002F33AC"/>
    <w:rsid w:val="00311A36"/>
    <w:rsid w:val="003250C8"/>
    <w:rsid w:val="00346BEB"/>
    <w:rsid w:val="00357783"/>
    <w:rsid w:val="00374626"/>
    <w:rsid w:val="00374EB0"/>
    <w:rsid w:val="00386616"/>
    <w:rsid w:val="0039502F"/>
    <w:rsid w:val="003B2C41"/>
    <w:rsid w:val="003C1575"/>
    <w:rsid w:val="003D10A0"/>
    <w:rsid w:val="003E40BE"/>
    <w:rsid w:val="003E6A86"/>
    <w:rsid w:val="003F28C7"/>
    <w:rsid w:val="003F355A"/>
    <w:rsid w:val="003F548E"/>
    <w:rsid w:val="00411375"/>
    <w:rsid w:val="004133D7"/>
    <w:rsid w:val="004139AE"/>
    <w:rsid w:val="00417FD8"/>
    <w:rsid w:val="00421FA4"/>
    <w:rsid w:val="00437A01"/>
    <w:rsid w:val="004400BF"/>
    <w:rsid w:val="00442938"/>
    <w:rsid w:val="004438B2"/>
    <w:rsid w:val="00497D5D"/>
    <w:rsid w:val="004A11FD"/>
    <w:rsid w:val="004B7060"/>
    <w:rsid w:val="004C106D"/>
    <w:rsid w:val="004C37D0"/>
    <w:rsid w:val="004E71E4"/>
    <w:rsid w:val="00504E15"/>
    <w:rsid w:val="005301BC"/>
    <w:rsid w:val="00541975"/>
    <w:rsid w:val="00542D07"/>
    <w:rsid w:val="00562223"/>
    <w:rsid w:val="00564E6D"/>
    <w:rsid w:val="00565DAF"/>
    <w:rsid w:val="005749ED"/>
    <w:rsid w:val="00590765"/>
    <w:rsid w:val="005924A3"/>
    <w:rsid w:val="005A01B0"/>
    <w:rsid w:val="005A3193"/>
    <w:rsid w:val="005A3E19"/>
    <w:rsid w:val="005A7316"/>
    <w:rsid w:val="005B2991"/>
    <w:rsid w:val="005B361D"/>
    <w:rsid w:val="005C6603"/>
    <w:rsid w:val="005E626D"/>
    <w:rsid w:val="005F00B1"/>
    <w:rsid w:val="006007DA"/>
    <w:rsid w:val="00625227"/>
    <w:rsid w:val="00626764"/>
    <w:rsid w:val="00630CDB"/>
    <w:rsid w:val="00634B5B"/>
    <w:rsid w:val="00637C56"/>
    <w:rsid w:val="0064488A"/>
    <w:rsid w:val="00652798"/>
    <w:rsid w:val="00667D27"/>
    <w:rsid w:val="006A1C1A"/>
    <w:rsid w:val="006B1EDE"/>
    <w:rsid w:val="006C2709"/>
    <w:rsid w:val="006C28FC"/>
    <w:rsid w:val="006C3F5F"/>
    <w:rsid w:val="006D7B56"/>
    <w:rsid w:val="006F072B"/>
    <w:rsid w:val="00701F02"/>
    <w:rsid w:val="0070790C"/>
    <w:rsid w:val="00711B24"/>
    <w:rsid w:val="0072059D"/>
    <w:rsid w:val="00725EE2"/>
    <w:rsid w:val="007306AC"/>
    <w:rsid w:val="007321F2"/>
    <w:rsid w:val="007443A7"/>
    <w:rsid w:val="00747821"/>
    <w:rsid w:val="007545A3"/>
    <w:rsid w:val="00761A39"/>
    <w:rsid w:val="00774E80"/>
    <w:rsid w:val="007D0C55"/>
    <w:rsid w:val="007D1755"/>
    <w:rsid w:val="007D23D4"/>
    <w:rsid w:val="007D6410"/>
    <w:rsid w:val="007F0579"/>
    <w:rsid w:val="007F18BF"/>
    <w:rsid w:val="007F5473"/>
    <w:rsid w:val="008072C1"/>
    <w:rsid w:val="0081220E"/>
    <w:rsid w:val="00812FCD"/>
    <w:rsid w:val="00814A69"/>
    <w:rsid w:val="0081593B"/>
    <w:rsid w:val="00841818"/>
    <w:rsid w:val="00842661"/>
    <w:rsid w:val="008523D9"/>
    <w:rsid w:val="008535CF"/>
    <w:rsid w:val="008615D3"/>
    <w:rsid w:val="00862EB2"/>
    <w:rsid w:val="00865A8D"/>
    <w:rsid w:val="00885054"/>
    <w:rsid w:val="008A2FC8"/>
    <w:rsid w:val="008B04F5"/>
    <w:rsid w:val="008D7B89"/>
    <w:rsid w:val="008F084C"/>
    <w:rsid w:val="008F723F"/>
    <w:rsid w:val="00904653"/>
    <w:rsid w:val="009064FD"/>
    <w:rsid w:val="00911FD9"/>
    <w:rsid w:val="00921D84"/>
    <w:rsid w:val="00933240"/>
    <w:rsid w:val="00934825"/>
    <w:rsid w:val="00962D54"/>
    <w:rsid w:val="00972227"/>
    <w:rsid w:val="00985542"/>
    <w:rsid w:val="009928AF"/>
    <w:rsid w:val="00994C19"/>
    <w:rsid w:val="009B33EF"/>
    <w:rsid w:val="009B3923"/>
    <w:rsid w:val="009B6549"/>
    <w:rsid w:val="009E745A"/>
    <w:rsid w:val="009F2568"/>
    <w:rsid w:val="00A02A84"/>
    <w:rsid w:val="00A13229"/>
    <w:rsid w:val="00A23913"/>
    <w:rsid w:val="00A24BA4"/>
    <w:rsid w:val="00A33516"/>
    <w:rsid w:val="00A4260A"/>
    <w:rsid w:val="00A42FEC"/>
    <w:rsid w:val="00A457E6"/>
    <w:rsid w:val="00A47EE2"/>
    <w:rsid w:val="00A538A0"/>
    <w:rsid w:val="00A6642B"/>
    <w:rsid w:val="00A86BA3"/>
    <w:rsid w:val="00A94FED"/>
    <w:rsid w:val="00AA1B19"/>
    <w:rsid w:val="00AB1615"/>
    <w:rsid w:val="00AC0C92"/>
    <w:rsid w:val="00AE06AA"/>
    <w:rsid w:val="00AE1437"/>
    <w:rsid w:val="00B07DD6"/>
    <w:rsid w:val="00B25AF5"/>
    <w:rsid w:val="00B4245E"/>
    <w:rsid w:val="00B52A4D"/>
    <w:rsid w:val="00B546FD"/>
    <w:rsid w:val="00B604F0"/>
    <w:rsid w:val="00B8121D"/>
    <w:rsid w:val="00B822AC"/>
    <w:rsid w:val="00B90C10"/>
    <w:rsid w:val="00BB1ADE"/>
    <w:rsid w:val="00BC6739"/>
    <w:rsid w:val="00BD167F"/>
    <w:rsid w:val="00BD17C1"/>
    <w:rsid w:val="00BE45F5"/>
    <w:rsid w:val="00BE5A35"/>
    <w:rsid w:val="00BF078C"/>
    <w:rsid w:val="00BF2141"/>
    <w:rsid w:val="00BF35D6"/>
    <w:rsid w:val="00BF5BEF"/>
    <w:rsid w:val="00C12729"/>
    <w:rsid w:val="00C21E38"/>
    <w:rsid w:val="00C25C17"/>
    <w:rsid w:val="00C27711"/>
    <w:rsid w:val="00C34B10"/>
    <w:rsid w:val="00C36531"/>
    <w:rsid w:val="00C515CC"/>
    <w:rsid w:val="00C765A7"/>
    <w:rsid w:val="00C84549"/>
    <w:rsid w:val="00CC61AA"/>
    <w:rsid w:val="00CD0130"/>
    <w:rsid w:val="00D10575"/>
    <w:rsid w:val="00D157F3"/>
    <w:rsid w:val="00D71624"/>
    <w:rsid w:val="00D72440"/>
    <w:rsid w:val="00D74850"/>
    <w:rsid w:val="00D80C75"/>
    <w:rsid w:val="00D84853"/>
    <w:rsid w:val="00D85E97"/>
    <w:rsid w:val="00D87DAE"/>
    <w:rsid w:val="00DA5C25"/>
    <w:rsid w:val="00DC2FAC"/>
    <w:rsid w:val="00DC7CAE"/>
    <w:rsid w:val="00DD5825"/>
    <w:rsid w:val="00DF0F15"/>
    <w:rsid w:val="00E00DA7"/>
    <w:rsid w:val="00E2644B"/>
    <w:rsid w:val="00E30682"/>
    <w:rsid w:val="00E32704"/>
    <w:rsid w:val="00E40808"/>
    <w:rsid w:val="00E73E26"/>
    <w:rsid w:val="00EA0A3B"/>
    <w:rsid w:val="00ED419D"/>
    <w:rsid w:val="00ED4E37"/>
    <w:rsid w:val="00F027A4"/>
    <w:rsid w:val="00F04CBE"/>
    <w:rsid w:val="00F30840"/>
    <w:rsid w:val="00F37434"/>
    <w:rsid w:val="00F546DB"/>
    <w:rsid w:val="00F577A5"/>
    <w:rsid w:val="00F609D2"/>
    <w:rsid w:val="00F627A5"/>
    <w:rsid w:val="00F744CB"/>
    <w:rsid w:val="00F924E5"/>
    <w:rsid w:val="00FA2DBA"/>
    <w:rsid w:val="00FB3167"/>
    <w:rsid w:val="00FB3E4B"/>
    <w:rsid w:val="00FB5F99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2FEC"/>
    <w:pPr>
      <w:spacing w:after="0" w:line="240" w:lineRule="auto"/>
    </w:pPr>
  </w:style>
  <w:style w:type="table" w:styleId="TableGrid">
    <w:name w:val="Table Grid"/>
    <w:basedOn w:val="TableNormal"/>
    <w:uiPriority w:val="59"/>
    <w:rsid w:val="00A4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1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7783"/>
  </w:style>
  <w:style w:type="paragraph" w:styleId="BalloonText">
    <w:name w:val="Balloon Text"/>
    <w:basedOn w:val="Normal"/>
    <w:link w:val="BalloonTextChar"/>
    <w:uiPriority w:val="99"/>
    <w:semiHidden/>
    <w:unhideWhenUsed/>
    <w:rsid w:val="00B2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25"/>
  </w:style>
  <w:style w:type="paragraph" w:styleId="Footer">
    <w:name w:val="footer"/>
    <w:basedOn w:val="Normal"/>
    <w:link w:val="FooterChar"/>
    <w:uiPriority w:val="99"/>
    <w:unhideWhenUsed/>
    <w:rsid w:val="00D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en.263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EEDF-B6F7-4C3F-82C8-6CFA3EB7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audit2</dc:creator>
  <cp:lastModifiedBy>348370422</cp:lastModifiedBy>
  <cp:revision>91</cp:revision>
  <cp:lastPrinted>2016-02-25T04:53:00Z</cp:lastPrinted>
  <dcterms:created xsi:type="dcterms:W3CDTF">2016-01-01T12:15:00Z</dcterms:created>
  <dcterms:modified xsi:type="dcterms:W3CDTF">2018-05-10T12:31:00Z</dcterms:modified>
</cp:coreProperties>
</file>