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77" w:rsidRPr="00817248" w:rsidRDefault="00596C77" w:rsidP="00596C7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1624692</w:t>
      </w:r>
    </w:p>
    <w:p w:rsidR="00596C77" w:rsidRDefault="00596C77" w:rsidP="00596C77">
      <w:proofErr w:type="spellStart"/>
      <w:r>
        <w:t>Whatsapp</w:t>
      </w:r>
      <w:proofErr w:type="spellEnd"/>
      <w:r>
        <w:t xml:space="preserve"> Mobile: +971504753686 </w:t>
      </w:r>
    </w:p>
    <w:p w:rsidR="00596C77" w:rsidRDefault="00596C77" w:rsidP="00596C7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B69875B" wp14:editId="0A7A87D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77" w:rsidRDefault="00596C77" w:rsidP="00596C7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C496D" w:rsidRDefault="00596C77" w:rsidP="00596C77">
      <w:pPr>
        <w:spacing w:after="0" w:line="240" w:lineRule="auto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596C77" w:rsidRDefault="00596C77" w:rsidP="00596C77">
      <w:pPr>
        <w:spacing w:after="0" w:line="240" w:lineRule="auto"/>
        <w:rPr>
          <w:rStyle w:val="Hyperlink"/>
        </w:rPr>
      </w:pPr>
    </w:p>
    <w:p w:rsidR="00596C77" w:rsidRDefault="00596C77" w:rsidP="00596C77">
      <w:pPr>
        <w:spacing w:after="0" w:line="240" w:lineRule="auto"/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FC496D">
        <w:tc>
          <w:tcPr>
            <w:tcW w:w="10774" w:type="dxa"/>
            <w:vAlign w:val="center"/>
          </w:tcPr>
          <w:p w:rsidR="00FC496D" w:rsidRDefault="00322EA8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CAREER SNAPSHOT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pStyle w:val="ListParagraph"/>
              <w:numPr>
                <w:ilvl w:val="5"/>
                <w:numId w:val="1"/>
              </w:numPr>
              <w:spacing w:line="276" w:lineRule="auto"/>
              <w:ind w:left="0" w:firstLine="180"/>
              <w:rPr>
                <w:b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5+ years of work experience in HVAC Design &amp;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Pharma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Turnkey Projects.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pStyle w:val="ListParagraph"/>
              <w:numPr>
                <w:ilvl w:val="5"/>
                <w:numId w:val="1"/>
              </w:numPr>
              <w:spacing w:line="276" w:lineRule="auto"/>
              <w:ind w:left="709" w:hanging="5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Currently associated with Bahrain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Pharma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Bahrain as Senior Executive Engineer.</w:t>
            </w:r>
          </w:p>
        </w:tc>
      </w:tr>
    </w:tbl>
    <w:p w:rsidR="00FC496D" w:rsidRDefault="00FC496D">
      <w:pPr>
        <w:spacing w:after="0" w:line="240" w:lineRule="auto"/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FC496D">
        <w:tc>
          <w:tcPr>
            <w:tcW w:w="10774" w:type="dxa"/>
            <w:vAlign w:val="center"/>
          </w:tcPr>
          <w:p w:rsidR="00FC496D" w:rsidRDefault="00322EA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PROFESSIONAL DOSSIER WITH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ATTAINMENTS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Bahrain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Pharma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(Bahraini International Medicine Manufacturing Company WLL)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Designation: Senior Executive Engineer (Project)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Reporting to: Managing Director.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Period: Form Nov. 2014 to till date.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Verify, check and correct HVAC zoning, Plant </w:t>
            </w:r>
            <w:r>
              <w:rPr>
                <w:rFonts w:ascii="Bookman Old Style" w:hAnsi="Bookman Old Style"/>
                <w:sz w:val="24"/>
                <w:szCs w:val="24"/>
              </w:rPr>
              <w:t>layout, Process flow layout, utility layout and machine positioning layout prepared by Third party or contractor.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Prepare HVAC Design and cost estimation sheet for future expansion area.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Prepare As-built of HVAC zoning, Plant layout, Process flow layout, </w:t>
            </w:r>
            <w:r>
              <w:rPr>
                <w:rFonts w:ascii="Bookman Old Style" w:hAnsi="Bookman Old Style"/>
                <w:sz w:val="24"/>
                <w:szCs w:val="24"/>
              </w:rPr>
              <w:t>utility layout and machine positioning layout.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Meet contractor &amp; vendor for discussion and finalization of work or product.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Co-ordinate with internal QA/QC/Production team and getting work done by contractor as per internal process requirement.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Prepare HVA</w:t>
            </w:r>
            <w:r>
              <w:rPr>
                <w:rFonts w:ascii="Bookman Old Style" w:hAnsi="Bookman Old Style"/>
                <w:sz w:val="24"/>
                <w:szCs w:val="24"/>
              </w:rPr>
              <w:t>C Design along with clean-room panel layout for future expansion.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Coordination of internal and external engineering activities and the interdisciplinary interfaces in close coordination with the discipline team leaders. 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Ensure technical requirements defi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ned in the contract are properly incorporated in the engineering deliverables. 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Manage and facilitates communication across the engineering functions to ensure that the project objectives and needs are met. 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Coordinates Internal and External Design Revie</w:t>
            </w:r>
            <w:r>
              <w:rPr>
                <w:rFonts w:ascii="Bookman Old Style" w:hAnsi="Bookman Old Style"/>
                <w:sz w:val="24"/>
                <w:szCs w:val="24"/>
              </w:rPr>
              <w:t>ws.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Support the Cost Control and Forecasting activities in the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engineering  disciplines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Monitor the execution of the quality assurance program for conformance to project requirements. 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Coordination and of internal and external claims and technical issue</w:t>
            </w:r>
            <w:r>
              <w:rPr>
                <w:rFonts w:ascii="Bookman Old Style" w:hAnsi="Bookman Old Style"/>
                <w:sz w:val="24"/>
                <w:szCs w:val="24"/>
              </w:rPr>
              <w:t>s.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Lead technical negotiations and bid evaluation for package units and other costly equipment.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Provide liaison services between engineering and construction. Attend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bid  conferences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or bid walks for the major subcontracts on the assigned projects. Provid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e bid review and scope compliance analysis of the subcontractor proposals. 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Review and provide input on P&amp;IDs.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Maintain Equipment List.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Prepare Construction Bid Package documents, in collaboration with construction engineering, for project construction subcontracts. This will include initial preparation to final (conformed) contract package.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Conduct weekly engineering project meetings.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</w:t>
            </w:r>
            <w:r>
              <w:rPr>
                <w:rFonts w:ascii="Bookman Old Style" w:hAnsi="Bookman Old Style"/>
                <w:sz w:val="24"/>
                <w:szCs w:val="24"/>
              </w:rPr>
              <w:t>nloading, positioning &amp; installation and commissioning of chiller, Outdoor units, utility boiler, pumps, PW &amp; pre-treatment plant &amp; production machines.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Prepare Machine positioning layout, coordinate with machine manufacturer to understand machine mechanis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 and utility requirement for machine installations. 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Schedule maintenance and cleaning related activities. Handling man power, contracting labor and cleaning staff &amp; their wages.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Involve in machine purchasing and supplier selection activities.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Execute qua</w:t>
            </w:r>
            <w:r>
              <w:rPr>
                <w:rFonts w:ascii="Bookman Old Style" w:hAnsi="Bookman Old Style"/>
                <w:sz w:val="24"/>
                <w:szCs w:val="24"/>
              </w:rPr>
              <w:t>lification activities related to Instrument, equipment, area and systems along with the team as per schedule and review the reports.</w:t>
            </w:r>
          </w:p>
        </w:tc>
      </w:tr>
    </w:tbl>
    <w:p w:rsidR="00FC496D" w:rsidRDefault="00FC496D">
      <w:pPr>
        <w:spacing w:after="0" w:line="240" w:lineRule="auto"/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Fabtech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Technologies International Ltd., Mumbai – India.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Designation: Design Engineer.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Reporting to: Vice President.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>eriod: Form March 2013 to Oct. 2014</w:t>
            </w:r>
          </w:p>
        </w:tc>
      </w:tr>
      <w:tr w:rsidR="00FC496D">
        <w:tc>
          <w:tcPr>
            <w:tcW w:w="10774" w:type="dxa"/>
          </w:tcPr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Preparing conceptual HVAC design on the basis of URS.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Calculating Cooling &amp; Heating load by following ASHRAE codes.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Preparing BOQ of partition wall &amp; ceiling panel.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Preparing turnkey Project BOQ, commercial offer &amp; </w:t>
            </w:r>
            <w:r>
              <w:rPr>
                <w:rFonts w:ascii="Bookman Old Style" w:hAnsi="Bookman Old Style"/>
                <w:sz w:val="24"/>
                <w:szCs w:val="24"/>
              </w:rPr>
              <w:t>estimating total turnkey project cost.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Send out inquiries to the supplier to ensure the best prices by selecting the most suitable suppliers / manufacturer, Schedule meetings with them and get best quote for material.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Ability to follow through inquiry from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client and help resolve issues thereby increasing the quote accuracy.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Studying, analyzing, preparing &amp; submitting tender documents.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 the inquiry in detail i.e. conditions of contract. Specification, drawings, bill of materials etc., to identify oppo</w:t>
            </w:r>
            <w:r>
              <w:rPr>
                <w:rFonts w:ascii="Bookman Old Style" w:hAnsi="Bookman Old Style"/>
                <w:sz w:val="24"/>
                <w:szCs w:val="24"/>
              </w:rPr>
              <w:t>rtunities, risks, strategic stander and pricing policy. Prepare vendor comparison sheet.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Build up tender price from first principles based on the scope of works, plans, specification,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program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Preparing HVAC classification, pressure zoning layout &amp; clean r</w:t>
            </w:r>
            <w:r>
              <w:rPr>
                <w:rFonts w:ascii="Bookman Old Style" w:hAnsi="Bookman Old Style"/>
                <w:sz w:val="24"/>
                <w:szCs w:val="24"/>
              </w:rPr>
              <w:t>oom panel layout and commercial offer for same.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Designing plant layout as per GMP standard, for Oral Solid Dosage, Syrup, Ointment and Suppository Facility.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Project planning with Project Manager &amp; its Execution.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Coordinating with planning, execution &amp; site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commissioning team.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Coordinating with internal dept. like Purchase, drafting, civil engineering &amp; site engineers.</w:t>
            </w:r>
          </w:p>
        </w:tc>
      </w:tr>
    </w:tbl>
    <w:p w:rsidR="00FC496D" w:rsidRDefault="00FC496D">
      <w:pPr>
        <w:spacing w:after="0" w:line="240" w:lineRule="auto"/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Suntec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Technopak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Bioclean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solution, Mumbai- India.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Designation: HVAC Project Engineer.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Reporting to: Director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Period: Form Oct. 2010 to </w:t>
            </w:r>
            <w:r>
              <w:rPr>
                <w:rFonts w:ascii="Bookman Old Style" w:hAnsi="Bookman Old Style"/>
                <w:sz w:val="24"/>
                <w:szCs w:val="24"/>
              </w:rPr>
              <w:t>Feb. 2013.</w:t>
            </w:r>
          </w:p>
        </w:tc>
      </w:tr>
      <w:tr w:rsidR="00FC496D">
        <w:tc>
          <w:tcPr>
            <w:tcW w:w="10774" w:type="dxa"/>
          </w:tcPr>
          <w:p w:rsidR="00FC496D" w:rsidRDefault="00322EA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Oct. 2010 to Jun. 2011 (Production Department)</w:t>
            </w:r>
          </w:p>
          <w:p w:rsidR="00FC496D" w:rsidRDefault="00322EA8">
            <w:pPr>
              <w:pStyle w:val="ListParagraph"/>
              <w:numPr>
                <w:ilvl w:val="0"/>
                <w:numId w:val="3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Planning daily, weekly &amp; monthly production activities.</w:t>
            </w:r>
          </w:p>
          <w:p w:rsidR="00FC496D" w:rsidRDefault="00322EA8">
            <w:pPr>
              <w:pStyle w:val="ListParagraph"/>
              <w:numPr>
                <w:ilvl w:val="0"/>
                <w:numId w:val="3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Preparing daily, weekly &amp; monthly production as well as job dispatch report.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Supervising production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pharma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Equipment like Dynamic pass box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Static pass box, Vertical laminar air flow, dispensing/ sampling Booth, Bio safety cabinet, Air shower, sterilization tunnel,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etc</w:t>
            </w:r>
            <w:proofErr w:type="spellEnd"/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Responsible for the preparation and subsequent negotiation of Tender submissions for production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equipments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Supervising prod</w:t>
            </w:r>
            <w:r>
              <w:rPr>
                <w:rFonts w:ascii="Bookman Old Style" w:hAnsi="Bookman Old Style"/>
                <w:sz w:val="24"/>
                <w:szCs w:val="24"/>
              </w:rPr>
              <w:t>uction of partition wall &amp; ceiling panel.</w:t>
            </w:r>
          </w:p>
          <w:p w:rsidR="00FC496D" w:rsidRDefault="00322EA8">
            <w:pPr>
              <w:pStyle w:val="ListParagraph"/>
              <w:numPr>
                <w:ilvl w:val="0"/>
                <w:numId w:val="3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Arranging FAT &amp; associated reports.</w:t>
            </w:r>
          </w:p>
          <w:p w:rsidR="00FC496D" w:rsidRDefault="00322EA8">
            <w:pPr>
              <w:pStyle w:val="ListParagraph"/>
              <w:numPr>
                <w:ilvl w:val="0"/>
                <w:numId w:val="3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Carried out activities like inspection, testing &amp; calibration.</w:t>
            </w:r>
          </w:p>
          <w:p w:rsidR="00FC496D" w:rsidRDefault="00322EA8">
            <w:pPr>
              <w:pStyle w:val="ListParagraph"/>
              <w:numPr>
                <w:ilvl w:val="0"/>
                <w:numId w:val="3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Operating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CNC Punching Machine (ERMAC), CNC Bending Machine (Hindustan), NC Cutt</w:t>
            </w:r>
            <w:r>
              <w:rPr>
                <w:rFonts w:ascii="Bookman Old Style" w:hAnsi="Bookman Old Style"/>
                <w:sz w:val="24"/>
                <w:szCs w:val="24"/>
              </w:rPr>
              <w:t>ing Machine (Hindustan).</w:t>
            </w:r>
          </w:p>
          <w:p w:rsidR="00FC496D" w:rsidRDefault="00322EA8">
            <w:pPr>
              <w:pStyle w:val="ListParagraph"/>
              <w:numPr>
                <w:ilvl w:val="0"/>
                <w:numId w:val="3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Preparing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CNC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M/C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program by using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Lantek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software.</w:t>
            </w:r>
          </w:p>
          <w:p w:rsidR="00FC496D" w:rsidRDefault="00322EA8">
            <w:pPr>
              <w:pStyle w:val="ListParagraph"/>
              <w:numPr>
                <w:ilvl w:val="0"/>
                <w:numId w:val="3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Preparing schedule of planned preventive maintenance of all M/C.</w:t>
            </w:r>
          </w:p>
          <w:p w:rsidR="00FC496D" w:rsidRDefault="00322EA8">
            <w:pPr>
              <w:pStyle w:val="ListParagraph"/>
              <w:numPr>
                <w:ilvl w:val="0"/>
                <w:numId w:val="3"/>
              </w:numPr>
              <w:ind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Making indents of all the required equipment &amp; its accessories on service floor.</w:t>
            </w:r>
          </w:p>
          <w:p w:rsidR="00FC496D" w:rsidRDefault="00322EA8">
            <w:pPr>
              <w:pStyle w:val="ListParagraph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Jul. 2011 to Feb. 2013 ( Project Engineer-HVAC Project Department)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Prepare “AS Built” Drawing &amp;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Documents Like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DQ, IQ, PQ &amp; OQ.</w:t>
            </w:r>
          </w:p>
          <w:p w:rsidR="00FC496D" w:rsidRDefault="00322EA8">
            <w:pPr>
              <w:pStyle w:val="ListParagraph"/>
              <w:numPr>
                <w:ilvl w:val="0"/>
                <w:numId w:val="4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Preparing design &amp; drawings of AHU, fine filter, pre-filter &amp; clean room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equipments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like - Pass box (static/dynamic),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Unidirection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al Vertical Reverse Flow (URF), Unidirectional down Flow (UDF), </w:t>
            </w:r>
            <w:r>
              <w:rPr>
                <w:rFonts w:ascii="Bookman Old Style" w:hAnsi="Bookman Old Style"/>
                <w:sz w:val="24"/>
                <w:szCs w:val="24"/>
              </w:rPr>
              <w:t>Dispensing /Sampling booth, Sterilizing tunnel, S.S furniture, mobile Clean Cart.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Fix Chilled water pipe routine &amp; installation.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Prepare Daily site activities &amp; work report.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Supervising installation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pharma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Equipment like Dynamic pass box, Static pass bo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x, Vertical laminar air flow, dispensing/ sampling Booth, Bio safety cabinet, Air shower,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etc</w:t>
            </w:r>
            <w:proofErr w:type="spellEnd"/>
          </w:p>
          <w:p w:rsidR="00FC496D" w:rsidRDefault="00322EA8">
            <w:pPr>
              <w:pStyle w:val="ListParagraph"/>
              <w:numPr>
                <w:ilvl w:val="0"/>
                <w:numId w:val="4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Tracking the material ordered &amp; following it up for time to time dispatch.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Calculating Cooling &amp; Heating load by following ASHRAE codes.</w:t>
            </w:r>
          </w:p>
          <w:p w:rsidR="00FC496D" w:rsidRDefault="00322EA8">
            <w:pPr>
              <w:pStyle w:val="ListParagraph"/>
              <w:numPr>
                <w:ilvl w:val="0"/>
                <w:numId w:val="4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Planning meeting with cli</w:t>
            </w:r>
            <w:r>
              <w:rPr>
                <w:rFonts w:ascii="Bookman Old Style" w:hAnsi="Bookman Old Style"/>
                <w:sz w:val="24"/>
                <w:szCs w:val="24"/>
              </w:rPr>
              <w:t>ent and consultant.</w:t>
            </w:r>
          </w:p>
        </w:tc>
      </w:tr>
    </w:tbl>
    <w:p w:rsidR="00FC496D" w:rsidRDefault="00FC496D">
      <w:pPr>
        <w:spacing w:after="0" w:line="240" w:lineRule="auto"/>
      </w:pPr>
    </w:p>
    <w:tbl>
      <w:tblPr>
        <w:tblStyle w:val="TableGrid"/>
        <w:tblW w:w="10723" w:type="dxa"/>
        <w:tblInd w:w="-858" w:type="dxa"/>
        <w:tblLook w:val="04A0" w:firstRow="1" w:lastRow="0" w:firstColumn="1" w:lastColumn="0" w:noHBand="0" w:noVBand="1"/>
      </w:tblPr>
      <w:tblGrid>
        <w:gridCol w:w="10723"/>
      </w:tblGrid>
      <w:tr w:rsidR="00FC496D">
        <w:tc>
          <w:tcPr>
            <w:tcW w:w="10723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mallCaps/>
                <w:sz w:val="24"/>
                <w:szCs w:val="24"/>
              </w:rPr>
              <w:t>Academic Project Experience</w:t>
            </w:r>
          </w:p>
        </w:tc>
      </w:tr>
      <w:tr w:rsidR="00FC496D">
        <w:tc>
          <w:tcPr>
            <w:tcW w:w="10723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Project: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"Analysis Of Oil System Of Jet Engine".</w:t>
            </w:r>
          </w:p>
        </w:tc>
      </w:tr>
      <w:tr w:rsidR="00FC496D">
        <w:tc>
          <w:tcPr>
            <w:tcW w:w="10723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Organization: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AIR INDIA , KALINA (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Santacruz-East,Mumbai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>)</w:t>
            </w:r>
          </w:p>
        </w:tc>
      </w:tr>
      <w:tr w:rsidR="00FC496D">
        <w:tc>
          <w:tcPr>
            <w:tcW w:w="10723" w:type="dxa"/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Period: Jul. 2009 to Apr.2010</w:t>
            </w:r>
          </w:p>
        </w:tc>
      </w:tr>
      <w:tr w:rsidR="00FC496D">
        <w:tc>
          <w:tcPr>
            <w:tcW w:w="10723" w:type="dxa"/>
            <w:vAlign w:val="center"/>
          </w:tcPr>
          <w:p w:rsidR="00FC496D" w:rsidRDefault="00322EA8">
            <w:pPr>
              <w:pStyle w:val="ListParagraph"/>
              <w:numPr>
                <w:ilvl w:val="0"/>
                <w:numId w:val="5"/>
              </w:numPr>
              <w:tabs>
                <w:tab w:val="right" w:pos="8640"/>
              </w:tabs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Team leader-KEEP CO-ODRINATION with team members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C496D" w:rsidRDefault="00322EA8">
            <w:pPr>
              <w:pStyle w:val="ListParagraph"/>
              <w:numPr>
                <w:ilvl w:val="0"/>
                <w:numId w:val="5"/>
              </w:numPr>
              <w:tabs>
                <w:tab w:val="right" w:pos="864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Detail study of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the oil system of jet engine of air craft &amp; observe   the analyses existing processes related to maintenance of jet engine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C496D" w:rsidRDefault="00322EA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Preparing weekly project status report.</w:t>
            </w:r>
          </w:p>
          <w:p w:rsidR="00FC496D" w:rsidRDefault="00322EA8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Submitting the project related documents to the internal college department &amp; A.I</w:t>
            </w:r>
          </w:p>
        </w:tc>
      </w:tr>
    </w:tbl>
    <w:p w:rsidR="00FC496D" w:rsidRDefault="00FC496D">
      <w:pPr>
        <w:spacing w:after="0" w:line="240" w:lineRule="auto"/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FC496D">
        <w:tc>
          <w:tcPr>
            <w:tcW w:w="10774" w:type="dxa"/>
            <w:vAlign w:val="center"/>
          </w:tcPr>
          <w:p w:rsidR="00FC496D" w:rsidRDefault="00322EA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ACADEMIC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CREDENTIALS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Appearing Post Graduate Diploma in Operations management.</w:t>
            </w:r>
          </w:p>
          <w:p w:rsidR="00FC496D" w:rsidRDefault="00322EA8">
            <w:pPr>
              <w:pStyle w:val="ListParagraph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Welingkar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Institute of Management Development &amp; Research</w:t>
            </w:r>
          </w:p>
          <w:p w:rsidR="00FC496D" w:rsidRDefault="00322EA8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Mumbai, India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eastAsia="Calibri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Post graduate diploma i</w:t>
            </w:r>
            <w:r>
              <w:rPr>
                <w:rFonts w:ascii="Bookman Old Style" w:eastAsia="Calibri" w:hAnsi="Bookman Old Style" w:cs="Arial"/>
                <w:sz w:val="24"/>
                <w:szCs w:val="24"/>
              </w:rPr>
              <w:t>n HVAC &amp; DRAFTING– per ASHRAE Standard.</w:t>
            </w:r>
          </w:p>
          <w:p w:rsidR="00FC496D" w:rsidRDefault="00322EA8">
            <w:pPr>
              <w:ind w:left="7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eastAsia="Calibri" w:hAnsi="Bookman Old Style" w:cs="Arial"/>
                <w:sz w:val="24"/>
                <w:szCs w:val="24"/>
              </w:rPr>
              <w:t>From IPEBS, Hyderabad</w:t>
            </w:r>
            <w:proofErr w:type="gramStart"/>
            <w:r>
              <w:rPr>
                <w:rFonts w:ascii="Bookman Old Style" w:eastAsia="Calibri" w:hAnsi="Bookman Old Style" w:cs="Arial"/>
                <w:sz w:val="24"/>
                <w:szCs w:val="24"/>
              </w:rPr>
              <w:t>.</w:t>
            </w:r>
            <w:r>
              <w:rPr>
                <w:rFonts w:ascii="Bookman Old Style" w:hAnsi="Bookman Old Style" w:cs="Arial"/>
                <w:sz w:val="24"/>
                <w:szCs w:val="24"/>
              </w:rPr>
              <w:t>-</w:t>
            </w:r>
            <w:proofErr w:type="gram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India.</w:t>
            </w:r>
          </w:p>
          <w:p w:rsidR="00FC496D" w:rsidRDefault="00322EA8">
            <w:pPr>
              <w:ind w:left="720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 With first </w:t>
            </w:r>
            <w:r>
              <w:rPr>
                <w:rFonts w:ascii="Bookman Old Style" w:hAnsi="Bookman Old Style" w:cs="Arial"/>
                <w:sz w:val="24"/>
                <w:szCs w:val="24"/>
              </w:rPr>
              <w:t>class.</w:t>
            </w:r>
          </w:p>
        </w:tc>
      </w:tr>
      <w:tr w:rsidR="00FC496D">
        <w:tc>
          <w:tcPr>
            <w:tcW w:w="10774" w:type="dxa"/>
            <w:vAlign w:val="center"/>
          </w:tcPr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Bachelor Degree in Mechanical Engineering-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B.E MECHANICAL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FC496D" w:rsidRDefault="00322EA8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Shivajirao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Jondhale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College Of Engineering, Mumbai university.</w:t>
            </w:r>
          </w:p>
          <w:p w:rsidR="00FC496D" w:rsidRDefault="00322EA8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With First Class, Year - 2010.</w:t>
            </w:r>
          </w:p>
        </w:tc>
      </w:tr>
    </w:tbl>
    <w:p w:rsidR="00FC496D" w:rsidRDefault="00FC496D">
      <w:pPr>
        <w:spacing w:after="0" w:line="240" w:lineRule="auto"/>
        <w:jc w:val="center"/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FC496D">
        <w:tc>
          <w:tcPr>
            <w:tcW w:w="10774" w:type="dxa"/>
            <w:vAlign w:val="center"/>
          </w:tcPr>
          <w:p w:rsidR="00FC496D" w:rsidRDefault="00322EA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IT CREDENTIALS</w:t>
            </w:r>
          </w:p>
        </w:tc>
      </w:tr>
      <w:tr w:rsidR="00FC496D">
        <w:tc>
          <w:tcPr>
            <w:tcW w:w="10774" w:type="dxa"/>
          </w:tcPr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HVAC Software: BLOCK LOAD ( Carrier), HAP (Carrier), CHVAC (Elite), </w:t>
            </w:r>
            <w:r>
              <w:rPr>
                <w:rFonts w:ascii="Bookman Old Style" w:hAnsi="Bookman Old Style"/>
                <w:sz w:val="24"/>
                <w:szCs w:val="24"/>
              </w:rPr>
              <w:t>RHVAC(Elite)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Mech. Design software: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AutoCAD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Well conversant with version 2006 to 2014.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Other Software Packages: </w:t>
            </w: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>MS Office</w:t>
            </w:r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MS Excel</w:t>
            </w:r>
            <w:r>
              <w:rPr>
                <w:rFonts w:ascii="Bookman Old Style" w:eastAsia="Calibri" w:hAnsi="Bookman Old Style"/>
                <w:b/>
                <w:sz w:val="24"/>
                <w:szCs w:val="24"/>
              </w:rPr>
              <w:t xml:space="preserve"> 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007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ADOBE PHOTOSHOP</w:t>
            </w:r>
          </w:p>
          <w:p w:rsidR="00FC496D" w:rsidRDefault="00322EA8">
            <w:pPr>
              <w:pStyle w:val="ListParagraph"/>
              <w:numPr>
                <w:ilvl w:val="0"/>
                <w:numId w:val="2"/>
              </w:numPr>
              <w:ind w:left="720" w:hanging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Operating system: </w:t>
            </w:r>
            <w:r>
              <w:rPr>
                <w:rFonts w:ascii="Bookman Old Style" w:eastAsia="Calibri" w:hAnsi="Bookman Old Style"/>
                <w:sz w:val="24"/>
                <w:szCs w:val="24"/>
              </w:rPr>
              <w:t>MS DOS, Windows 95/98/07NT/ME/XP</w:t>
            </w:r>
          </w:p>
        </w:tc>
      </w:tr>
    </w:tbl>
    <w:p w:rsidR="00FC496D" w:rsidRDefault="00FC496D">
      <w:pPr>
        <w:spacing w:after="0" w:line="240" w:lineRule="auto"/>
        <w:jc w:val="center"/>
      </w:pPr>
    </w:p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2506"/>
        <w:gridCol w:w="8268"/>
      </w:tblGrid>
      <w:tr w:rsidR="00FC496D">
        <w:tc>
          <w:tcPr>
            <w:tcW w:w="10774" w:type="dxa"/>
            <w:gridSpan w:val="2"/>
          </w:tcPr>
          <w:p w:rsidR="00FC496D" w:rsidRDefault="00322EA8">
            <w:pPr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>PERSONAL DETAILS</w:t>
            </w:r>
          </w:p>
        </w:tc>
      </w:tr>
      <w:tr w:rsidR="00FC496D"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Date of birth</w:t>
            </w:r>
          </w:p>
        </w:tc>
        <w:tc>
          <w:tcPr>
            <w:tcW w:w="8268" w:type="dxa"/>
            <w:tcBorders>
              <w:left w:val="single" w:sz="4" w:space="0" w:color="auto"/>
            </w:tcBorders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Jul. 1988.</w:t>
            </w:r>
          </w:p>
        </w:tc>
      </w:tr>
      <w:tr w:rsidR="00FC496D"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Sex</w:t>
            </w:r>
          </w:p>
        </w:tc>
        <w:tc>
          <w:tcPr>
            <w:tcW w:w="8268" w:type="dxa"/>
            <w:tcBorders>
              <w:left w:val="single" w:sz="4" w:space="0" w:color="auto"/>
            </w:tcBorders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Male</w:t>
            </w:r>
          </w:p>
        </w:tc>
      </w:tr>
      <w:tr w:rsidR="00FC496D"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Nationality </w:t>
            </w:r>
          </w:p>
        </w:tc>
        <w:tc>
          <w:tcPr>
            <w:tcW w:w="8268" w:type="dxa"/>
            <w:tcBorders>
              <w:left w:val="single" w:sz="4" w:space="0" w:color="auto"/>
            </w:tcBorders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Indian.</w:t>
            </w:r>
          </w:p>
        </w:tc>
      </w:tr>
      <w:tr w:rsidR="00FC496D"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Languages</w:t>
            </w:r>
          </w:p>
        </w:tc>
        <w:tc>
          <w:tcPr>
            <w:tcW w:w="8268" w:type="dxa"/>
            <w:tcBorders>
              <w:left w:val="single" w:sz="4" w:space="0" w:color="auto"/>
            </w:tcBorders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English, Hindi, Marathi &amp; French(1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>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level) </w:t>
            </w:r>
          </w:p>
        </w:tc>
      </w:tr>
      <w:tr w:rsidR="00FC496D">
        <w:tc>
          <w:tcPr>
            <w:tcW w:w="2506" w:type="dxa"/>
            <w:tcBorders>
              <w:right w:val="single" w:sz="4" w:space="0" w:color="auto"/>
            </w:tcBorders>
            <w:vAlign w:val="center"/>
          </w:tcPr>
          <w:p w:rsidR="00FC496D" w:rsidRDefault="00322E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Hobbies</w:t>
            </w:r>
          </w:p>
        </w:tc>
        <w:tc>
          <w:tcPr>
            <w:tcW w:w="8268" w:type="dxa"/>
            <w:tcBorders>
              <w:left w:val="single" w:sz="4" w:space="0" w:color="auto"/>
            </w:tcBorders>
            <w:vAlign w:val="center"/>
          </w:tcPr>
          <w:p w:rsidR="00FC496D" w:rsidRDefault="00322EA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Collecting old/different country’s currency.</w:t>
            </w:r>
          </w:p>
          <w:p w:rsidR="00FC496D" w:rsidRDefault="00322EA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Gardening &amp; planting.</w:t>
            </w:r>
          </w:p>
          <w:p w:rsidR="00FC496D" w:rsidRDefault="00322EA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Riding bike.</w:t>
            </w:r>
          </w:p>
        </w:tc>
      </w:tr>
    </w:tbl>
    <w:p w:rsidR="00FC496D" w:rsidRDefault="00FC496D">
      <w:pPr>
        <w:spacing w:after="0" w:line="240" w:lineRule="auto"/>
      </w:pPr>
    </w:p>
    <w:p w:rsidR="00FC496D" w:rsidRDefault="00FC496D">
      <w:pPr>
        <w:spacing w:line="240" w:lineRule="auto"/>
        <w:ind w:left="-633"/>
        <w:rPr>
          <w:rFonts w:ascii="Carlito"/>
          <w:sz w:val="20"/>
          <w:szCs w:val="20"/>
        </w:rPr>
      </w:pPr>
    </w:p>
    <w:sectPr w:rsidR="00FC496D">
      <w:headerReference w:type="default" r:id="rId10"/>
      <w:footerReference w:type="default" r:id="rId11"/>
      <w:pgSz w:w="12240" w:h="15840"/>
      <w:pgMar w:top="270" w:right="1800" w:bottom="851" w:left="180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A8" w:rsidRDefault="00322EA8">
      <w:pPr>
        <w:spacing w:after="0" w:line="240" w:lineRule="auto"/>
      </w:pPr>
      <w:r>
        <w:separator/>
      </w:r>
    </w:p>
  </w:endnote>
  <w:endnote w:type="continuationSeparator" w:id="0">
    <w:p w:rsidR="00322EA8" w:rsidRDefault="0032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6D" w:rsidRDefault="00322EA8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96C77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96C77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FC496D" w:rsidRDefault="00FC4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A8" w:rsidRDefault="00322EA8">
      <w:pPr>
        <w:spacing w:after="0" w:line="240" w:lineRule="auto"/>
      </w:pPr>
      <w:r>
        <w:separator/>
      </w:r>
    </w:p>
  </w:footnote>
  <w:footnote w:type="continuationSeparator" w:id="0">
    <w:p w:rsidR="00322EA8" w:rsidRDefault="0032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6D" w:rsidRDefault="00FC496D">
    <w:pPr>
      <w:pStyle w:val="Header"/>
      <w:jc w:val="center"/>
    </w:pPr>
  </w:p>
  <w:p w:rsidR="00FC496D" w:rsidRDefault="00FC49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AB3"/>
    <w:multiLevelType w:val="hybridMultilevel"/>
    <w:tmpl w:val="9E4C33FA"/>
    <w:lvl w:ilvl="0" w:tplc="4C5CBA8C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63688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75E35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322DB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22DA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5AB4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2CE0A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0276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2CDF4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257C2"/>
    <w:multiLevelType w:val="hybridMultilevel"/>
    <w:tmpl w:val="08D6532A"/>
    <w:lvl w:ilvl="0" w:tplc="F3C47142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66C40B28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57224BEA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BDBC7FD0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CA4444C4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7D9EBB38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F1946AD0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498AC050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73A895CC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38277382"/>
    <w:multiLevelType w:val="hybridMultilevel"/>
    <w:tmpl w:val="0FEC4C04"/>
    <w:lvl w:ilvl="0" w:tplc="86DE7A0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F8329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0E30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2437E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683AF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11AD99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A6B55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3652F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560CE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501728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17444F9"/>
    <w:multiLevelType w:val="hybridMultilevel"/>
    <w:tmpl w:val="8E0CF724"/>
    <w:lvl w:ilvl="0" w:tplc="C4988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CD251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29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6F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685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CB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44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4C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6D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10F92"/>
    <w:multiLevelType w:val="hybridMultilevel"/>
    <w:tmpl w:val="2FF40816"/>
    <w:lvl w:ilvl="0" w:tplc="8CCAB5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6C6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CD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C3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2A5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CB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C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40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742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14F3A"/>
    <w:multiLevelType w:val="hybridMultilevel"/>
    <w:tmpl w:val="3BD4A8F8"/>
    <w:lvl w:ilvl="0" w:tplc="B8F64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6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8C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A8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EC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0E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8B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AC6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0E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31B"/>
    <w:rsid w:val="00005641"/>
    <w:rsid w:val="00157F9A"/>
    <w:rsid w:val="002E17CB"/>
    <w:rsid w:val="00322EA8"/>
    <w:rsid w:val="0041325A"/>
    <w:rsid w:val="00413BC4"/>
    <w:rsid w:val="00425D0D"/>
    <w:rsid w:val="00515916"/>
    <w:rsid w:val="00596C77"/>
    <w:rsid w:val="005E031B"/>
    <w:rsid w:val="0075135A"/>
    <w:rsid w:val="007E4596"/>
    <w:rsid w:val="00847CEE"/>
    <w:rsid w:val="0087632F"/>
    <w:rsid w:val="008A01DB"/>
    <w:rsid w:val="008A131A"/>
    <w:rsid w:val="008B54EB"/>
    <w:rsid w:val="009001FC"/>
    <w:rsid w:val="00A65ED0"/>
    <w:rsid w:val="00BC4E73"/>
    <w:rsid w:val="00C37814"/>
    <w:rsid w:val="00C86C57"/>
    <w:rsid w:val="00D24702"/>
    <w:rsid w:val="00E44FAE"/>
    <w:rsid w:val="00FC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Pritamkumar</dc:creator>
  <cp:keywords/>
  <dc:description/>
  <cp:lastModifiedBy>Pc3</cp:lastModifiedBy>
  <cp:revision>10</cp:revision>
  <dcterms:created xsi:type="dcterms:W3CDTF">2015-11-30T12:06:00Z</dcterms:created>
  <dcterms:modified xsi:type="dcterms:W3CDTF">2016-03-28T08:17:00Z</dcterms:modified>
</cp:coreProperties>
</file>