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1" w:rsidRDefault="00CB2EF1" w:rsidP="00CB2EF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B2EF1" w:rsidRDefault="00A452C7" w:rsidP="00CB2EF1">
      <w:pPr>
        <w:jc w:val="both"/>
        <w:rPr>
          <w:rStyle w:val="bdtext"/>
        </w:rPr>
      </w:pPr>
      <w:proofErr w:type="spellStart"/>
      <w:r>
        <w:rPr>
          <w:rStyle w:val="bdtext"/>
        </w:rPr>
        <w:t>Niyas</w:t>
      </w:r>
      <w:proofErr w:type="spellEnd"/>
    </w:p>
    <w:p w:rsidR="00A452C7" w:rsidRPr="00A452C7" w:rsidRDefault="00A452C7" w:rsidP="00CB2EF1">
      <w:pPr>
        <w:jc w:val="both"/>
      </w:pPr>
      <w:hyperlink r:id="rId6" w:history="1">
        <w:r w:rsidRPr="00F6386C">
          <w:rPr>
            <w:rStyle w:val="Hyperlink"/>
          </w:rPr>
          <w:t>Niyas.273344@2freemail.com</w:t>
        </w:r>
      </w:hyperlink>
      <w:r>
        <w:t xml:space="preserve"> </w:t>
      </w:r>
      <w:bookmarkStart w:id="0" w:name="_GoBack"/>
      <w:bookmarkEnd w:id="0"/>
    </w:p>
    <w:p w:rsidR="00CB2EF1" w:rsidRDefault="00CB2EF1" w:rsidP="00CB2EF1">
      <w:pPr>
        <w:jc w:val="both"/>
        <w:rPr>
          <w:color w:val="000000"/>
          <w:sz w:val="16"/>
          <w:u w:val="double"/>
        </w:rPr>
      </w:pPr>
    </w:p>
    <w:p w:rsidR="00CB2EF1" w:rsidRDefault="00CB2EF1" w:rsidP="00CB2EF1">
      <w:pPr>
        <w:jc w:val="both"/>
        <w:rPr>
          <w:color w:val="000000"/>
          <w:sz w:val="16"/>
          <w:u w:val="double"/>
        </w:rPr>
      </w:pPr>
    </w:p>
    <w:p w:rsidR="00CB2EF1" w:rsidRDefault="00CB2EF1" w:rsidP="00CB2EF1">
      <w:pPr>
        <w:jc w:val="both"/>
        <w:rPr>
          <w:color w:val="000000"/>
          <w:sz w:val="16"/>
          <w:u w:val="double"/>
        </w:rPr>
      </w:pPr>
    </w:p>
    <w:p w:rsidR="00CB2EF1" w:rsidRDefault="00CB2EF1" w:rsidP="00CB2EF1">
      <w:pPr>
        <w:jc w:val="both"/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>Career Summary</w:t>
      </w:r>
    </w:p>
    <w:p w:rsidR="00CB2EF1" w:rsidRDefault="00CB2EF1" w:rsidP="00CB2EF1">
      <w:pPr>
        <w:jc w:val="both"/>
        <w:rPr>
          <w:szCs w:val="22"/>
        </w:rPr>
      </w:pPr>
    </w:p>
    <w:p w:rsidR="00CB2EF1" w:rsidRDefault="00CB2EF1" w:rsidP="00CB2EF1">
      <w:pPr>
        <w:jc w:val="both"/>
      </w:pPr>
      <w:r>
        <w:t xml:space="preserve">      </w:t>
      </w:r>
      <w:proofErr w:type="gramStart"/>
      <w:r>
        <w:t>A highly experienced Accountant with comprehensive and strategic understanding of accounting, business and technical issues and organizational changes.</w:t>
      </w:r>
      <w:proofErr w:type="gramEnd"/>
      <w:r>
        <w:t xml:space="preserve"> </w:t>
      </w:r>
      <w:proofErr w:type="gramStart"/>
      <w:r>
        <w:t>Able to devise and implement coherent accounting strategies whilst improving internal processes and procedures within a demanding environment.</w:t>
      </w:r>
      <w:proofErr w:type="gramEnd"/>
    </w:p>
    <w:p w:rsidR="00CB2EF1" w:rsidRDefault="00CB2EF1" w:rsidP="00CB2EF1">
      <w:pPr>
        <w:jc w:val="both"/>
      </w:pPr>
    </w:p>
    <w:p w:rsidR="00CB2EF1" w:rsidRDefault="00CB2EF1" w:rsidP="00CB2EF1">
      <w:pPr>
        <w:jc w:val="both"/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>Strengths</w:t>
      </w:r>
    </w:p>
    <w:p w:rsidR="00CB2EF1" w:rsidRDefault="00CB2EF1" w:rsidP="00CB2EF1">
      <w:pPr>
        <w:jc w:val="both"/>
        <w:rPr>
          <w:szCs w:val="22"/>
        </w:rPr>
      </w:pPr>
    </w:p>
    <w:p w:rsidR="00CB2EF1" w:rsidRDefault="00CB2EF1" w:rsidP="00CB2EF1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2"/>
        </w:rPr>
      </w:pPr>
      <w:r>
        <w:rPr>
          <w:bCs/>
          <w:szCs w:val="22"/>
        </w:rPr>
        <w:t xml:space="preserve">Rich exposure </w:t>
      </w:r>
      <w:r>
        <w:rPr>
          <w:szCs w:val="22"/>
        </w:rPr>
        <w:t xml:space="preserve">to all aspects of </w:t>
      </w:r>
      <w:r>
        <w:rPr>
          <w:bCs/>
          <w:szCs w:val="22"/>
        </w:rPr>
        <w:t>administrative functions.</w:t>
      </w:r>
    </w:p>
    <w:p w:rsidR="00CB2EF1" w:rsidRDefault="00CB2EF1" w:rsidP="00CB2EF1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2"/>
        </w:rPr>
      </w:pPr>
      <w:r>
        <w:rPr>
          <w:bCs/>
          <w:szCs w:val="22"/>
        </w:rPr>
        <w:t xml:space="preserve">Systematic </w:t>
      </w:r>
      <w:r>
        <w:rPr>
          <w:szCs w:val="22"/>
        </w:rPr>
        <w:t>approach backed by talent for getting work done within schedule.</w:t>
      </w:r>
    </w:p>
    <w:p w:rsidR="00CB2EF1" w:rsidRDefault="00CB2EF1" w:rsidP="00CB2EF1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szCs w:val="22"/>
        </w:rPr>
      </w:pPr>
      <w:r>
        <w:rPr>
          <w:szCs w:val="22"/>
        </w:rPr>
        <w:t xml:space="preserve">Willingness to take on </w:t>
      </w:r>
      <w:r>
        <w:rPr>
          <w:bCs/>
          <w:szCs w:val="22"/>
        </w:rPr>
        <w:t xml:space="preserve">challenging </w:t>
      </w:r>
      <w:r>
        <w:rPr>
          <w:szCs w:val="22"/>
        </w:rPr>
        <w:t>assignments in all areas of work.</w:t>
      </w:r>
    </w:p>
    <w:p w:rsidR="00CB2EF1" w:rsidRDefault="00CB2EF1" w:rsidP="00CB2EF1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szCs w:val="22"/>
        </w:rPr>
      </w:pPr>
      <w:r>
        <w:rPr>
          <w:szCs w:val="22"/>
        </w:rPr>
        <w:t xml:space="preserve">Honest, sincere, </w:t>
      </w:r>
      <w:proofErr w:type="spellStart"/>
      <w:r>
        <w:rPr>
          <w:szCs w:val="22"/>
        </w:rPr>
        <w:t>hard working</w:t>
      </w:r>
      <w:proofErr w:type="spellEnd"/>
      <w:r>
        <w:rPr>
          <w:szCs w:val="22"/>
        </w:rPr>
        <w:t xml:space="preserve"> and punctual.</w:t>
      </w:r>
    </w:p>
    <w:p w:rsidR="00CB2EF1" w:rsidRDefault="00CB2EF1" w:rsidP="00CB2EF1">
      <w:pPr>
        <w:pStyle w:val="Normallatin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2"/>
          <w:szCs w:val="22"/>
        </w:rPr>
        <w:t xml:space="preserve">An effective communicator with excellent relationship building &amp; interpersonal skills. </w:t>
      </w:r>
    </w:p>
    <w:p w:rsidR="00CB2EF1" w:rsidRDefault="00CB2EF1" w:rsidP="00CB2EF1">
      <w:pPr>
        <w:pStyle w:val="Normallatin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2"/>
          <w:szCs w:val="22"/>
        </w:rPr>
        <w:t>Possess a flexible &amp; detail oriented attitude.</w:t>
      </w:r>
    </w:p>
    <w:p w:rsidR="00CB2EF1" w:rsidRDefault="00CB2EF1" w:rsidP="00CB2EF1">
      <w:pPr>
        <w:jc w:val="both"/>
        <w:rPr>
          <w:color w:val="000000"/>
          <w:szCs w:val="22"/>
        </w:rPr>
      </w:pPr>
      <w:r>
        <w:rPr>
          <w:sz w:val="23"/>
          <w:szCs w:val="23"/>
        </w:rPr>
        <w:t xml:space="preserve">  </w:t>
      </w:r>
    </w:p>
    <w:p w:rsidR="00CB2EF1" w:rsidRDefault="00CB2EF1" w:rsidP="00CB2EF1">
      <w:pPr>
        <w:jc w:val="both"/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 xml:space="preserve">Professional Experience </w:t>
      </w:r>
    </w:p>
    <w:p w:rsidR="00CB2EF1" w:rsidRDefault="00CB2EF1" w:rsidP="00CB2EF1">
      <w:pPr>
        <w:jc w:val="both"/>
        <w:rPr>
          <w:b/>
          <w:bCs/>
          <w:color w:val="000000"/>
          <w:szCs w:val="22"/>
          <w:u w:val="single"/>
        </w:rPr>
      </w:pPr>
    </w:p>
    <w:p w:rsidR="00CB2EF1" w:rsidRDefault="00CB2EF1" w:rsidP="00CB2EF1">
      <w:pPr>
        <w:tabs>
          <w:tab w:val="left" w:pos="284"/>
        </w:tabs>
        <w:ind w:left="284" w:hanging="284"/>
        <w:jc w:val="both"/>
        <w:rPr>
          <w:b/>
          <w:bCs/>
          <w:color w:val="000000"/>
          <w:sz w:val="24"/>
          <w:szCs w:val="28"/>
        </w:rPr>
      </w:pPr>
    </w:p>
    <w:p w:rsidR="00CB2EF1" w:rsidRDefault="00CB2EF1" w:rsidP="00CB2EF1">
      <w:pPr>
        <w:tabs>
          <w:tab w:val="left" w:pos="284"/>
        </w:tabs>
        <w:jc w:val="both"/>
        <w:rPr>
          <w:b/>
          <w:bCs/>
          <w:color w:val="000000"/>
          <w:sz w:val="24"/>
          <w:szCs w:val="28"/>
        </w:rPr>
      </w:pPr>
    </w:p>
    <w:p w:rsidR="00CB2EF1" w:rsidRDefault="00CB2EF1" w:rsidP="00CB2EF1">
      <w:pPr>
        <w:tabs>
          <w:tab w:val="left" w:pos="284"/>
        </w:tabs>
        <w:ind w:left="284" w:hanging="284"/>
        <w:jc w:val="both"/>
        <w:rPr>
          <w:b/>
          <w:bCs/>
          <w:i/>
          <w:color w:val="000000"/>
          <w:sz w:val="24"/>
          <w:szCs w:val="28"/>
        </w:rPr>
      </w:pPr>
      <w:proofErr w:type="gramStart"/>
      <w:r>
        <w:rPr>
          <w:b/>
          <w:bCs/>
          <w:i/>
          <w:color w:val="000000"/>
          <w:sz w:val="24"/>
          <w:szCs w:val="28"/>
        </w:rPr>
        <w:t xml:space="preserve">MARUTI SUZUKI </w:t>
      </w:r>
      <w:r>
        <w:rPr>
          <w:b/>
          <w:i/>
          <w:color w:val="000000"/>
          <w:sz w:val="24"/>
          <w:szCs w:val="28"/>
        </w:rPr>
        <w:t>Popular Vehicles &amp; Services Pvt. Ltd.</w:t>
      </w:r>
      <w:proofErr w:type="gramEnd"/>
    </w:p>
    <w:p w:rsidR="00CB2EF1" w:rsidRDefault="00CB2EF1" w:rsidP="00CB2EF1">
      <w:pPr>
        <w:tabs>
          <w:tab w:val="left" w:pos="284"/>
        </w:tabs>
        <w:jc w:val="both"/>
        <w:rPr>
          <w:b/>
          <w:bCs/>
          <w:color w:val="000000"/>
          <w:sz w:val="24"/>
          <w:szCs w:val="28"/>
        </w:rPr>
      </w:pPr>
    </w:p>
    <w:p w:rsidR="00CB2EF1" w:rsidRDefault="00CB2EF1" w:rsidP="00CB2EF1">
      <w:pPr>
        <w:tabs>
          <w:tab w:val="left" w:pos="284"/>
        </w:tabs>
        <w:ind w:left="284" w:hanging="284"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Designation: Assistant Accountant</w:t>
      </w:r>
    </w:p>
    <w:p w:rsidR="00CB2EF1" w:rsidRDefault="00CB2EF1" w:rsidP="00CB2EF1">
      <w:pPr>
        <w:tabs>
          <w:tab w:val="left" w:pos="284"/>
        </w:tabs>
        <w:ind w:left="284" w:hanging="284"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Duration: Jan-2014 to Dec-2015</w:t>
      </w:r>
    </w:p>
    <w:p w:rsidR="00CB2EF1" w:rsidRDefault="00CB2EF1" w:rsidP="00CB2EF1">
      <w:pPr>
        <w:tabs>
          <w:tab w:val="left" w:pos="284"/>
        </w:tabs>
        <w:ind w:left="284" w:hanging="284"/>
        <w:jc w:val="both"/>
        <w:rPr>
          <w:rFonts w:cs="ArialNarrow"/>
          <w:b/>
          <w:bCs/>
          <w:szCs w:val="22"/>
        </w:rPr>
      </w:pPr>
    </w:p>
    <w:p w:rsidR="00CB2EF1" w:rsidRDefault="00CB2EF1" w:rsidP="00CB2EF1">
      <w:pPr>
        <w:tabs>
          <w:tab w:val="left" w:pos="284"/>
        </w:tabs>
        <w:ind w:left="284" w:hanging="284"/>
        <w:jc w:val="both"/>
        <w:rPr>
          <w:rFonts w:cs="ArialNarrow"/>
          <w:b/>
          <w:bCs/>
          <w:szCs w:val="22"/>
        </w:rPr>
      </w:pPr>
    </w:p>
    <w:p w:rsidR="00CB2EF1" w:rsidRDefault="00CB2EF1" w:rsidP="00CB2EF1">
      <w:pPr>
        <w:tabs>
          <w:tab w:val="left" w:pos="284"/>
        </w:tabs>
        <w:jc w:val="both"/>
        <w:rPr>
          <w:rFonts w:cs="ArialNarrow"/>
          <w:color w:val="17365D"/>
          <w:sz w:val="28"/>
          <w:szCs w:val="28"/>
        </w:rPr>
      </w:pPr>
      <w:r>
        <w:rPr>
          <w:rFonts w:cs="ArialNarrow"/>
          <w:b/>
          <w:color w:val="17365D"/>
          <w:sz w:val="28"/>
          <w:szCs w:val="28"/>
          <w:u w:val="single"/>
        </w:rPr>
        <w:t>Responsibilities:</w:t>
      </w:r>
    </w:p>
    <w:p w:rsidR="00CB2EF1" w:rsidRDefault="00CB2EF1" w:rsidP="00CB2EF1">
      <w:pPr>
        <w:tabs>
          <w:tab w:val="left" w:pos="284"/>
        </w:tabs>
        <w:jc w:val="both"/>
        <w:rPr>
          <w:rFonts w:cs="ArialNarrow"/>
          <w:b/>
          <w:bCs/>
          <w:szCs w:val="22"/>
        </w:rPr>
      </w:pPr>
    </w:p>
    <w:p w:rsidR="00CB2EF1" w:rsidRDefault="00CB2EF1" w:rsidP="00CB2EF1">
      <w:pPr>
        <w:numPr>
          <w:ilvl w:val="0"/>
          <w:numId w:val="2"/>
        </w:numPr>
        <w:ind w:left="714" w:hanging="357"/>
        <w:jc w:val="both"/>
        <w:rPr>
          <w:szCs w:val="22"/>
        </w:rPr>
      </w:pPr>
      <w:r>
        <w:rPr>
          <w:szCs w:val="22"/>
        </w:rPr>
        <w:t>Preparation of Vouchers , cash book, petty cash, daily journal entries , maintaining all Ledger accounts, Sales and Purchase registers, Bank Reconciliation statement, Preparation of other Statement like Outstanding receipts and Payment etc.</w:t>
      </w:r>
    </w:p>
    <w:p w:rsidR="00CB2EF1" w:rsidRDefault="00CB2EF1" w:rsidP="00CB2EF1">
      <w:pPr>
        <w:ind w:left="714"/>
        <w:rPr>
          <w:szCs w:val="22"/>
        </w:rPr>
      </w:pPr>
    </w:p>
    <w:p w:rsidR="00CB2EF1" w:rsidRDefault="00CB2EF1" w:rsidP="00CB2EF1">
      <w:pPr>
        <w:numPr>
          <w:ilvl w:val="0"/>
          <w:numId w:val="2"/>
        </w:numPr>
        <w:ind w:left="714" w:hanging="357"/>
        <w:jc w:val="both"/>
        <w:rPr>
          <w:szCs w:val="22"/>
        </w:rPr>
      </w:pPr>
      <w:r>
        <w:rPr>
          <w:szCs w:val="22"/>
        </w:rPr>
        <w:t xml:space="preserve">Maintaining a well relationship with the Banker. Depositing and withdrawal of cash, depositing of </w:t>
      </w:r>
      <w:proofErr w:type="spellStart"/>
      <w:r>
        <w:rPr>
          <w:szCs w:val="22"/>
        </w:rPr>
        <w:t>cheques</w:t>
      </w:r>
      <w:proofErr w:type="spellEnd"/>
      <w:r>
        <w:rPr>
          <w:szCs w:val="22"/>
        </w:rPr>
        <w:t>.</w:t>
      </w:r>
    </w:p>
    <w:p w:rsidR="00CB2EF1" w:rsidRDefault="00CB2EF1" w:rsidP="00CB2EF1">
      <w:pPr>
        <w:rPr>
          <w:szCs w:val="22"/>
        </w:rPr>
      </w:pPr>
    </w:p>
    <w:p w:rsidR="00CB2EF1" w:rsidRDefault="00CB2EF1" w:rsidP="00CB2EF1">
      <w:pPr>
        <w:numPr>
          <w:ilvl w:val="0"/>
          <w:numId w:val="2"/>
        </w:numPr>
        <w:ind w:left="714" w:hanging="357"/>
        <w:jc w:val="both"/>
        <w:rPr>
          <w:szCs w:val="22"/>
        </w:rPr>
      </w:pPr>
      <w:r>
        <w:rPr>
          <w:szCs w:val="22"/>
        </w:rPr>
        <w:t>Follow up of Accounts Receivables for timely collection on due dates visiting customers for solving the issues, disputes, excess credit limit etc.</w:t>
      </w:r>
    </w:p>
    <w:p w:rsidR="00CB2EF1" w:rsidRDefault="00CB2EF1" w:rsidP="00CB2EF1">
      <w:pPr>
        <w:rPr>
          <w:szCs w:val="22"/>
        </w:rPr>
      </w:pPr>
    </w:p>
    <w:p w:rsidR="00CB2EF1" w:rsidRDefault="00CB2EF1" w:rsidP="00CB2EF1">
      <w:pPr>
        <w:ind w:left="714" w:hanging="357"/>
        <w:rPr>
          <w:szCs w:val="22"/>
        </w:rPr>
      </w:pPr>
    </w:p>
    <w:p w:rsidR="00CB2EF1" w:rsidRDefault="00CB2EF1" w:rsidP="00CB2EF1">
      <w:pPr>
        <w:ind w:left="714" w:hanging="357"/>
        <w:rPr>
          <w:szCs w:val="22"/>
        </w:rPr>
      </w:pPr>
    </w:p>
    <w:p w:rsidR="00CB2EF1" w:rsidRDefault="00CB2EF1" w:rsidP="00CB2EF1">
      <w:pPr>
        <w:ind w:left="714" w:hanging="357"/>
        <w:rPr>
          <w:szCs w:val="22"/>
        </w:rPr>
      </w:pPr>
    </w:p>
    <w:p w:rsidR="00CB2EF1" w:rsidRDefault="00CB2EF1" w:rsidP="00CB2EF1">
      <w:pPr>
        <w:ind w:left="714" w:hanging="357"/>
        <w:rPr>
          <w:szCs w:val="22"/>
        </w:rPr>
      </w:pPr>
    </w:p>
    <w:p w:rsidR="00CB2EF1" w:rsidRDefault="00CB2EF1" w:rsidP="00CB2EF1">
      <w:pPr>
        <w:rPr>
          <w:szCs w:val="22"/>
        </w:rPr>
      </w:pPr>
    </w:p>
    <w:p w:rsidR="00CB2EF1" w:rsidRDefault="00CB2EF1" w:rsidP="00CB2EF1">
      <w:pPr>
        <w:tabs>
          <w:tab w:val="left" w:pos="1590"/>
        </w:tabs>
        <w:spacing w:before="40"/>
        <w:jc w:val="both"/>
        <w:rPr>
          <w:szCs w:val="22"/>
        </w:rPr>
      </w:pPr>
      <w:r>
        <w:rPr>
          <w:szCs w:val="22"/>
        </w:rPr>
        <w:t xml:space="preserve"> </w:t>
      </w:r>
      <w:r>
        <w:tab/>
      </w:r>
      <w:r>
        <w:tab/>
      </w:r>
    </w:p>
    <w:p w:rsidR="00CB2EF1" w:rsidRDefault="00CB2EF1" w:rsidP="00CB2EF1">
      <w:pPr>
        <w:jc w:val="both"/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>Academic Qualification</w:t>
      </w:r>
    </w:p>
    <w:p w:rsidR="00CB2EF1" w:rsidRDefault="00CB2EF1" w:rsidP="00CB2EF1">
      <w:pPr>
        <w:tabs>
          <w:tab w:val="left" w:pos="2880"/>
        </w:tabs>
        <w:ind w:left="2880" w:hanging="2880"/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496"/>
      </w:tblGrid>
      <w:tr w:rsidR="00CB2EF1" w:rsidTr="00CB2EF1">
        <w:trPr>
          <w:trHeight w:val="9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EF1" w:rsidRDefault="00CB2EF1">
            <w:pPr>
              <w:tabs>
                <w:tab w:val="left" w:pos="2880"/>
              </w:tabs>
              <w:spacing w:line="720" w:lineRule="auto"/>
            </w:pPr>
            <w:r>
              <w:rPr>
                <w:szCs w:val="22"/>
              </w:rPr>
              <w:t>2014 - 2015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F1" w:rsidRDefault="00CB2EF1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B2EF1" w:rsidRDefault="00CB2EF1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MICROSOFT  ISO CERTIFIED</w:t>
            </w:r>
          </w:p>
          <w:p w:rsidR="00CB2EF1" w:rsidRDefault="00CB2EF1">
            <w:pPr>
              <w:pStyle w:val="Default"/>
            </w:pPr>
            <w:r>
              <w:rPr>
                <w:rFonts w:ascii="Book Antiqua" w:hAnsi="Book Antiqua"/>
                <w:sz w:val="22"/>
                <w:szCs w:val="22"/>
              </w:rPr>
              <w:t>Windows, Power point, Word, Excel, Internet &amp; E-mail</w:t>
            </w:r>
          </w:p>
        </w:tc>
      </w:tr>
      <w:tr w:rsidR="00CB2EF1" w:rsidTr="00CB2EF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F1" w:rsidRDefault="00CB2EF1">
            <w:pPr>
              <w:tabs>
                <w:tab w:val="left" w:pos="2880"/>
              </w:tabs>
              <w:jc w:val="both"/>
              <w:rPr>
                <w:sz w:val="10"/>
                <w:szCs w:val="10"/>
              </w:rPr>
            </w:pPr>
          </w:p>
          <w:p w:rsidR="00CB2EF1" w:rsidRDefault="00CB2EF1">
            <w:pPr>
              <w:tabs>
                <w:tab w:val="left" w:pos="2880"/>
              </w:tabs>
              <w:jc w:val="both"/>
            </w:pPr>
            <w:r>
              <w:rPr>
                <w:szCs w:val="22"/>
              </w:rPr>
              <w:t>2011 – 2013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F1" w:rsidRDefault="00CB2EF1">
            <w:pPr>
              <w:tabs>
                <w:tab w:val="left" w:pos="2880"/>
              </w:tabs>
              <w:jc w:val="both"/>
              <w:rPr>
                <w:b/>
                <w:sz w:val="10"/>
                <w:szCs w:val="10"/>
              </w:rPr>
            </w:pPr>
          </w:p>
          <w:p w:rsidR="00CB2EF1" w:rsidRDefault="00CB2EF1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BACHELOR OF COMMERCE (B. Com)</w:t>
            </w:r>
          </w:p>
          <w:p w:rsidR="00CB2EF1" w:rsidRDefault="00CB2EF1">
            <w:pPr>
              <w:pStyle w:val="Default"/>
              <w:rPr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szCs w:val="22"/>
              </w:rPr>
              <w:t xml:space="preserve"> Under Mahatma Gandhi University, India.</w:t>
            </w:r>
          </w:p>
          <w:p w:rsidR="00CB2EF1" w:rsidRDefault="00CB2EF1">
            <w:pPr>
              <w:tabs>
                <w:tab w:val="left" w:pos="2880"/>
              </w:tabs>
              <w:jc w:val="both"/>
            </w:pPr>
          </w:p>
        </w:tc>
      </w:tr>
      <w:tr w:rsidR="00CB2EF1" w:rsidTr="00CB2EF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F1" w:rsidRDefault="00CB2EF1">
            <w:pPr>
              <w:tabs>
                <w:tab w:val="left" w:pos="2880"/>
              </w:tabs>
              <w:jc w:val="both"/>
              <w:rPr>
                <w:sz w:val="10"/>
                <w:szCs w:val="10"/>
              </w:rPr>
            </w:pPr>
          </w:p>
          <w:p w:rsidR="00CB2EF1" w:rsidRDefault="00CB2EF1">
            <w:pPr>
              <w:tabs>
                <w:tab w:val="left" w:pos="2880"/>
              </w:tabs>
              <w:jc w:val="both"/>
            </w:pPr>
            <w:r>
              <w:rPr>
                <w:szCs w:val="22"/>
              </w:rPr>
              <w:t>2008 – 2010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F1" w:rsidRDefault="00CB2EF1">
            <w:pPr>
              <w:tabs>
                <w:tab w:val="left" w:pos="2880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CB2EF1" w:rsidRDefault="00CB2EF1">
            <w:pPr>
              <w:tabs>
                <w:tab w:val="left" w:pos="2880"/>
              </w:tabs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HIGHER SECONDARY EDUCATION (PLUS TWO)</w:t>
            </w:r>
          </w:p>
          <w:p w:rsidR="00CB2EF1" w:rsidRDefault="00CB2EF1">
            <w:pPr>
              <w:tabs>
                <w:tab w:val="left" w:pos="2880"/>
              </w:tabs>
              <w:jc w:val="both"/>
            </w:pPr>
            <w:r>
              <w:rPr>
                <w:szCs w:val="22"/>
              </w:rPr>
              <w:t>From Central Board of Secondary Education, Govt. of India. (Sri Krishna   Higher Secondary School,  India)</w:t>
            </w:r>
          </w:p>
        </w:tc>
      </w:tr>
      <w:tr w:rsidR="00CB2EF1" w:rsidTr="00CB2EF1">
        <w:trPr>
          <w:trHeight w:val="131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F1" w:rsidRDefault="00CB2EF1">
            <w:pPr>
              <w:tabs>
                <w:tab w:val="left" w:pos="2880"/>
              </w:tabs>
              <w:jc w:val="both"/>
              <w:rPr>
                <w:sz w:val="10"/>
                <w:szCs w:val="10"/>
              </w:rPr>
            </w:pPr>
          </w:p>
          <w:p w:rsidR="00CB2EF1" w:rsidRDefault="00CB2EF1">
            <w:pPr>
              <w:tabs>
                <w:tab w:val="left" w:pos="2880"/>
              </w:tabs>
              <w:jc w:val="both"/>
            </w:pPr>
            <w:r>
              <w:rPr>
                <w:szCs w:val="22"/>
              </w:rPr>
              <w:t>2006 – 2007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F1" w:rsidRDefault="00CB2EF1">
            <w:pPr>
              <w:tabs>
                <w:tab w:val="left" w:pos="2880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:rsidR="00CB2EF1" w:rsidRDefault="00CB2EF1">
            <w:pPr>
              <w:tabs>
                <w:tab w:val="left" w:pos="2880"/>
              </w:tabs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SECONDARY SCHOOL EXAMINATION (SSE)</w:t>
            </w:r>
          </w:p>
          <w:p w:rsidR="00CB2EF1" w:rsidRDefault="00CB2EF1">
            <w:pPr>
              <w:tabs>
                <w:tab w:val="left" w:pos="288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From State Board of Secondary Education, Govt. of India. (Saint Sebastian  School, India)</w:t>
            </w:r>
          </w:p>
          <w:p w:rsidR="00CB2EF1" w:rsidRDefault="00CB2EF1">
            <w:pPr>
              <w:tabs>
                <w:tab w:val="left" w:pos="2880"/>
              </w:tabs>
              <w:jc w:val="both"/>
              <w:rPr>
                <w:szCs w:val="22"/>
              </w:rPr>
            </w:pPr>
          </w:p>
          <w:p w:rsidR="00CB2EF1" w:rsidRDefault="00CB2EF1">
            <w:pPr>
              <w:tabs>
                <w:tab w:val="left" w:pos="2880"/>
              </w:tabs>
              <w:jc w:val="both"/>
            </w:pPr>
          </w:p>
        </w:tc>
      </w:tr>
    </w:tbl>
    <w:p w:rsidR="00CB2EF1" w:rsidRDefault="00CB2EF1" w:rsidP="00CB2EF1">
      <w:pPr>
        <w:spacing w:before="40"/>
        <w:jc w:val="both"/>
        <w:rPr>
          <w:szCs w:val="22"/>
        </w:rPr>
      </w:pPr>
    </w:p>
    <w:p w:rsidR="00CB2EF1" w:rsidRDefault="00CB2EF1" w:rsidP="00CB2EF1">
      <w:pPr>
        <w:spacing w:before="40"/>
        <w:jc w:val="both"/>
        <w:rPr>
          <w:szCs w:val="22"/>
        </w:rPr>
      </w:pPr>
    </w:p>
    <w:p w:rsidR="00CB2EF1" w:rsidRDefault="00CB2EF1" w:rsidP="00CB2EF1">
      <w:pPr>
        <w:jc w:val="both"/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>Computer Expertise</w:t>
      </w:r>
    </w:p>
    <w:p w:rsidR="00CB2EF1" w:rsidRDefault="00CB2EF1" w:rsidP="00CB2EF1">
      <w:pPr>
        <w:rPr>
          <w:szCs w:val="22"/>
        </w:rPr>
      </w:pPr>
    </w:p>
    <w:p w:rsidR="00CB2EF1" w:rsidRDefault="00CB2EF1" w:rsidP="00CB2EF1">
      <w:pPr>
        <w:numPr>
          <w:ilvl w:val="0"/>
          <w:numId w:val="3"/>
        </w:numPr>
        <w:tabs>
          <w:tab w:val="left" w:pos="990"/>
        </w:tabs>
        <w:jc w:val="both"/>
        <w:rPr>
          <w:szCs w:val="22"/>
        </w:rPr>
      </w:pPr>
      <w:r>
        <w:rPr>
          <w:szCs w:val="22"/>
        </w:rPr>
        <w:t xml:space="preserve">Tally, Peachtree </w:t>
      </w:r>
    </w:p>
    <w:p w:rsidR="00CB2EF1" w:rsidRDefault="00CB2EF1" w:rsidP="00CB2EF1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     MS Office  - Word, Excel, Power Point</w:t>
      </w:r>
    </w:p>
    <w:p w:rsidR="00CB2EF1" w:rsidRDefault="00CB2EF1" w:rsidP="00CB2EF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QB Accounting</w:t>
      </w:r>
    </w:p>
    <w:p w:rsidR="00CB2EF1" w:rsidRDefault="00CB2EF1" w:rsidP="00CB2EF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Sage 50</w:t>
      </w:r>
    </w:p>
    <w:p w:rsidR="00CB2EF1" w:rsidRDefault="00CB2EF1" w:rsidP="00CB2EF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Mayob</w:t>
      </w:r>
      <w:proofErr w:type="spellEnd"/>
    </w:p>
    <w:p w:rsidR="00CB2EF1" w:rsidRDefault="00CB2EF1" w:rsidP="00CB2EF1">
      <w:pPr>
        <w:numPr>
          <w:ilvl w:val="0"/>
          <w:numId w:val="3"/>
        </w:numPr>
        <w:tabs>
          <w:tab w:val="left" w:pos="450"/>
          <w:tab w:val="left" w:pos="720"/>
          <w:tab w:val="left" w:pos="2880"/>
        </w:tabs>
        <w:ind w:left="450" w:firstLine="0"/>
        <w:jc w:val="both"/>
        <w:rPr>
          <w:szCs w:val="22"/>
        </w:rPr>
      </w:pPr>
      <w:r>
        <w:rPr>
          <w:szCs w:val="22"/>
        </w:rPr>
        <w:t xml:space="preserve">    Operating system - Windows XP, 7, 8 &amp; 10</w:t>
      </w:r>
    </w:p>
    <w:p w:rsidR="00CB2EF1" w:rsidRDefault="00CB2EF1" w:rsidP="00CB2EF1">
      <w:pPr>
        <w:pStyle w:val="Default"/>
        <w:ind w:left="810"/>
        <w:rPr>
          <w:rFonts w:ascii="Times New Roman" w:hAnsi="Times New Roman" w:cs="Times New Roman"/>
          <w:sz w:val="22"/>
          <w:szCs w:val="22"/>
        </w:rPr>
      </w:pPr>
    </w:p>
    <w:p w:rsidR="00CB2EF1" w:rsidRDefault="00CB2EF1" w:rsidP="00CB2EF1">
      <w:pPr>
        <w:tabs>
          <w:tab w:val="left" w:pos="990"/>
        </w:tabs>
        <w:ind w:left="810"/>
        <w:jc w:val="both"/>
        <w:rPr>
          <w:szCs w:val="22"/>
        </w:rPr>
      </w:pPr>
    </w:p>
    <w:p w:rsidR="00CB2EF1" w:rsidRDefault="00CB2EF1" w:rsidP="00CB2EF1">
      <w:pPr>
        <w:tabs>
          <w:tab w:val="left" w:pos="2880"/>
        </w:tabs>
        <w:jc w:val="both"/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>Linguistic Capabilities</w:t>
      </w:r>
    </w:p>
    <w:p w:rsidR="00CB2EF1" w:rsidRDefault="00CB2EF1" w:rsidP="00CB2EF1">
      <w:pPr>
        <w:tabs>
          <w:tab w:val="left" w:pos="990"/>
        </w:tabs>
        <w:jc w:val="both"/>
        <w:rPr>
          <w:szCs w:val="22"/>
        </w:rPr>
      </w:pPr>
    </w:p>
    <w:p w:rsidR="00CB2EF1" w:rsidRDefault="00CB2EF1" w:rsidP="00CB2EF1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English, Hindi, Malayalam, Arabic(Proficient)</w:t>
      </w:r>
    </w:p>
    <w:p w:rsidR="00CB2EF1" w:rsidRDefault="00CB2EF1" w:rsidP="00CB2EF1">
      <w:pPr>
        <w:tabs>
          <w:tab w:val="left" w:pos="2880"/>
        </w:tabs>
        <w:ind w:left="4320" w:hanging="4320"/>
        <w:jc w:val="both"/>
        <w:rPr>
          <w:szCs w:val="22"/>
        </w:rPr>
      </w:pPr>
    </w:p>
    <w:p w:rsidR="00CB2EF1" w:rsidRDefault="00CB2EF1" w:rsidP="00CB2EF1">
      <w:pPr>
        <w:jc w:val="both"/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>Personal Details</w:t>
      </w:r>
    </w:p>
    <w:p w:rsidR="00CB2EF1" w:rsidRDefault="00CB2EF1" w:rsidP="00CB2EF1">
      <w:pPr>
        <w:jc w:val="both"/>
        <w:rPr>
          <w:szCs w:val="22"/>
        </w:rPr>
      </w:pPr>
    </w:p>
    <w:p w:rsidR="00CB2EF1" w:rsidRDefault="00CB2EF1" w:rsidP="00CB2EF1">
      <w:pPr>
        <w:jc w:val="both"/>
        <w:rPr>
          <w:szCs w:val="22"/>
        </w:rPr>
      </w:pPr>
      <w:r>
        <w:rPr>
          <w:szCs w:val="22"/>
        </w:rPr>
        <w:t>Date of Birth</w:t>
      </w:r>
      <w:r>
        <w:tab/>
      </w:r>
      <w:r>
        <w:tab/>
      </w:r>
      <w:r>
        <w:rPr>
          <w:szCs w:val="22"/>
        </w:rPr>
        <w:t>:</w:t>
      </w:r>
      <w:r>
        <w:tab/>
      </w:r>
      <w:r>
        <w:rPr>
          <w:szCs w:val="22"/>
        </w:rPr>
        <w:t>16/05/1992</w:t>
      </w:r>
    </w:p>
    <w:p w:rsidR="00CB2EF1" w:rsidRDefault="00CB2EF1" w:rsidP="00CB2EF1">
      <w:pPr>
        <w:jc w:val="both"/>
        <w:rPr>
          <w:szCs w:val="22"/>
        </w:rPr>
      </w:pPr>
      <w:r>
        <w:rPr>
          <w:szCs w:val="22"/>
        </w:rPr>
        <w:t>Nationality</w:t>
      </w:r>
      <w:r>
        <w:tab/>
      </w:r>
      <w:r>
        <w:tab/>
      </w:r>
      <w:r>
        <w:rPr>
          <w:szCs w:val="22"/>
        </w:rPr>
        <w:t>:</w:t>
      </w:r>
      <w:r>
        <w:tab/>
      </w:r>
      <w:r>
        <w:rPr>
          <w:szCs w:val="22"/>
        </w:rPr>
        <w:t>Indian</w:t>
      </w:r>
    </w:p>
    <w:p w:rsidR="00CB2EF1" w:rsidRDefault="00CB2EF1" w:rsidP="00CB2EF1">
      <w:pPr>
        <w:jc w:val="both"/>
        <w:rPr>
          <w:szCs w:val="22"/>
        </w:rPr>
      </w:pPr>
      <w:r>
        <w:rPr>
          <w:szCs w:val="22"/>
        </w:rPr>
        <w:lastRenderedPageBreak/>
        <w:t>Marital Status</w:t>
      </w:r>
      <w:r>
        <w:tab/>
      </w:r>
      <w:r>
        <w:tab/>
      </w:r>
      <w:r>
        <w:rPr>
          <w:szCs w:val="22"/>
        </w:rPr>
        <w:t>:</w:t>
      </w:r>
      <w:r>
        <w:tab/>
      </w:r>
      <w:r>
        <w:rPr>
          <w:szCs w:val="22"/>
        </w:rPr>
        <w:t>Single</w:t>
      </w:r>
    </w:p>
    <w:p w:rsidR="00CB2EF1" w:rsidRDefault="00CB2EF1"/>
    <w:sectPr w:rsidR="00CB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48B7796"/>
    <w:multiLevelType w:val="hybridMultilevel"/>
    <w:tmpl w:val="1D720158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27F061F"/>
    <w:multiLevelType w:val="hybridMultilevel"/>
    <w:tmpl w:val="416073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DE21AC6"/>
    <w:multiLevelType w:val="hybridMultilevel"/>
    <w:tmpl w:val="5726C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F1"/>
    <w:rsid w:val="00A452C7"/>
    <w:rsid w:val="00C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1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EF1"/>
    <w:rPr>
      <w:color w:val="0000FF" w:themeColor="hyperlink"/>
      <w:u w:val="single"/>
    </w:rPr>
  </w:style>
  <w:style w:type="paragraph" w:customStyle="1" w:styleId="Normallatin">
    <w:name w:val="Normal + latin"/>
    <w:basedOn w:val="Normal"/>
    <w:rsid w:val="00CB2EF1"/>
    <w:pPr>
      <w:spacing w:after="80"/>
      <w:ind w:left="720" w:hanging="360"/>
      <w:jc w:val="both"/>
    </w:pPr>
    <w:rPr>
      <w:rFonts w:ascii="Trebuchet MS" w:hAnsi="Trebuchet MS"/>
      <w:sz w:val="20"/>
      <w:szCs w:val="20"/>
    </w:rPr>
  </w:style>
  <w:style w:type="paragraph" w:customStyle="1" w:styleId="Default">
    <w:name w:val="Default"/>
    <w:rsid w:val="00CB2EF1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F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4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1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EF1"/>
    <w:rPr>
      <w:color w:val="0000FF" w:themeColor="hyperlink"/>
      <w:u w:val="single"/>
    </w:rPr>
  </w:style>
  <w:style w:type="paragraph" w:customStyle="1" w:styleId="Normallatin">
    <w:name w:val="Normal + latin"/>
    <w:basedOn w:val="Normal"/>
    <w:rsid w:val="00CB2EF1"/>
    <w:pPr>
      <w:spacing w:after="80"/>
      <w:ind w:left="720" w:hanging="360"/>
      <w:jc w:val="both"/>
    </w:pPr>
    <w:rPr>
      <w:rFonts w:ascii="Trebuchet MS" w:hAnsi="Trebuchet MS"/>
      <w:sz w:val="20"/>
      <w:szCs w:val="20"/>
    </w:rPr>
  </w:style>
  <w:style w:type="paragraph" w:customStyle="1" w:styleId="Default">
    <w:name w:val="Default"/>
    <w:rsid w:val="00CB2EF1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F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4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s.2733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2017-10-14T11:10:00Z</dcterms:created>
  <dcterms:modified xsi:type="dcterms:W3CDTF">2017-10-14T11:11:00Z</dcterms:modified>
</cp:coreProperties>
</file>