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0" w:rsidRPr="00817248" w:rsidRDefault="00381140" w:rsidP="0038114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1646556</w:t>
      </w:r>
      <w:bookmarkStart w:id="0" w:name="_GoBack"/>
      <w:bookmarkEnd w:id="0"/>
    </w:p>
    <w:p w:rsidR="00381140" w:rsidRDefault="00381140" w:rsidP="00381140">
      <w:proofErr w:type="spellStart"/>
      <w:r>
        <w:t>Whatsapp</w:t>
      </w:r>
      <w:proofErr w:type="spellEnd"/>
      <w:r>
        <w:t xml:space="preserve"> Mobile: +971504753686 </w:t>
      </w:r>
    </w:p>
    <w:p w:rsidR="00381140" w:rsidRDefault="00381140" w:rsidP="00381140">
      <w:pPr>
        <w:rPr>
          <w:noProof/>
        </w:rPr>
      </w:pPr>
      <w:r>
        <w:rPr>
          <w:noProof/>
        </w:rPr>
        <w:drawing>
          <wp:inline distT="0" distB="0" distL="0" distR="0" wp14:anchorId="364010F7" wp14:editId="52D79E2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40" w:rsidRDefault="00381140" w:rsidP="00381140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AA6788" w:rsidRDefault="00381140" w:rsidP="00381140">
      <w:pPr>
        <w:spacing w:line="380" w:lineRule="exact"/>
        <w:rPr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180"/>
        <w:gridCol w:w="3500"/>
        <w:gridCol w:w="1800"/>
        <w:gridCol w:w="1800"/>
        <w:gridCol w:w="30"/>
      </w:tblGrid>
      <w:tr w:rsidR="00AA6788" w:rsidTr="00381140">
        <w:trPr>
          <w:trHeight w:val="27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788" w:rsidRDefault="00381140" w:rsidP="0038114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788" w:rsidRDefault="00381140" w:rsidP="0038114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 &amp; Urdu</w:t>
            </w: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  <w:tr w:rsidR="00AA6788" w:rsidTr="00381140">
        <w:trPr>
          <w:trHeight w:val="9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  <w:tr w:rsidR="00AA6788" w:rsidTr="00381140">
        <w:trPr>
          <w:trHeight w:val="25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spacing w:line="25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A6788" w:rsidRDefault="00381140" w:rsidP="003811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Current Location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A6788" w:rsidRDefault="00381140" w:rsidP="003811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Dubai, UAE</w:t>
            </w: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  <w:tr w:rsidR="00AA6788" w:rsidTr="00381140">
        <w:trPr>
          <w:trHeight w:val="8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  <w:tr w:rsidR="00AA6788" w:rsidTr="00381140">
        <w:trPr>
          <w:trHeight w:val="25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spacing w:line="25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spacing w:line="252" w:lineRule="exact"/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A6788" w:rsidRDefault="00381140" w:rsidP="003811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A6788" w:rsidRDefault="00381140" w:rsidP="003811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Pakistani</w:t>
            </w: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  <w:tr w:rsidR="00AA6788" w:rsidTr="00381140">
        <w:trPr>
          <w:trHeight w:val="9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  <w:tr w:rsidR="00AA6788" w:rsidTr="00381140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spacing w:line="25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A6788" w:rsidRDefault="00381140" w:rsidP="0038114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DOB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A6788" w:rsidRDefault="00381140" w:rsidP="0038114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January</w:t>
            </w: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  <w:tr w:rsidR="00AA6788" w:rsidTr="00381140">
        <w:trPr>
          <w:trHeight w:val="5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  <w:tr w:rsidR="00AA6788" w:rsidTr="00381140">
        <w:trPr>
          <w:trHeight w:val="24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A6788" w:rsidRDefault="00381140" w:rsidP="0038114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  <w:tr w:rsidR="00AA6788" w:rsidTr="00381140">
        <w:trPr>
          <w:trHeight w:val="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 w:rsidP="0038114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  <w:tr w:rsidR="00AA6788" w:rsidTr="00381140">
        <w:trPr>
          <w:trHeight w:val="308"/>
        </w:trPr>
        <w:tc>
          <w:tcPr>
            <w:tcW w:w="4780" w:type="dxa"/>
            <w:gridSpan w:val="3"/>
            <w:vAlign w:val="bottom"/>
          </w:tcPr>
          <w:p w:rsidR="00AA6788" w:rsidRDefault="00381140" w:rsidP="0038114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 BRIEF OVERVIEW:</w:t>
            </w:r>
          </w:p>
        </w:tc>
        <w:tc>
          <w:tcPr>
            <w:tcW w:w="1800" w:type="dxa"/>
            <w:vAlign w:val="bottom"/>
          </w:tcPr>
          <w:p w:rsidR="00AA6788" w:rsidRDefault="00AA6788" w:rsidP="003811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A6788" w:rsidRDefault="00AA6788" w:rsidP="00381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6788" w:rsidRDefault="00AA6788" w:rsidP="00381140">
            <w:pPr>
              <w:rPr>
                <w:sz w:val="1"/>
                <w:szCs w:val="1"/>
              </w:rPr>
            </w:pPr>
          </w:p>
        </w:tc>
      </w:tr>
    </w:tbl>
    <w:p w:rsidR="00AA6788" w:rsidRDefault="00381140">
      <w:pPr>
        <w:spacing w:line="248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AA6788" w:rsidRDefault="00381140">
      <w:pPr>
        <w:spacing w:line="25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human resource professional with 5 years of experience in providing strategic and operational support in a competitive, cross-cultural </w:t>
      </w:r>
      <w:r>
        <w:rPr>
          <w:rFonts w:ascii="Calibri" w:eastAsia="Calibri" w:hAnsi="Calibri" w:cs="Calibri"/>
        </w:rPr>
        <w:t>environment to local and international businesses in terms of talent acquisition, organizational development, performance management, localization and globalization of policies, processes &amp; in maintaining effective Industrial relation.</w:t>
      </w:r>
    </w:p>
    <w:p w:rsidR="00AA6788" w:rsidRDefault="00AA6788">
      <w:pPr>
        <w:spacing w:line="3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280"/>
        <w:gridCol w:w="5780"/>
        <w:gridCol w:w="3580"/>
      </w:tblGrid>
      <w:tr w:rsidR="00AA6788">
        <w:trPr>
          <w:trHeight w:val="27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Markets</w:t>
            </w:r>
          </w:p>
        </w:tc>
        <w:tc>
          <w:tcPr>
            <w:tcW w:w="9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Dubai, </w:t>
            </w:r>
            <w:r>
              <w:rPr>
                <w:rFonts w:ascii="Calibri" w:eastAsia="Calibri" w:hAnsi="Calibri" w:cs="Calibri"/>
              </w:rPr>
              <w:t>Qatar, Oman, Saudi Arabia, USA, Australia, Pakistan, India and South Africa.</w:t>
            </w:r>
          </w:p>
        </w:tc>
      </w:tr>
      <w:tr w:rsidR="00AA6788">
        <w:trPr>
          <w:trHeight w:val="9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8"/>
                <w:szCs w:val="8"/>
              </w:rPr>
            </w:pPr>
          </w:p>
        </w:tc>
      </w:tr>
      <w:tr w:rsidR="00AA6788">
        <w:trPr>
          <w:trHeight w:val="25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Technical Recruitment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Microsoft, IBM, PHP, JAVA, AngularJS, Oracle, Android, IOS and others</w:t>
            </w:r>
          </w:p>
        </w:tc>
      </w:tr>
      <w:tr w:rsidR="00AA6788">
        <w:trPr>
          <w:trHeight w:val="9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8"/>
                <w:szCs w:val="8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AA6788" w:rsidRDefault="00AA6788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8"/>
                <w:szCs w:val="8"/>
              </w:rPr>
            </w:pPr>
          </w:p>
        </w:tc>
      </w:tr>
      <w:tr w:rsidR="00AA6788">
        <w:trPr>
          <w:trHeight w:val="25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Non Technical</w:t>
            </w:r>
          </w:p>
        </w:tc>
        <w:tc>
          <w:tcPr>
            <w:tcW w:w="5780" w:type="dxa"/>
            <w:vAlign w:val="bottom"/>
          </w:tcPr>
          <w:p w:rsidR="00AA6788" w:rsidRDefault="0038114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Finance, Marketing, Legal, HR, Healthcare, Media and Sales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A6788" w:rsidRDefault="00AA6788"/>
        </w:tc>
      </w:tr>
      <w:tr w:rsidR="00AA6788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Recruitment</w:t>
            </w: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AA6788" w:rsidRDefault="00AA6788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23"/>
                <w:szCs w:val="23"/>
              </w:rPr>
            </w:pPr>
          </w:p>
        </w:tc>
      </w:tr>
      <w:tr w:rsidR="00AA6788">
        <w:trPr>
          <w:trHeight w:val="713"/>
        </w:trPr>
        <w:tc>
          <w:tcPr>
            <w:tcW w:w="2380" w:type="dxa"/>
            <w:gridSpan w:val="2"/>
            <w:vAlign w:val="bottom"/>
          </w:tcPr>
          <w:p w:rsidR="00AA6788" w:rsidRDefault="0038114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UAE JOB EXPERIENCE:</w:t>
            </w:r>
          </w:p>
        </w:tc>
        <w:tc>
          <w:tcPr>
            <w:tcW w:w="5780" w:type="dxa"/>
            <w:vAlign w:val="bottom"/>
          </w:tcPr>
          <w:p w:rsidR="00AA6788" w:rsidRDefault="00AA6788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AA6788" w:rsidRDefault="00AA6788">
            <w:pPr>
              <w:rPr>
                <w:sz w:val="24"/>
                <w:szCs w:val="24"/>
              </w:rPr>
            </w:pPr>
          </w:p>
        </w:tc>
      </w:tr>
      <w:tr w:rsidR="00AA6788">
        <w:trPr>
          <w:trHeight w:val="326"/>
        </w:trPr>
        <w:tc>
          <w:tcPr>
            <w:tcW w:w="8160" w:type="dxa"/>
            <w:gridSpan w:val="3"/>
            <w:vAlign w:val="bottom"/>
          </w:tcPr>
          <w:p w:rsidR="00AA6788" w:rsidRDefault="0038114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1)  SENIOR HR SPECIALIST – TECHVISTA  SYSTEMS DUBAI</w:t>
            </w:r>
          </w:p>
        </w:tc>
        <w:tc>
          <w:tcPr>
            <w:tcW w:w="3580" w:type="dxa"/>
            <w:vAlign w:val="bottom"/>
          </w:tcPr>
          <w:p w:rsidR="00AA6788" w:rsidRDefault="00381140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(MAY 2015 – FEBURARY 2016)</w:t>
            </w:r>
          </w:p>
        </w:tc>
      </w:tr>
    </w:tbl>
    <w:p w:rsidR="00AA6788" w:rsidRDefault="00AA6788">
      <w:pPr>
        <w:spacing w:line="246" w:lineRule="exact"/>
        <w:rPr>
          <w:sz w:val="24"/>
          <w:szCs w:val="24"/>
        </w:rPr>
      </w:pPr>
    </w:p>
    <w:p w:rsidR="00AA6788" w:rsidRDefault="00381140">
      <w:pPr>
        <w:spacing w:line="236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TechVista Systems (Sister concern of Systems Limited) is a Dubai-based information technology services company providing a host of </w:t>
      </w:r>
      <w:r>
        <w:rPr>
          <w:rFonts w:ascii="Calibri" w:eastAsia="Calibri" w:hAnsi="Calibri" w:cs="Calibri"/>
        </w:rPr>
        <w:t>services including enterprise application integration, software development and user experience design, to enterprise customers globally.</w:t>
      </w:r>
    </w:p>
    <w:p w:rsidR="00AA6788" w:rsidRDefault="00AA6788">
      <w:pPr>
        <w:spacing w:line="134" w:lineRule="exact"/>
        <w:rPr>
          <w:sz w:val="24"/>
          <w:szCs w:val="24"/>
        </w:rPr>
      </w:pPr>
    </w:p>
    <w:p w:rsidR="00AA6788" w:rsidRDefault="00381140">
      <w:pPr>
        <w:tabs>
          <w:tab w:val="left" w:pos="440"/>
        </w:tabs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Delivering recruitment solutions (sourcing, client handling, job offer &amp; salary negotiation, visa processing and de</w:t>
      </w:r>
      <w:r>
        <w:rPr>
          <w:rFonts w:ascii="Calibri" w:eastAsia="Calibri" w:hAnsi="Calibri" w:cs="Calibri"/>
        </w:rPr>
        <w:t>ployment assistance) for TechVista Systems in Dubai.</w:t>
      </w:r>
    </w:p>
    <w:p w:rsidR="00AA6788" w:rsidRDefault="00AA6788">
      <w:pPr>
        <w:spacing w:line="33" w:lineRule="exact"/>
        <w:rPr>
          <w:sz w:val="24"/>
          <w:szCs w:val="24"/>
        </w:rPr>
      </w:pPr>
    </w:p>
    <w:p w:rsidR="00AA6788" w:rsidRDefault="00381140">
      <w:pPr>
        <w:numPr>
          <w:ilvl w:val="0"/>
          <w:numId w:val="1"/>
        </w:numPr>
        <w:tabs>
          <w:tab w:val="left" w:pos="460"/>
        </w:tabs>
        <w:spacing w:line="180" w:lineRule="auto"/>
        <w:ind w:left="460" w:right="20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 xml:space="preserve">Responsible for advertising vacancies, preparing job descriptions, negotiating contracts, head hunting, assessing prospective applicants, matching them with vacancies at client companies and conducting </w:t>
      </w:r>
      <w:r>
        <w:rPr>
          <w:rFonts w:ascii="Calibri" w:eastAsia="Calibri" w:hAnsi="Calibri" w:cs="Calibri"/>
          <w:sz w:val="21"/>
          <w:szCs w:val="21"/>
        </w:rPr>
        <w:t>interview sessions.</w:t>
      </w:r>
    </w:p>
    <w:p w:rsidR="00AA6788" w:rsidRDefault="00AA6788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A6788" w:rsidRDefault="00381140">
      <w:pPr>
        <w:numPr>
          <w:ilvl w:val="0"/>
          <w:numId w:val="1"/>
        </w:numPr>
        <w:tabs>
          <w:tab w:val="left" w:pos="460"/>
        </w:tabs>
        <w:spacing w:line="181" w:lineRule="auto"/>
        <w:ind w:left="460" w:hanging="364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Handling technical recruitment for 10+ teams in Pakistan &amp; Middle East.</w:t>
      </w:r>
    </w:p>
    <w:p w:rsidR="00AA6788" w:rsidRDefault="00AA6788">
      <w:pPr>
        <w:spacing w:line="5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A6788" w:rsidRDefault="00381140">
      <w:pPr>
        <w:numPr>
          <w:ilvl w:val="0"/>
          <w:numId w:val="1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Providing recruitment services to international clients including </w:t>
      </w:r>
      <w:r>
        <w:rPr>
          <w:rFonts w:ascii="Calibri" w:eastAsia="Calibri" w:hAnsi="Calibri" w:cs="Calibri"/>
          <w:b/>
          <w:bCs/>
          <w:sz w:val="16"/>
          <w:szCs w:val="16"/>
        </w:rPr>
        <w:t>Emitec, ENOC, Aero vista, Dubai tourism, PMO, Emirates, Pfizer, GSK, GBST Australia, Arcom</w:t>
      </w:r>
      <w:r>
        <w:rPr>
          <w:rFonts w:ascii="Calibri" w:eastAsia="Calibri" w:hAnsi="Calibri" w:cs="Calibri"/>
          <w:sz w:val="16"/>
          <w:szCs w:val="16"/>
        </w:rPr>
        <w:t xml:space="preserve"> etc.</w:t>
      </w:r>
    </w:p>
    <w:p w:rsidR="00AA6788" w:rsidRDefault="00AA6788">
      <w:pPr>
        <w:sectPr w:rsidR="00AA6788">
          <w:pgSz w:w="16840" w:h="11911" w:orient="landscape"/>
          <w:pgMar w:top="1187" w:right="600" w:bottom="928" w:left="480" w:header="0" w:footer="0" w:gutter="0"/>
          <w:cols w:space="720" w:equalWidth="0">
            <w:col w:w="15760"/>
          </w:cols>
        </w:sectPr>
      </w:pPr>
    </w:p>
    <w:p w:rsidR="00AA6788" w:rsidRDefault="00381140">
      <w:pPr>
        <w:numPr>
          <w:ilvl w:val="0"/>
          <w:numId w:val="2"/>
        </w:numPr>
        <w:tabs>
          <w:tab w:val="left" w:pos="460"/>
        </w:tabs>
        <w:ind w:left="460" w:hanging="364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bookmarkStart w:id="1" w:name="page2"/>
      <w:bookmarkEnd w:id="1"/>
      <w:r>
        <w:rPr>
          <w:rFonts w:ascii="Calibri" w:eastAsia="Calibri" w:hAnsi="Calibri" w:cs="Calibri"/>
        </w:rPr>
        <w:lastRenderedPageBreak/>
        <w:t>Partner with senior management to understand their divisional workforce planning and capability requirements.</w:t>
      </w:r>
    </w:p>
    <w:p w:rsidR="00AA6788" w:rsidRDefault="00AA6788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A6788" w:rsidRDefault="00381140">
      <w:pPr>
        <w:numPr>
          <w:ilvl w:val="0"/>
          <w:numId w:val="2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Defining profiles, mapping them in the department, conducting employee skill assessment and ideal placement solutions.</w:t>
      </w:r>
    </w:p>
    <w:p w:rsidR="00AA6788" w:rsidRDefault="00AA6788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2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Providing information to management on workforce planning, salary comparisons and best practices of HR.</w:t>
      </w:r>
    </w:p>
    <w:p w:rsidR="00AA6788" w:rsidRDefault="00AA6788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2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Conducting HR Interviews.</w:t>
      </w:r>
    </w:p>
    <w:p w:rsidR="00AA6788" w:rsidRDefault="00AA6788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2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Conducting Skype orientation sessions of new employees.</w:t>
      </w:r>
    </w:p>
    <w:p w:rsidR="00AA6788" w:rsidRDefault="00AA6788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2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Involved in conducting exit interviews.</w:t>
      </w:r>
    </w:p>
    <w:p w:rsidR="00AA6788" w:rsidRDefault="00AA6788">
      <w:pPr>
        <w:spacing w:line="9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2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Conducting TNA, preparing </w:t>
      </w:r>
      <w:r>
        <w:rPr>
          <w:rFonts w:ascii="Calibri" w:eastAsia="Calibri" w:hAnsi="Calibri" w:cs="Calibri"/>
          <w:sz w:val="16"/>
          <w:szCs w:val="16"/>
        </w:rPr>
        <w:t>training manuals, presentations and assessments.</w:t>
      </w:r>
    </w:p>
    <w:p w:rsidR="00AA6788" w:rsidRDefault="00AA6788">
      <w:pPr>
        <w:spacing w:line="8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2"/>
        </w:numPr>
        <w:tabs>
          <w:tab w:val="left" w:pos="460"/>
        </w:tabs>
        <w:ind w:left="460" w:hanging="364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Based on organizational goals and role of independent domains, devised domain processes and KPIs with the help of departmental heads to ensure that performance of each individual is being monitored.</w:t>
      </w:r>
    </w:p>
    <w:p w:rsidR="00AA6788" w:rsidRDefault="00AA6788">
      <w:pPr>
        <w:spacing w:line="7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AA6788" w:rsidRDefault="00381140">
      <w:pPr>
        <w:numPr>
          <w:ilvl w:val="0"/>
          <w:numId w:val="2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Involv</w:t>
      </w:r>
      <w:r>
        <w:rPr>
          <w:rFonts w:ascii="Calibri" w:eastAsia="Calibri" w:hAnsi="Calibri" w:cs="Calibri"/>
          <w:sz w:val="19"/>
          <w:szCs w:val="19"/>
        </w:rPr>
        <w:t>ed with the top management in analytically reviewing monthly performances and bi-annual appraisals suggested by departmental heads.</w:t>
      </w:r>
    </w:p>
    <w:p w:rsidR="00AA6788" w:rsidRDefault="00AA6788">
      <w:pPr>
        <w:spacing w:line="253" w:lineRule="exact"/>
        <w:rPr>
          <w:sz w:val="20"/>
          <w:szCs w:val="20"/>
        </w:rPr>
      </w:pPr>
    </w:p>
    <w:p w:rsidR="00AA6788" w:rsidRDefault="0038114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OTHER PROFESSIONAL EXPERIENCE:</w:t>
      </w:r>
    </w:p>
    <w:p w:rsidR="00AA6788" w:rsidRDefault="00AA6788">
      <w:pPr>
        <w:spacing w:line="178" w:lineRule="exact"/>
        <w:rPr>
          <w:sz w:val="20"/>
          <w:szCs w:val="20"/>
        </w:rPr>
      </w:pPr>
    </w:p>
    <w:p w:rsidR="00AA6788" w:rsidRDefault="00381140">
      <w:pPr>
        <w:tabs>
          <w:tab w:val="left" w:pos="85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2) SENIOR TALENT ACQUISITION SPECIALIST–BOL MEDIA NETWORK/AXACT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(JANUARY 2013 – APRIL 2015)</w:t>
      </w: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227" w:lineRule="auto"/>
        <w:ind w:left="460" w:hanging="364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Development &amp; implementation of the HR strategy through planning requirements in different departments.</w:t>
      </w:r>
    </w:p>
    <w:p w:rsidR="00AA6788" w:rsidRDefault="00AA6788">
      <w:pPr>
        <w:spacing w:line="9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Developed an effective HR strategy with an overall organizational structure for BOL MediaNetwork.</w:t>
      </w:r>
    </w:p>
    <w:p w:rsidR="00AA6788" w:rsidRDefault="00AA6788">
      <w:pPr>
        <w:spacing w:line="20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185" w:lineRule="auto"/>
        <w:ind w:left="460" w:hanging="364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Involved in screening, short- listing, interviewing</w:t>
      </w:r>
      <w:r>
        <w:rPr>
          <w:rFonts w:ascii="Calibri" w:eastAsia="Calibri" w:hAnsi="Calibri" w:cs="Calibri"/>
          <w:sz w:val="18"/>
          <w:szCs w:val="18"/>
        </w:rPr>
        <w:t xml:space="preserve"> and organizing human resource development programs.</w:t>
      </w:r>
    </w:p>
    <w:p w:rsidR="00AA6788" w:rsidRDefault="00AA6788">
      <w:pPr>
        <w:spacing w:line="9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Involved in leading employer branding activities (Internal &amp; External) on LinkedIn, Facebook&amp; Twitter.</w:t>
      </w:r>
    </w:p>
    <w:p w:rsidR="00AA6788" w:rsidRDefault="00AA6788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Hired best media professionals from the industry.</w:t>
      </w:r>
    </w:p>
    <w:p w:rsidR="00AA6788" w:rsidRDefault="00AA6788">
      <w:pPr>
        <w:spacing w:line="5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Responsible for conducting exit interviews.</w:t>
      </w:r>
    </w:p>
    <w:p w:rsidR="00AA6788" w:rsidRDefault="00AA678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>volved in making new and amending existing policies</w:t>
      </w:r>
    </w:p>
    <w:p w:rsidR="00AA6788" w:rsidRDefault="00AA6788">
      <w:pPr>
        <w:spacing w:line="2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184" w:lineRule="auto"/>
        <w:ind w:left="460" w:hanging="36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Reviewed the compensation structure and aligned it with market best practices</w:t>
      </w:r>
    </w:p>
    <w:p w:rsidR="00AA6788" w:rsidRDefault="00AA6788">
      <w:pPr>
        <w:spacing w:line="5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Conducted orientation sessions of new employees.</w:t>
      </w:r>
    </w:p>
    <w:p w:rsidR="00AA6788" w:rsidRDefault="00AA6788">
      <w:pPr>
        <w:spacing w:line="4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Hired </w:t>
      </w:r>
      <w:r>
        <w:rPr>
          <w:rFonts w:ascii="Calibri" w:eastAsia="Calibri" w:hAnsi="Calibri" w:cs="Calibri"/>
          <w:b/>
          <w:bCs/>
          <w:sz w:val="16"/>
          <w:szCs w:val="16"/>
        </w:rPr>
        <w:t>650 employees</w:t>
      </w:r>
      <w:r>
        <w:rPr>
          <w:rFonts w:ascii="Calibri" w:eastAsia="Calibri" w:hAnsi="Calibri" w:cs="Calibri"/>
          <w:sz w:val="16"/>
          <w:szCs w:val="16"/>
        </w:rPr>
        <w:t xml:space="preserve"> for BOL in 2014.</w:t>
      </w:r>
    </w:p>
    <w:p w:rsidR="00AA6788" w:rsidRDefault="00AA6788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Worked on online recruitment system </w:t>
      </w:r>
      <w:r>
        <w:rPr>
          <w:rFonts w:ascii="Calibri" w:eastAsia="Calibri" w:hAnsi="Calibri" w:cs="Calibri"/>
          <w:sz w:val="16"/>
          <w:szCs w:val="16"/>
        </w:rPr>
        <w:t>which was based on DotNet.</w:t>
      </w:r>
    </w:p>
    <w:p w:rsidR="00AA6788" w:rsidRDefault="00AA6788">
      <w:pPr>
        <w:spacing w:line="270" w:lineRule="exact"/>
        <w:rPr>
          <w:sz w:val="20"/>
          <w:szCs w:val="20"/>
        </w:rPr>
      </w:pPr>
    </w:p>
    <w:p w:rsidR="00AA6788" w:rsidRDefault="00381140">
      <w:pPr>
        <w:tabs>
          <w:tab w:val="left" w:pos="890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3) ASSISTANT OFFICER - BRITISH COUNCIL (BRITISH DEPUTY HIGH COMMISSION)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(JULY 2012 – DEC 2012)</w:t>
      </w:r>
    </w:p>
    <w:p w:rsidR="00AA6788" w:rsidRDefault="00AA6788">
      <w:pPr>
        <w:spacing w:line="56" w:lineRule="exact"/>
        <w:rPr>
          <w:sz w:val="20"/>
          <w:szCs w:val="20"/>
        </w:rPr>
      </w:pPr>
    </w:p>
    <w:p w:rsidR="00AA6788" w:rsidRDefault="00381140">
      <w:pPr>
        <w:numPr>
          <w:ilvl w:val="0"/>
          <w:numId w:val="4"/>
        </w:numPr>
        <w:tabs>
          <w:tab w:val="left" w:pos="460"/>
        </w:tabs>
        <w:ind w:left="460" w:hanging="364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Involved in developing strategic relationships with key academic institutions in Pakistan and United Kingdom.</w:t>
      </w:r>
    </w:p>
    <w:p w:rsidR="00AA6788" w:rsidRDefault="00AA6788">
      <w:pPr>
        <w:spacing w:line="4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A6788" w:rsidRDefault="00381140">
      <w:pPr>
        <w:numPr>
          <w:ilvl w:val="0"/>
          <w:numId w:val="4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Planning and executio</w:t>
      </w:r>
      <w:r>
        <w:rPr>
          <w:rFonts w:ascii="Calibri" w:eastAsia="Calibri" w:hAnsi="Calibri" w:cs="Calibri"/>
          <w:sz w:val="16"/>
          <w:szCs w:val="16"/>
        </w:rPr>
        <w:t>n of British Council’s Active Citizen Program, overlooking all IELTS, GCE, ACCA, University of London professional examinations.</w:t>
      </w:r>
    </w:p>
    <w:p w:rsidR="00AA6788" w:rsidRDefault="00AA6788">
      <w:pPr>
        <w:spacing w:line="4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4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Management of client and customer relationships and enabling effective enquiry management.</w:t>
      </w:r>
    </w:p>
    <w:p w:rsidR="00AA6788" w:rsidRDefault="00AA6788">
      <w:pPr>
        <w:spacing w:line="270" w:lineRule="exact"/>
        <w:rPr>
          <w:sz w:val="20"/>
          <w:szCs w:val="20"/>
        </w:rPr>
      </w:pPr>
    </w:p>
    <w:p w:rsidR="00AA6788" w:rsidRDefault="00381140">
      <w:pPr>
        <w:tabs>
          <w:tab w:val="left" w:pos="896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4) GLOBAL FREELENCE RECRUITER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(JUN</w:t>
      </w:r>
      <w:r>
        <w:rPr>
          <w:rFonts w:ascii="Calibri" w:eastAsia="Calibri" w:hAnsi="Calibri" w:cs="Calibri"/>
          <w:b/>
          <w:bCs/>
        </w:rPr>
        <w:t>E 2011-JUNE 2012)</w:t>
      </w:r>
    </w:p>
    <w:p w:rsidR="00AA6788" w:rsidRDefault="00AA6788">
      <w:pPr>
        <w:spacing w:line="56" w:lineRule="exact"/>
        <w:rPr>
          <w:sz w:val="20"/>
          <w:szCs w:val="20"/>
        </w:rPr>
      </w:pPr>
    </w:p>
    <w:p w:rsidR="00AA6788" w:rsidRDefault="00381140">
      <w:pPr>
        <w:numPr>
          <w:ilvl w:val="0"/>
          <w:numId w:val="5"/>
        </w:numPr>
        <w:tabs>
          <w:tab w:val="left" w:pos="460"/>
        </w:tabs>
        <w:ind w:left="460" w:hanging="364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Matching the needs of clients with candidates to provide quality recruitment services.</w:t>
      </w:r>
    </w:p>
    <w:p w:rsidR="00AA6788" w:rsidRDefault="00AA6788">
      <w:pPr>
        <w:spacing w:line="4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A6788" w:rsidRDefault="00381140">
      <w:pPr>
        <w:numPr>
          <w:ilvl w:val="0"/>
          <w:numId w:val="5"/>
        </w:numPr>
        <w:tabs>
          <w:tab w:val="left" w:pos="460"/>
        </w:tabs>
        <w:spacing w:line="182" w:lineRule="auto"/>
        <w:ind w:left="460" w:hanging="36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Headhunting, sourcing, screening and evaluating clients in Middle East, UK, US, Canada and Singapore.</w:t>
      </w:r>
    </w:p>
    <w:p w:rsidR="00AA6788" w:rsidRDefault="00AA6788">
      <w:pPr>
        <w:sectPr w:rsidR="00AA6788">
          <w:pgSz w:w="16840" w:h="11911" w:orient="landscape"/>
          <w:pgMar w:top="770" w:right="920" w:bottom="415" w:left="480" w:header="0" w:footer="0" w:gutter="0"/>
          <w:cols w:space="720" w:equalWidth="0">
            <w:col w:w="15440"/>
          </w:cols>
        </w:sectPr>
      </w:pPr>
    </w:p>
    <w:p w:rsidR="00AA6788" w:rsidRDefault="00381140">
      <w:pPr>
        <w:spacing w:line="239" w:lineRule="auto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u w:val="single"/>
        </w:rPr>
        <w:lastRenderedPageBreak/>
        <w:t>ACADEMIC QUALIFICATION:</w:t>
      </w:r>
    </w:p>
    <w:p w:rsidR="00AA6788" w:rsidRDefault="00AA6788">
      <w:pPr>
        <w:spacing w:line="11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2340"/>
        <w:gridCol w:w="3060"/>
        <w:gridCol w:w="940"/>
        <w:gridCol w:w="1100"/>
      </w:tblGrid>
      <w:tr w:rsidR="00AA6788">
        <w:trPr>
          <w:trHeight w:val="2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QUALIFICATION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DIVISION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CGPA</w:t>
            </w:r>
          </w:p>
        </w:tc>
      </w:tr>
      <w:tr w:rsidR="00AA6788">
        <w:trPr>
          <w:trHeight w:val="20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6788" w:rsidRDefault="00AA678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7"/>
                <w:szCs w:val="17"/>
              </w:rPr>
            </w:pPr>
          </w:p>
        </w:tc>
      </w:tr>
      <w:tr w:rsidR="00AA6788">
        <w:trPr>
          <w:trHeight w:val="29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2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Masters in Public Administration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University of Karachi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A6788" w:rsidRDefault="00381140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(Second Position - Silver</w:t>
            </w:r>
          </w:p>
        </w:tc>
        <w:tc>
          <w:tcPr>
            <w:tcW w:w="940" w:type="dxa"/>
            <w:vAlign w:val="bottom"/>
          </w:tcPr>
          <w:p w:rsidR="00AA6788" w:rsidRDefault="00381140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CGPA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2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3.4</w:t>
            </w:r>
          </w:p>
        </w:tc>
      </w:tr>
      <w:tr w:rsidR="00AA678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A6788" w:rsidRDefault="00381140">
            <w:pPr>
              <w:spacing w:line="219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(HR)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A6788" w:rsidRDefault="00381140">
            <w:pPr>
              <w:spacing w:line="21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Medalist)</w:t>
            </w:r>
          </w:p>
        </w:tc>
        <w:tc>
          <w:tcPr>
            <w:tcW w:w="940" w:type="dxa"/>
            <w:vAlign w:val="bottom"/>
          </w:tcPr>
          <w:p w:rsidR="00AA6788" w:rsidRDefault="00AA678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9"/>
                <w:szCs w:val="19"/>
              </w:rPr>
            </w:pPr>
          </w:p>
        </w:tc>
      </w:tr>
      <w:tr w:rsidR="00AA6788">
        <w:trPr>
          <w:trHeight w:val="1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6788" w:rsidRDefault="00AA678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AA6788">
            <w:pPr>
              <w:rPr>
                <w:sz w:val="10"/>
                <w:szCs w:val="10"/>
              </w:rPr>
            </w:pPr>
          </w:p>
        </w:tc>
      </w:tr>
      <w:tr w:rsidR="00AA6788">
        <w:trPr>
          <w:trHeight w:val="4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Bachelors in Public Administration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University of Karachi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spacing w:line="45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44"/>
                <w:szCs w:val="44"/>
                <w:vertAlign w:val="subscript"/>
              </w:rPr>
              <w:t>1</w:t>
            </w:r>
            <w:r>
              <w:rPr>
                <w:rFonts w:ascii="Calibri" w:eastAsia="Calibri" w:hAnsi="Calibri" w:cs="Calibri"/>
                <w:w w:val="87"/>
                <w:sz w:val="14"/>
                <w:szCs w:val="14"/>
              </w:rPr>
              <w:t>st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6788" w:rsidRDefault="00381140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CGPA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788" w:rsidRDefault="00381140">
            <w:pPr>
              <w:spacing w:line="252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3.8</w:t>
            </w:r>
          </w:p>
        </w:tc>
      </w:tr>
    </w:tbl>
    <w:p w:rsidR="00AA6788" w:rsidRDefault="00AA6788">
      <w:pPr>
        <w:spacing w:line="345" w:lineRule="exact"/>
        <w:rPr>
          <w:sz w:val="20"/>
          <w:szCs w:val="20"/>
        </w:rPr>
      </w:pPr>
    </w:p>
    <w:p w:rsidR="00AA6788" w:rsidRDefault="0038114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HR PROJECTS I HAVE WORKERD ON:</w:t>
      </w:r>
    </w:p>
    <w:p w:rsidR="00AA6788" w:rsidRDefault="00AA6788">
      <w:pPr>
        <w:spacing w:line="119" w:lineRule="exact"/>
        <w:rPr>
          <w:sz w:val="20"/>
          <w:szCs w:val="20"/>
        </w:rPr>
      </w:pPr>
    </w:p>
    <w:p w:rsidR="00AA6788" w:rsidRDefault="00381140">
      <w:pPr>
        <w:numPr>
          <w:ilvl w:val="0"/>
          <w:numId w:val="6"/>
        </w:numPr>
        <w:tabs>
          <w:tab w:val="left" w:pos="660"/>
        </w:tabs>
        <w:spacing w:line="185" w:lineRule="auto"/>
        <w:ind w:left="660" w:right="60" w:hanging="364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Organizational Structure Design for BOL Media Network</w:t>
      </w:r>
      <w:r>
        <w:rPr>
          <w:rFonts w:ascii="Calibri" w:eastAsia="Calibri" w:hAnsi="Calibri" w:cs="Calibri"/>
          <w:sz w:val="20"/>
          <w:szCs w:val="20"/>
        </w:rPr>
        <w:t>: Designed organizational structure for BOL media network by establishing relationships with media professionals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other television networks, working in close </w:t>
      </w:r>
      <w:r>
        <w:rPr>
          <w:rFonts w:ascii="Calibri" w:eastAsia="Calibri" w:hAnsi="Calibri" w:cs="Calibri"/>
          <w:sz w:val="20"/>
          <w:szCs w:val="20"/>
        </w:rPr>
        <w:t>coordination with them to understand the industry hierarchy and coming up with the structure of newly launched enterprise</w:t>
      </w:r>
    </w:p>
    <w:p w:rsidR="00AA6788" w:rsidRDefault="00AA6788">
      <w:pPr>
        <w:spacing w:line="29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AA6788" w:rsidRDefault="00381140">
      <w:pPr>
        <w:numPr>
          <w:ilvl w:val="0"/>
          <w:numId w:val="6"/>
        </w:numPr>
        <w:tabs>
          <w:tab w:val="left" w:pos="660"/>
        </w:tabs>
        <w:spacing w:line="180" w:lineRule="auto"/>
        <w:ind w:left="660" w:right="4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TechVista Systems Australia</w:t>
      </w:r>
      <w:r>
        <w:rPr>
          <w:rFonts w:ascii="Calibri" w:eastAsia="Calibri" w:hAnsi="Calibri" w:cs="Calibri"/>
          <w:sz w:val="21"/>
          <w:szCs w:val="21"/>
        </w:rPr>
        <w:t>: Sourced Australian PR holders with Federal/State sponsored Visas and recruited Java Architects and Proje</w:t>
      </w:r>
      <w:r>
        <w:rPr>
          <w:rFonts w:ascii="Calibri" w:eastAsia="Calibri" w:hAnsi="Calibri" w:cs="Calibri"/>
          <w:sz w:val="21"/>
          <w:szCs w:val="21"/>
        </w:rPr>
        <w:t>ct Managers for TechVista Systems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Australia which is a sister concern of Systems Limited in Sydney, Australia.</w:t>
      </w:r>
    </w:p>
    <w:p w:rsidR="00AA6788" w:rsidRDefault="00AA6788">
      <w:pPr>
        <w:spacing w:line="20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A6788" w:rsidRDefault="00AA6788">
      <w:pPr>
        <w:spacing w:line="20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A6788" w:rsidRDefault="00381140">
      <w:pPr>
        <w:numPr>
          <w:ilvl w:val="0"/>
          <w:numId w:val="6"/>
        </w:numPr>
        <w:tabs>
          <w:tab w:val="left" w:pos="660"/>
        </w:tabs>
        <w:spacing w:line="180" w:lineRule="auto"/>
        <w:ind w:left="660" w:right="92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Assessment Centre for H1B Visa for United States</w:t>
      </w:r>
      <w:r>
        <w:rPr>
          <w:rFonts w:ascii="Calibri" w:eastAsia="Calibri" w:hAnsi="Calibri" w:cs="Calibri"/>
          <w:sz w:val="21"/>
          <w:szCs w:val="21"/>
        </w:rPr>
        <w:t xml:space="preserve">: Each year Techvista Systems selects employees and transfer them to US office on H1B. I was </w:t>
      </w:r>
      <w:r>
        <w:rPr>
          <w:rFonts w:ascii="Calibri" w:eastAsia="Calibri" w:hAnsi="Calibri" w:cs="Calibri"/>
          <w:sz w:val="21"/>
          <w:szCs w:val="21"/>
        </w:rPr>
        <w:t>responsible for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conducting the assessment centre of employees with technical assessors to assess their competencies by conducting individual and team building activities.</w:t>
      </w:r>
    </w:p>
    <w:p w:rsidR="00AA6788" w:rsidRDefault="00AA6788">
      <w:pPr>
        <w:spacing w:line="24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A6788" w:rsidRDefault="00381140">
      <w:pPr>
        <w:numPr>
          <w:ilvl w:val="0"/>
          <w:numId w:val="6"/>
        </w:numPr>
        <w:tabs>
          <w:tab w:val="left" w:pos="660"/>
        </w:tabs>
        <w:spacing w:line="196" w:lineRule="auto"/>
        <w:ind w:left="660" w:right="40" w:hanging="364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Employee Skill Matrix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Directly worked with Vice President HR and developed a skill </w:t>
      </w:r>
      <w:r>
        <w:rPr>
          <w:rFonts w:ascii="Calibri" w:eastAsia="Calibri" w:hAnsi="Calibri" w:cs="Calibri"/>
          <w:highlight w:val="white"/>
        </w:rPr>
        <w:t>matrix of 1000+ employees for the systems ltd to identify &amp; document all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highlight w:val="white"/>
        </w:rPr>
        <w:t>employee skill levels, employees with appropriate skills for internal placements, skill level for key positions, succession plan for fulfilling those key positions in crises, cost and</w:t>
      </w:r>
      <w:r>
        <w:rPr>
          <w:rFonts w:ascii="Calibri" w:eastAsia="Calibri" w:hAnsi="Calibri" w:cs="Calibri"/>
          <w:highlight w:val="white"/>
        </w:rPr>
        <w:t xml:space="preserve"> revenue per employee and determined future training / recruitment needs.</w:t>
      </w:r>
    </w:p>
    <w:p w:rsidR="00AA6788" w:rsidRDefault="00AA6788">
      <w:pPr>
        <w:spacing w:line="24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A6788" w:rsidRDefault="00381140">
      <w:pPr>
        <w:numPr>
          <w:ilvl w:val="0"/>
          <w:numId w:val="6"/>
        </w:numPr>
        <w:tabs>
          <w:tab w:val="left" w:pos="660"/>
        </w:tabs>
        <w:spacing w:line="180" w:lineRule="auto"/>
        <w:ind w:left="660" w:right="4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Recruitment Workflow Redesign: </w:t>
      </w:r>
      <w:r>
        <w:rPr>
          <w:rFonts w:ascii="Calibri" w:eastAsia="Calibri" w:hAnsi="Calibri" w:cs="Calibri"/>
          <w:sz w:val="21"/>
          <w:szCs w:val="21"/>
        </w:rPr>
        <w:t>I was solely responsible for identifying problem areas in existing recruitment process and redesigned the complete recruitment workflow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 Systems Li</w:t>
      </w:r>
      <w:r>
        <w:rPr>
          <w:rFonts w:ascii="Calibri" w:eastAsia="Calibri" w:hAnsi="Calibri" w:cs="Calibri"/>
          <w:sz w:val="21"/>
          <w:szCs w:val="21"/>
        </w:rPr>
        <w:t>mited.</w:t>
      </w:r>
    </w:p>
    <w:p w:rsidR="00AA6788" w:rsidRDefault="00AA6788">
      <w:pPr>
        <w:spacing w:line="25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A6788" w:rsidRDefault="00381140">
      <w:pPr>
        <w:numPr>
          <w:ilvl w:val="0"/>
          <w:numId w:val="6"/>
        </w:numPr>
        <w:tabs>
          <w:tab w:val="left" w:pos="660"/>
        </w:tabs>
        <w:spacing w:line="185" w:lineRule="auto"/>
        <w:ind w:left="660" w:hanging="364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Recruitment Process Automation: </w:t>
      </w:r>
      <w:r>
        <w:rPr>
          <w:rFonts w:ascii="Calibri" w:eastAsia="Calibri" w:hAnsi="Calibri" w:cs="Calibri"/>
          <w:sz w:val="20"/>
          <w:szCs w:val="20"/>
        </w:rPr>
        <w:t>I worked closely with technical team in designing the online recruitment portal to facilitate the hiring process and maintaining a strong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database of applicants.</w:t>
      </w:r>
    </w:p>
    <w:p w:rsidR="00AA6788" w:rsidRDefault="00AA6788">
      <w:pPr>
        <w:spacing w:line="305" w:lineRule="exact"/>
        <w:rPr>
          <w:sz w:val="20"/>
          <w:szCs w:val="20"/>
        </w:rPr>
      </w:pPr>
    </w:p>
    <w:p w:rsidR="00AA6788" w:rsidRDefault="0038114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TRAITS:</w:t>
      </w:r>
    </w:p>
    <w:p w:rsidR="00AA6788" w:rsidRDefault="00381140">
      <w:pPr>
        <w:numPr>
          <w:ilvl w:val="0"/>
          <w:numId w:val="7"/>
        </w:numPr>
        <w:tabs>
          <w:tab w:val="left" w:pos="880"/>
        </w:tabs>
        <w:spacing w:line="182" w:lineRule="auto"/>
        <w:ind w:left="880" w:hanging="392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A strong team player, democratic </w:t>
      </w:r>
      <w:r>
        <w:rPr>
          <w:rFonts w:ascii="Calibri" w:eastAsia="Calibri" w:hAnsi="Calibri" w:cs="Calibri"/>
          <w:sz w:val="18"/>
          <w:szCs w:val="18"/>
        </w:rPr>
        <w:t>style leader, an emotionally intelligent person having strong people skills.</w:t>
      </w:r>
    </w:p>
    <w:p w:rsidR="00AA6788" w:rsidRDefault="00AA6788">
      <w:pPr>
        <w:spacing w:line="10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6788" w:rsidRDefault="00381140">
      <w:pPr>
        <w:numPr>
          <w:ilvl w:val="0"/>
          <w:numId w:val="7"/>
        </w:numPr>
        <w:tabs>
          <w:tab w:val="left" w:pos="880"/>
        </w:tabs>
        <w:spacing w:line="182" w:lineRule="auto"/>
        <w:ind w:left="880" w:hanging="392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in solving complex issues with high ethical standards.</w:t>
      </w:r>
    </w:p>
    <w:p w:rsidR="00AA6788" w:rsidRDefault="00AA6788">
      <w:pPr>
        <w:spacing w:line="10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7"/>
        </w:numPr>
        <w:tabs>
          <w:tab w:val="left" w:pos="880"/>
        </w:tabs>
        <w:spacing w:line="182" w:lineRule="auto"/>
        <w:ind w:left="880" w:hanging="392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Capable of dealing with technical, human and conceptual issues at workplace.</w:t>
      </w:r>
    </w:p>
    <w:p w:rsidR="00AA6788" w:rsidRDefault="00AA6788">
      <w:pPr>
        <w:spacing w:line="10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6788" w:rsidRDefault="00381140">
      <w:pPr>
        <w:numPr>
          <w:ilvl w:val="0"/>
          <w:numId w:val="7"/>
        </w:numPr>
        <w:tabs>
          <w:tab w:val="left" w:pos="880"/>
        </w:tabs>
        <w:spacing w:line="182" w:lineRule="auto"/>
        <w:ind w:left="880" w:hanging="392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Excellent in giving confident and </w:t>
      </w:r>
      <w:r>
        <w:rPr>
          <w:rFonts w:ascii="Calibri" w:eastAsia="Calibri" w:hAnsi="Calibri" w:cs="Calibri"/>
          <w:sz w:val="16"/>
          <w:szCs w:val="16"/>
        </w:rPr>
        <w:t>interactive presentations.</w:t>
      </w:r>
    </w:p>
    <w:sectPr w:rsidR="00AA6788">
      <w:pgSz w:w="16840" w:h="11911" w:orient="landscape"/>
      <w:pgMar w:top="1081" w:right="740" w:bottom="1072" w:left="280" w:header="0" w:footer="0" w:gutter="0"/>
      <w:cols w:space="720" w:equalWidth="0">
        <w:col w:w="15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2FC8511C"/>
    <w:lvl w:ilvl="0" w:tplc="0BB462DC">
      <w:start w:val="1"/>
      <w:numFmt w:val="bullet"/>
      <w:lvlText w:val=""/>
      <w:lvlJc w:val="left"/>
    </w:lvl>
    <w:lvl w:ilvl="1" w:tplc="E8A803E6">
      <w:numFmt w:val="decimal"/>
      <w:lvlText w:val=""/>
      <w:lvlJc w:val="left"/>
    </w:lvl>
    <w:lvl w:ilvl="2" w:tplc="08701CD2">
      <w:numFmt w:val="decimal"/>
      <w:lvlText w:val=""/>
      <w:lvlJc w:val="left"/>
    </w:lvl>
    <w:lvl w:ilvl="3" w:tplc="E6D067B0">
      <w:numFmt w:val="decimal"/>
      <w:lvlText w:val=""/>
      <w:lvlJc w:val="left"/>
    </w:lvl>
    <w:lvl w:ilvl="4" w:tplc="62E6676C">
      <w:numFmt w:val="decimal"/>
      <w:lvlText w:val=""/>
      <w:lvlJc w:val="left"/>
    </w:lvl>
    <w:lvl w:ilvl="5" w:tplc="FCE479F8">
      <w:numFmt w:val="decimal"/>
      <w:lvlText w:val=""/>
      <w:lvlJc w:val="left"/>
    </w:lvl>
    <w:lvl w:ilvl="6" w:tplc="BBE6D8CC">
      <w:numFmt w:val="decimal"/>
      <w:lvlText w:val=""/>
      <w:lvlJc w:val="left"/>
    </w:lvl>
    <w:lvl w:ilvl="7" w:tplc="A5E4B0F0">
      <w:numFmt w:val="decimal"/>
      <w:lvlText w:val=""/>
      <w:lvlJc w:val="left"/>
    </w:lvl>
    <w:lvl w:ilvl="8" w:tplc="8872E352">
      <w:numFmt w:val="decimal"/>
      <w:lvlText w:val=""/>
      <w:lvlJc w:val="left"/>
    </w:lvl>
  </w:abstractNum>
  <w:abstractNum w:abstractNumId="1">
    <w:nsid w:val="2EB141F2"/>
    <w:multiLevelType w:val="hybridMultilevel"/>
    <w:tmpl w:val="66460F5E"/>
    <w:lvl w:ilvl="0" w:tplc="ED20A02A">
      <w:start w:val="1"/>
      <w:numFmt w:val="bullet"/>
      <w:lvlText w:val=""/>
      <w:lvlJc w:val="left"/>
    </w:lvl>
    <w:lvl w:ilvl="1" w:tplc="0FF4435A">
      <w:numFmt w:val="decimal"/>
      <w:lvlText w:val=""/>
      <w:lvlJc w:val="left"/>
    </w:lvl>
    <w:lvl w:ilvl="2" w:tplc="4008D2B4">
      <w:numFmt w:val="decimal"/>
      <w:lvlText w:val=""/>
      <w:lvlJc w:val="left"/>
    </w:lvl>
    <w:lvl w:ilvl="3" w:tplc="CB38A71A">
      <w:numFmt w:val="decimal"/>
      <w:lvlText w:val=""/>
      <w:lvlJc w:val="left"/>
    </w:lvl>
    <w:lvl w:ilvl="4" w:tplc="24D2F9E6">
      <w:numFmt w:val="decimal"/>
      <w:lvlText w:val=""/>
      <w:lvlJc w:val="left"/>
    </w:lvl>
    <w:lvl w:ilvl="5" w:tplc="97ECC74C">
      <w:numFmt w:val="decimal"/>
      <w:lvlText w:val=""/>
      <w:lvlJc w:val="left"/>
    </w:lvl>
    <w:lvl w:ilvl="6" w:tplc="2C52A69E">
      <w:numFmt w:val="decimal"/>
      <w:lvlText w:val=""/>
      <w:lvlJc w:val="left"/>
    </w:lvl>
    <w:lvl w:ilvl="7" w:tplc="6F2661D8">
      <w:numFmt w:val="decimal"/>
      <w:lvlText w:val=""/>
      <w:lvlJc w:val="left"/>
    </w:lvl>
    <w:lvl w:ilvl="8" w:tplc="33FCA9F0">
      <w:numFmt w:val="decimal"/>
      <w:lvlText w:val=""/>
      <w:lvlJc w:val="left"/>
    </w:lvl>
  </w:abstractNum>
  <w:abstractNum w:abstractNumId="2">
    <w:nsid w:val="3D1B58BA"/>
    <w:multiLevelType w:val="hybridMultilevel"/>
    <w:tmpl w:val="0ADC1886"/>
    <w:lvl w:ilvl="0" w:tplc="0A721056">
      <w:start w:val="1"/>
      <w:numFmt w:val="bullet"/>
      <w:lvlText w:val=""/>
      <w:lvlJc w:val="left"/>
    </w:lvl>
    <w:lvl w:ilvl="1" w:tplc="0FF0EBBC">
      <w:numFmt w:val="decimal"/>
      <w:lvlText w:val=""/>
      <w:lvlJc w:val="left"/>
    </w:lvl>
    <w:lvl w:ilvl="2" w:tplc="179C171C">
      <w:numFmt w:val="decimal"/>
      <w:lvlText w:val=""/>
      <w:lvlJc w:val="left"/>
    </w:lvl>
    <w:lvl w:ilvl="3" w:tplc="FFD8950E">
      <w:numFmt w:val="decimal"/>
      <w:lvlText w:val=""/>
      <w:lvlJc w:val="left"/>
    </w:lvl>
    <w:lvl w:ilvl="4" w:tplc="BC602932">
      <w:numFmt w:val="decimal"/>
      <w:lvlText w:val=""/>
      <w:lvlJc w:val="left"/>
    </w:lvl>
    <w:lvl w:ilvl="5" w:tplc="DFFC49D0">
      <w:numFmt w:val="decimal"/>
      <w:lvlText w:val=""/>
      <w:lvlJc w:val="left"/>
    </w:lvl>
    <w:lvl w:ilvl="6" w:tplc="19DC8A66">
      <w:numFmt w:val="decimal"/>
      <w:lvlText w:val=""/>
      <w:lvlJc w:val="left"/>
    </w:lvl>
    <w:lvl w:ilvl="7" w:tplc="DF486E6E">
      <w:numFmt w:val="decimal"/>
      <w:lvlText w:val=""/>
      <w:lvlJc w:val="left"/>
    </w:lvl>
    <w:lvl w:ilvl="8" w:tplc="FB766CCC">
      <w:numFmt w:val="decimal"/>
      <w:lvlText w:val=""/>
      <w:lvlJc w:val="left"/>
    </w:lvl>
  </w:abstractNum>
  <w:abstractNum w:abstractNumId="3">
    <w:nsid w:val="41B71EFB"/>
    <w:multiLevelType w:val="hybridMultilevel"/>
    <w:tmpl w:val="01381C70"/>
    <w:lvl w:ilvl="0" w:tplc="3DD451E4">
      <w:start w:val="1"/>
      <w:numFmt w:val="bullet"/>
      <w:lvlText w:val=""/>
      <w:lvlJc w:val="left"/>
    </w:lvl>
    <w:lvl w:ilvl="1" w:tplc="1AD6D3D2">
      <w:numFmt w:val="decimal"/>
      <w:lvlText w:val=""/>
      <w:lvlJc w:val="left"/>
    </w:lvl>
    <w:lvl w:ilvl="2" w:tplc="DD06AD5E">
      <w:numFmt w:val="decimal"/>
      <w:lvlText w:val=""/>
      <w:lvlJc w:val="left"/>
    </w:lvl>
    <w:lvl w:ilvl="3" w:tplc="A5AE845C">
      <w:numFmt w:val="decimal"/>
      <w:lvlText w:val=""/>
      <w:lvlJc w:val="left"/>
    </w:lvl>
    <w:lvl w:ilvl="4" w:tplc="31ACE4E8">
      <w:numFmt w:val="decimal"/>
      <w:lvlText w:val=""/>
      <w:lvlJc w:val="left"/>
    </w:lvl>
    <w:lvl w:ilvl="5" w:tplc="17AEF394">
      <w:numFmt w:val="decimal"/>
      <w:lvlText w:val=""/>
      <w:lvlJc w:val="left"/>
    </w:lvl>
    <w:lvl w:ilvl="6" w:tplc="21285840">
      <w:numFmt w:val="decimal"/>
      <w:lvlText w:val=""/>
      <w:lvlJc w:val="left"/>
    </w:lvl>
    <w:lvl w:ilvl="7" w:tplc="F162D4B2">
      <w:numFmt w:val="decimal"/>
      <w:lvlText w:val=""/>
      <w:lvlJc w:val="left"/>
    </w:lvl>
    <w:lvl w:ilvl="8" w:tplc="5F802036">
      <w:numFmt w:val="decimal"/>
      <w:lvlText w:val=""/>
      <w:lvlJc w:val="left"/>
    </w:lvl>
  </w:abstractNum>
  <w:abstractNum w:abstractNumId="4">
    <w:nsid w:val="46E87CCD"/>
    <w:multiLevelType w:val="hybridMultilevel"/>
    <w:tmpl w:val="76484842"/>
    <w:lvl w:ilvl="0" w:tplc="7D6E528C">
      <w:start w:val="1"/>
      <w:numFmt w:val="bullet"/>
      <w:lvlText w:val=""/>
      <w:lvlJc w:val="left"/>
    </w:lvl>
    <w:lvl w:ilvl="1" w:tplc="1610BF12">
      <w:numFmt w:val="decimal"/>
      <w:lvlText w:val=""/>
      <w:lvlJc w:val="left"/>
    </w:lvl>
    <w:lvl w:ilvl="2" w:tplc="B8E4B17A">
      <w:numFmt w:val="decimal"/>
      <w:lvlText w:val=""/>
      <w:lvlJc w:val="left"/>
    </w:lvl>
    <w:lvl w:ilvl="3" w:tplc="3B3CEED4">
      <w:numFmt w:val="decimal"/>
      <w:lvlText w:val=""/>
      <w:lvlJc w:val="left"/>
    </w:lvl>
    <w:lvl w:ilvl="4" w:tplc="C45476F2">
      <w:numFmt w:val="decimal"/>
      <w:lvlText w:val=""/>
      <w:lvlJc w:val="left"/>
    </w:lvl>
    <w:lvl w:ilvl="5" w:tplc="918AD5CA">
      <w:numFmt w:val="decimal"/>
      <w:lvlText w:val=""/>
      <w:lvlJc w:val="left"/>
    </w:lvl>
    <w:lvl w:ilvl="6" w:tplc="5E4AD94E">
      <w:numFmt w:val="decimal"/>
      <w:lvlText w:val=""/>
      <w:lvlJc w:val="left"/>
    </w:lvl>
    <w:lvl w:ilvl="7" w:tplc="4384B06C">
      <w:numFmt w:val="decimal"/>
      <w:lvlText w:val=""/>
      <w:lvlJc w:val="left"/>
    </w:lvl>
    <w:lvl w:ilvl="8" w:tplc="9266FA3A">
      <w:numFmt w:val="decimal"/>
      <w:lvlText w:val=""/>
      <w:lvlJc w:val="left"/>
    </w:lvl>
  </w:abstractNum>
  <w:abstractNum w:abstractNumId="5">
    <w:nsid w:val="507ED7AB"/>
    <w:multiLevelType w:val="hybridMultilevel"/>
    <w:tmpl w:val="6CE4EEB8"/>
    <w:lvl w:ilvl="0" w:tplc="BE6A8BF4">
      <w:start w:val="1"/>
      <w:numFmt w:val="bullet"/>
      <w:lvlText w:val=""/>
      <w:lvlJc w:val="left"/>
    </w:lvl>
    <w:lvl w:ilvl="1" w:tplc="9758B3E2">
      <w:numFmt w:val="decimal"/>
      <w:lvlText w:val=""/>
      <w:lvlJc w:val="left"/>
    </w:lvl>
    <w:lvl w:ilvl="2" w:tplc="855E1020">
      <w:numFmt w:val="decimal"/>
      <w:lvlText w:val=""/>
      <w:lvlJc w:val="left"/>
    </w:lvl>
    <w:lvl w:ilvl="3" w:tplc="0002BF2A">
      <w:numFmt w:val="decimal"/>
      <w:lvlText w:val=""/>
      <w:lvlJc w:val="left"/>
    </w:lvl>
    <w:lvl w:ilvl="4" w:tplc="4AB8CD56">
      <w:numFmt w:val="decimal"/>
      <w:lvlText w:val=""/>
      <w:lvlJc w:val="left"/>
    </w:lvl>
    <w:lvl w:ilvl="5" w:tplc="078AAA4E">
      <w:numFmt w:val="decimal"/>
      <w:lvlText w:val=""/>
      <w:lvlJc w:val="left"/>
    </w:lvl>
    <w:lvl w:ilvl="6" w:tplc="122C739A">
      <w:numFmt w:val="decimal"/>
      <w:lvlText w:val=""/>
      <w:lvlJc w:val="left"/>
    </w:lvl>
    <w:lvl w:ilvl="7" w:tplc="54084EDA">
      <w:numFmt w:val="decimal"/>
      <w:lvlText w:val=""/>
      <w:lvlJc w:val="left"/>
    </w:lvl>
    <w:lvl w:ilvl="8" w:tplc="8250DB3E">
      <w:numFmt w:val="decimal"/>
      <w:lvlText w:val=""/>
      <w:lvlJc w:val="left"/>
    </w:lvl>
  </w:abstractNum>
  <w:abstractNum w:abstractNumId="6">
    <w:nsid w:val="625558EC"/>
    <w:multiLevelType w:val="hybridMultilevel"/>
    <w:tmpl w:val="A3F2EDA4"/>
    <w:lvl w:ilvl="0" w:tplc="36920202">
      <w:start w:val="1"/>
      <w:numFmt w:val="bullet"/>
      <w:lvlText w:val=""/>
      <w:lvlJc w:val="left"/>
    </w:lvl>
    <w:lvl w:ilvl="1" w:tplc="77F8E52E">
      <w:numFmt w:val="decimal"/>
      <w:lvlText w:val=""/>
      <w:lvlJc w:val="left"/>
    </w:lvl>
    <w:lvl w:ilvl="2" w:tplc="C1DEFD7C">
      <w:numFmt w:val="decimal"/>
      <w:lvlText w:val=""/>
      <w:lvlJc w:val="left"/>
    </w:lvl>
    <w:lvl w:ilvl="3" w:tplc="3EF252D4">
      <w:numFmt w:val="decimal"/>
      <w:lvlText w:val=""/>
      <w:lvlJc w:val="left"/>
    </w:lvl>
    <w:lvl w:ilvl="4" w:tplc="05B8DBDA">
      <w:numFmt w:val="decimal"/>
      <w:lvlText w:val=""/>
      <w:lvlJc w:val="left"/>
    </w:lvl>
    <w:lvl w:ilvl="5" w:tplc="F68A965A">
      <w:numFmt w:val="decimal"/>
      <w:lvlText w:val=""/>
      <w:lvlJc w:val="left"/>
    </w:lvl>
    <w:lvl w:ilvl="6" w:tplc="633ED2A8">
      <w:numFmt w:val="decimal"/>
      <w:lvlText w:val=""/>
      <w:lvlJc w:val="left"/>
    </w:lvl>
    <w:lvl w:ilvl="7" w:tplc="383CCA20">
      <w:numFmt w:val="decimal"/>
      <w:lvlText w:val=""/>
      <w:lvlJc w:val="left"/>
    </w:lvl>
    <w:lvl w:ilvl="8" w:tplc="DFB84A34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88"/>
    <w:rsid w:val="00381140"/>
    <w:rsid w:val="00A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2</cp:revision>
  <dcterms:created xsi:type="dcterms:W3CDTF">2016-04-29T09:46:00Z</dcterms:created>
  <dcterms:modified xsi:type="dcterms:W3CDTF">2016-04-29T07:49:00Z</dcterms:modified>
</cp:coreProperties>
</file>