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4"/>
        <w:tblW w:w="973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735"/>
      </w:tblGrid>
      <w:tr w:rsidR="007344A0" w:rsidRPr="007344A0" w:rsidTr="00C066F7">
        <w:trPr>
          <w:cantSplit/>
          <w:trHeight w:val="16110"/>
        </w:trPr>
        <w:tc>
          <w:tcPr>
            <w:tcW w:w="9371" w:type="dxa"/>
          </w:tcPr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4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</w:t>
            </w:r>
            <w:r w:rsidRPr="007344A0">
              <w:rPr>
                <w:rFonts w:ascii="Arial" w:eastAsia="Times New Roman" w:hAnsi="Arial" w:cs="Arial"/>
                <w:b/>
                <w:iCs/>
                <w:sz w:val="24"/>
                <w:lang w:val="en-US"/>
              </w:rPr>
              <w:t xml:space="preserve">CURRICULUM  VITAE         </w:t>
            </w:r>
          </w:p>
          <w:p w:rsidR="00832EC2" w:rsidRDefault="00832EC2" w:rsidP="007344A0">
            <w:pPr>
              <w:pBdr>
                <w:bottom w:val="single" w:sz="6" w:space="2" w:color="auto"/>
              </w:pBdr>
              <w:shd w:val="pct15" w:color="auto" w:fill="auto"/>
              <w:autoSpaceDE w:val="0"/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  <w:p w:rsidR="00832EC2" w:rsidRDefault="00832EC2" w:rsidP="00832EC2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832EC2" w:rsidRPr="00817248" w:rsidRDefault="00832EC2" w:rsidP="00832EC2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1650306</w:t>
            </w:r>
          </w:p>
          <w:p w:rsidR="00832EC2" w:rsidRDefault="00832EC2" w:rsidP="00832EC2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832EC2" w:rsidRDefault="00832EC2" w:rsidP="00832EC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7050EC8" wp14:editId="18150E69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EC2" w:rsidRDefault="00832EC2" w:rsidP="00832EC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832EC2" w:rsidRDefault="00832EC2" w:rsidP="00832EC2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7344A0" w:rsidRPr="007344A0" w:rsidRDefault="007344A0" w:rsidP="007344A0">
            <w:pPr>
              <w:pBdr>
                <w:bottom w:val="single" w:sz="6" w:space="2" w:color="auto"/>
              </w:pBdr>
              <w:shd w:val="pct15" w:color="auto" w:fill="auto"/>
              <w:autoSpaceDE w:val="0"/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O</w:t>
            </w:r>
            <w:r w:rsidR="005E53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bjective</w:t>
            </w:r>
          </w:p>
          <w:p w:rsidR="007344A0" w:rsidRPr="007344A0" w:rsidRDefault="007344A0" w:rsidP="007344A0">
            <w:pPr>
              <w:autoSpaceDE w:val="0"/>
              <w:autoSpaceDN w:val="0"/>
              <w:spacing w:after="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To join a progressive organization where I can make contribution to the organizational objectives, by putting in my hard work, enthusiasm and honesty </w:t>
            </w: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and  setting</w:t>
            </w:r>
            <w:proofErr w:type="gram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the standards that increases the expectations of organization.</w:t>
            </w:r>
            <w:r w:rsidRPr="007344A0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344A0" w:rsidRPr="007344A0" w:rsidRDefault="007344A0" w:rsidP="007344A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  <w:p w:rsidR="007344A0" w:rsidRPr="007344A0" w:rsidRDefault="007344A0" w:rsidP="007344A0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3270"/>
                <w:tab w:val="left" w:pos="3761"/>
              </w:tabs>
              <w:autoSpaceDE w:val="0"/>
              <w:autoSpaceDN w:val="0"/>
              <w:spacing w:after="120" w:line="240" w:lineRule="auto"/>
              <w:ind w:right="-155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Skills</w:t>
            </w: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ab/>
            </w: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ab/>
            </w:r>
          </w:p>
          <w:p w:rsidR="007344A0" w:rsidRPr="007344A0" w:rsidRDefault="007344A0" w:rsidP="007344A0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QAD MFG/PRO Applications</w:t>
            </w:r>
          </w:p>
          <w:p w:rsidR="007344A0" w:rsidRPr="007344A0" w:rsidRDefault="007344A0" w:rsidP="007344A0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QAD Enterprise Asset Management</w:t>
            </w:r>
          </w:p>
          <w:p w:rsidR="007344A0" w:rsidRPr="007344A0" w:rsidRDefault="007344A0" w:rsidP="007344A0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QAD Supplier Portal Application </w:t>
            </w:r>
          </w:p>
          <w:p w:rsidR="007344A0" w:rsidRPr="007344A0" w:rsidRDefault="007344A0" w:rsidP="007344A0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Progress 4GL,</w:t>
            </w:r>
          </w:p>
          <w:p w:rsidR="007344A0" w:rsidRPr="007344A0" w:rsidRDefault="007344A0" w:rsidP="007344A0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LINUX,</w:t>
            </w:r>
          </w:p>
          <w:p w:rsidR="007344A0" w:rsidRPr="007344A0" w:rsidRDefault="007344A0" w:rsidP="007344A0">
            <w:pPr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Qxtend</w:t>
            </w:r>
            <w:proofErr w:type="spellEnd"/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,</w:t>
            </w:r>
          </w:p>
          <w:p w:rsidR="007344A0" w:rsidRPr="007344A0" w:rsidRDefault="007344A0" w:rsidP="007344A0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3270"/>
                <w:tab w:val="left" w:pos="3761"/>
              </w:tabs>
              <w:autoSpaceDE w:val="0"/>
              <w:autoSpaceDN w:val="0"/>
              <w:spacing w:after="120" w:line="240" w:lineRule="auto"/>
              <w:ind w:right="-155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Professional Experience</w:t>
            </w: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ab/>
            </w: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ab/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US"/>
              </w:rPr>
              <w:t xml:space="preserve">QAD India </w:t>
            </w:r>
            <w:proofErr w:type="spellStart"/>
            <w:r w:rsidRPr="007344A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US"/>
              </w:rPr>
              <w:t>Pvt</w:t>
            </w:r>
            <w:proofErr w:type="spellEnd"/>
            <w:r w:rsidRPr="007344A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344A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n-US"/>
              </w:rPr>
              <w:t>Limited :</w:t>
            </w:r>
            <w:proofErr w:type="gramEnd"/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 Working as QAD ERP Support Analyst since May’ 2011  for </w:t>
            </w:r>
            <w:proofErr w:type="spellStart"/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m</w:t>
            </w: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ulti million</w:t>
            </w:r>
            <w:proofErr w:type="spell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Dollar Company  which sells integrated business ERP software for manufacturing companies.</w:t>
            </w:r>
          </w:p>
          <w:p w:rsidR="00D731C3" w:rsidRPr="00D731C3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Currently having more than 4.5 years of experience techno-functional experience </w:t>
            </w: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on  </w:t>
            </w:r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QAD</w:t>
            </w:r>
            <w:proofErr w:type="gramEnd"/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 Enterprise Asset Management and QAD Supplier Portal applications.</w:t>
            </w:r>
            <w:r w:rsidR="00D731C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D731C3" w:rsidRPr="00D731C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 product expertise includes </w:t>
            </w:r>
            <w:r w:rsidR="00D731C3" w:rsidRPr="00D731C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QAD SE and EE , QAD Standard Finance Module, Manufacturing, </w:t>
            </w:r>
            <w:proofErr w:type="spellStart"/>
            <w:r w:rsidR="00D731C3" w:rsidRPr="00D731C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Qxtend</w:t>
            </w:r>
            <w:proofErr w:type="spellEnd"/>
            <w:r w:rsidR="00D731C3" w:rsidRPr="00D731C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, Progress 4 GL</w:t>
            </w:r>
          </w:p>
          <w:p w:rsidR="00D731C3" w:rsidRPr="007344A0" w:rsidRDefault="00D731C3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</w:p>
          <w:p w:rsid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Learning Curve: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QAD Enterprise Asset Management 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1)</w:t>
            </w:r>
            <w:r w:rsidR="00D731C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Started career as Graduate Trainee and now currently having more than 4.5 years of experience techno-functional experience on QAD Enterprise Asset Management and QAD Supplier Portal applications.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2)</w:t>
            </w:r>
            <w:r w:rsidR="00D731C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Learned the product through on job training and handling high complexity EAM issues with minimum </w:t>
            </w: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dependency .</w:t>
            </w:r>
            <w:proofErr w:type="gram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Trained </w:t>
            </w:r>
            <w:r w:rsidR="00B00F82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4 </w:t>
            </w: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QAD consultant and interns on EAM and mentored them in resolving the EAM issue.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3)</w:t>
            </w:r>
            <w:r w:rsidR="00D731C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Completed EAM PKS certification in April 2014. 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QAD Support Portal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1) Started working on QAD Supplier Portal as graduate Trainee and developed the skill </w:t>
            </w:r>
            <w:proofErr w:type="spell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thorugh</w:t>
            </w:r>
            <w:proofErr w:type="spell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on job training.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2) Currently member for Global Centre of Excellence Team for QAD Supplier Portal.</w:t>
            </w:r>
          </w:p>
          <w:p w:rsidR="004F665F" w:rsidRDefault="004F665F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3) </w:t>
            </w:r>
            <w:r w:rsidRPr="004F665F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65F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Goto</w:t>
            </w:r>
            <w:proofErr w:type="spellEnd"/>
            <w:r w:rsidRPr="004F665F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person for customers in ASIA/PAC region for Supplier Portal issues.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Engaging /</w:t>
            </w:r>
            <w:r w:rsidR="007344A0"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assisting QAD teams around the globe on Functional and implementation issues on QAD Supplier Portal.</w:t>
            </w:r>
          </w:p>
          <w:p w:rsidR="007344A0" w:rsidRPr="007344A0" w:rsidRDefault="004F665F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4) </w:t>
            </w:r>
            <w:r w:rsidR="007344A0"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Provided training to </w:t>
            </w:r>
            <w:r w:rsidR="00B00F82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5 </w:t>
            </w:r>
            <w:r w:rsid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QAD co</w:t>
            </w:r>
            <w:r w:rsidR="00E546F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nsultants/</w:t>
            </w:r>
            <w:proofErr w:type="gramStart"/>
            <w:r w:rsidR="00E546F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Interns  and</w:t>
            </w:r>
            <w:proofErr w:type="gramEnd"/>
            <w:r w:rsidR="00E546F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mentored</w:t>
            </w:r>
            <w:r w:rsidR="007344A0"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them .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br/>
            </w:r>
            <w:r w:rsidRPr="007344A0">
              <w:rPr>
                <w:rFonts w:ascii="Arial" w:eastAsia="Times New Roman" w:hAnsi="Arial" w:cs="Arial"/>
                <w:b/>
                <w:iCs/>
                <w:lang w:val="en-US"/>
              </w:rPr>
              <w:t>Roles &amp; Responsibilities:</w:t>
            </w:r>
            <w:r w:rsidRPr="007344A0"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Handling &amp; resolving incoming software issues from QAD customers and partners via </w:t>
            </w: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telephone ,</w:t>
            </w:r>
            <w:proofErr w:type="gram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chat and web in accordance with Service Level Agreements.</w:t>
            </w:r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Ongoing learning of QAD products, functionality, and software diagnostic </w:t>
            </w: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tools .</w:t>
            </w:r>
            <w:proofErr w:type="gramEnd"/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Formulating reusable solutions to new, unique issues, or enhances existing solutions following solution-centered support methodologies</w:t>
            </w:r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Analyzing, testing, solving problems, advising customers of potential solutions; escalating issues as needed</w:t>
            </w:r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Documenting  in</w:t>
            </w:r>
            <w:proofErr w:type="gram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detail all analyses and correspondences throughout the issue resolution process; provides proactive status updates to customer.</w:t>
            </w:r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Arial" w:eastAsia="Calibri" w:hAnsi="Arial" w:cs="Arial"/>
                <w:iCs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Assisting team members in incident solving (locally, globally and across teams</w:t>
            </w:r>
            <w:proofErr w:type="gramStart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) .</w:t>
            </w:r>
            <w:proofErr w:type="gramEnd"/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7344A0" w:rsidRPr="007344A0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Member of QAD Centre Of Expertise team for QAD Supplier Portal Application</w:t>
            </w:r>
          </w:p>
          <w:p w:rsidR="007344A0" w:rsidRPr="00FF022F" w:rsidRDefault="007344A0" w:rsidP="007344A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outlineLvl w:val="5"/>
              <w:rPr>
                <w:rFonts w:ascii="Arial" w:eastAsia="Calibri" w:hAnsi="Arial" w:cs="Arial"/>
                <w:iCs/>
                <w:lang w:val="en-US"/>
              </w:rPr>
            </w:pPr>
            <w:r w:rsidRPr="00FF022F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Providing training on QAD products to new joiners and mentoring them to make them independent in handling the incoming customer issues</w:t>
            </w:r>
          </w:p>
          <w:p w:rsidR="00FF022F" w:rsidRPr="00FF022F" w:rsidRDefault="00FF022F" w:rsidP="00FF022F">
            <w:pPr>
              <w:keepNext/>
              <w:autoSpaceDE w:val="0"/>
              <w:autoSpaceDN w:val="0"/>
              <w:spacing w:after="0" w:line="240" w:lineRule="auto"/>
              <w:ind w:left="720"/>
              <w:contextualSpacing/>
              <w:outlineLvl w:val="5"/>
              <w:rPr>
                <w:rFonts w:ascii="Arial" w:eastAsia="Calibri" w:hAnsi="Arial" w:cs="Arial"/>
                <w:iCs/>
                <w:lang w:val="en-US"/>
              </w:rPr>
            </w:pPr>
          </w:p>
          <w:p w:rsidR="007344A0" w:rsidRDefault="00FF022F" w:rsidP="00D731C3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Additional </w:t>
            </w:r>
            <w:r w:rsidR="007344A0" w:rsidRPr="007344A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>Roles and Responsibilities:</w:t>
            </w:r>
            <w:r w:rsidR="007344A0" w:rsidRPr="007344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4A0"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Documenting Software Defects; Develop / Implement Software Solutions; Liaising with R&amp;D team on issue ; Develop Corrective 4GL Progress Utilities; Debug / Troubleshoot;  Code retrofits; Data Discrepancy Resolution; Drive Escalation Resolution;  Knowledgeba</w:t>
            </w:r>
            <w:r w:rsidR="00D731C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se Creation / Maintenance</w:t>
            </w:r>
          </w:p>
          <w:p w:rsidR="00D731C3" w:rsidRPr="007344A0" w:rsidRDefault="00D731C3" w:rsidP="00D731C3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7344A0" w:rsidRPr="007344A0" w:rsidTr="00C066F7">
        <w:trPr>
          <w:cantSplit/>
          <w:trHeight w:val="16110"/>
        </w:trPr>
        <w:tc>
          <w:tcPr>
            <w:tcW w:w="9371" w:type="dxa"/>
          </w:tcPr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  <w:p w:rsidR="007344A0" w:rsidRPr="007344A0" w:rsidRDefault="007344A0" w:rsidP="007344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55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Awards and </w:t>
            </w:r>
            <w:proofErr w:type="spellStart"/>
            <w:r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Honours</w:t>
            </w:r>
            <w:proofErr w:type="spellEnd"/>
          </w:p>
          <w:p w:rsidR="007344A0" w:rsidRPr="007344A0" w:rsidRDefault="007344A0" w:rsidP="007344A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QAD Champion Award in 2013</w:t>
            </w:r>
          </w:p>
          <w:p w:rsidR="007344A0" w:rsidRPr="007344A0" w:rsidRDefault="007344A0" w:rsidP="007344A0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  <w:p w:rsidR="007344A0" w:rsidRPr="007344A0" w:rsidRDefault="007344A0" w:rsidP="007344A0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344A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QAD Key Contributor of the Year 2013-14</w:t>
            </w:r>
          </w:p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ind w:left="720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  <w:p w:rsidR="007344A0" w:rsidRPr="007344A0" w:rsidRDefault="005E53F9" w:rsidP="007344A0">
            <w:pPr>
              <w:pBdr>
                <w:bottom w:val="single" w:sz="6" w:space="2" w:color="auto"/>
              </w:pBdr>
              <w:shd w:val="pct15" w:color="auto" w:fill="auto"/>
              <w:autoSpaceDE w:val="0"/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Academic Record</w:t>
            </w:r>
            <w:r w:rsidR="007344A0" w:rsidRPr="007344A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752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2099"/>
              <w:gridCol w:w="2099"/>
              <w:gridCol w:w="1224"/>
            </w:tblGrid>
            <w:tr w:rsidR="007344A0" w:rsidRPr="007344A0" w:rsidTr="00C066F7">
              <w:trPr>
                <w:trHeight w:val="591"/>
              </w:trPr>
              <w:tc>
                <w:tcPr>
                  <w:tcW w:w="2099" w:type="dxa"/>
                  <w:shd w:val="clear" w:color="auto" w:fill="E6E6E6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240" w:after="6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2099" w:type="dxa"/>
                  <w:shd w:val="clear" w:color="auto" w:fill="E6E6E6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UNIVERSITY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OR BOARD</w:t>
                  </w:r>
                </w:p>
              </w:tc>
              <w:tc>
                <w:tcPr>
                  <w:tcW w:w="2099" w:type="dxa"/>
                  <w:shd w:val="clear" w:color="auto" w:fill="E6E6E6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YEAR OF PASSING</w:t>
                  </w:r>
                </w:p>
              </w:tc>
              <w:tc>
                <w:tcPr>
                  <w:tcW w:w="1224" w:type="dxa"/>
                  <w:shd w:val="clear" w:color="auto" w:fill="E6E6E6"/>
                  <w:vAlign w:val="center"/>
                </w:tcPr>
                <w:p w:rsidR="007344A0" w:rsidRPr="007344A0" w:rsidRDefault="007344A0" w:rsidP="00832EC2">
                  <w:pPr>
                    <w:keepNext/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7344A0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RESULT (%)</w:t>
                  </w:r>
                </w:p>
              </w:tc>
            </w:tr>
            <w:tr w:rsidR="007344A0" w:rsidRPr="007344A0" w:rsidTr="00C066F7">
              <w:trPr>
                <w:trHeight w:val="453"/>
              </w:trPr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B.E.</w:t>
                  </w:r>
                  <w:r w:rsidR="00CE111D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(Computers)</w:t>
                  </w:r>
                </w:p>
              </w:tc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N.M.U.</w:t>
                  </w:r>
                </w:p>
              </w:tc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2010</w:t>
                  </w:r>
                </w:p>
              </w:tc>
              <w:tc>
                <w:tcPr>
                  <w:tcW w:w="1224" w:type="dxa"/>
                  <w:vAlign w:val="center"/>
                </w:tcPr>
                <w:p w:rsidR="007344A0" w:rsidRPr="007344A0" w:rsidRDefault="00CE111D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67.96(</w:t>
                  </w:r>
                  <w:proofErr w:type="spellStart"/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Agg</w:t>
                  </w:r>
                  <w:proofErr w:type="spellEnd"/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7344A0" w:rsidRPr="007344A0" w:rsidTr="00C066F7">
              <w:trPr>
                <w:trHeight w:val="453"/>
              </w:trPr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H.S.C.</w:t>
                  </w:r>
                </w:p>
              </w:tc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AMRAVATI</w:t>
                  </w:r>
                </w:p>
              </w:tc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2006</w:t>
                  </w:r>
                </w:p>
              </w:tc>
              <w:tc>
                <w:tcPr>
                  <w:tcW w:w="1224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86.33%</w:t>
                  </w:r>
                </w:p>
              </w:tc>
            </w:tr>
            <w:tr w:rsidR="007344A0" w:rsidRPr="007344A0" w:rsidTr="00C066F7">
              <w:trPr>
                <w:trHeight w:val="413"/>
              </w:trPr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S.S.C.</w:t>
                  </w:r>
                </w:p>
              </w:tc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AMRAVATI</w:t>
                  </w:r>
                </w:p>
              </w:tc>
              <w:tc>
                <w:tcPr>
                  <w:tcW w:w="2099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2004</w:t>
                  </w:r>
                </w:p>
              </w:tc>
              <w:tc>
                <w:tcPr>
                  <w:tcW w:w="1224" w:type="dxa"/>
                  <w:vAlign w:val="center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83.46%</w:t>
                  </w:r>
                </w:p>
              </w:tc>
            </w:tr>
          </w:tbl>
          <w:p w:rsidR="007344A0" w:rsidRPr="007344A0" w:rsidRDefault="007344A0" w:rsidP="007344A0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  <w:p w:rsidR="007344A0" w:rsidRPr="007344A0" w:rsidRDefault="005E53F9" w:rsidP="007344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55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Personal 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84"/>
              <w:gridCol w:w="4929"/>
            </w:tblGrid>
            <w:tr w:rsidR="007344A0" w:rsidRPr="007344A0" w:rsidTr="00C066F7">
              <w:trPr>
                <w:trHeight w:val="46"/>
              </w:trPr>
              <w:tc>
                <w:tcPr>
                  <w:tcW w:w="2484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Date of birth</w:t>
                  </w:r>
                </w:p>
              </w:tc>
              <w:tc>
                <w:tcPr>
                  <w:tcW w:w="492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24h September 1988 </w:t>
                  </w:r>
                </w:p>
              </w:tc>
            </w:tr>
            <w:tr w:rsidR="007344A0" w:rsidRPr="007344A0" w:rsidTr="00C066F7">
              <w:trPr>
                <w:trHeight w:val="142"/>
              </w:trPr>
              <w:tc>
                <w:tcPr>
                  <w:tcW w:w="2484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tabs>
                      <w:tab w:val="left" w:pos="1365"/>
                    </w:tabs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Permanent Address</w:t>
                  </w: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492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Fatema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Appt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, 3rd floor, Deepak </w:t>
                  </w:r>
                  <w:proofErr w:type="spellStart"/>
                  <w:proofErr w:type="gram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Chowk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,</w:t>
                  </w:r>
                  <w:proofErr w:type="gram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Kalal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Ki </w:t>
                  </w:r>
                  <w:proofErr w:type="spell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Chaal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, Akola-444001.</w:t>
                  </w:r>
                </w:p>
              </w:tc>
            </w:tr>
            <w:tr w:rsidR="007344A0" w:rsidRPr="007344A0" w:rsidTr="00C066F7">
              <w:trPr>
                <w:trHeight w:val="63"/>
              </w:trPr>
              <w:tc>
                <w:tcPr>
                  <w:tcW w:w="2484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Local Address</w:t>
                  </w:r>
                </w:p>
              </w:tc>
              <w:tc>
                <w:tcPr>
                  <w:tcW w:w="492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Mohammadi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 C.H.S.L</w:t>
                  </w:r>
                  <w:proofErr w:type="gram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. B wing. Flat 405. MG road ,</w:t>
                  </w:r>
                  <w:proofErr w:type="spell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Bohra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Colony, </w:t>
                  </w:r>
                  <w:proofErr w:type="spellStart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Kandivali</w:t>
                  </w:r>
                  <w:proofErr w:type="spellEnd"/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 (West) 400067</w:t>
                  </w:r>
                </w:p>
              </w:tc>
            </w:tr>
            <w:tr w:rsidR="007344A0" w:rsidRPr="007344A0" w:rsidTr="00C066F7">
              <w:trPr>
                <w:trHeight w:val="63"/>
              </w:trPr>
              <w:tc>
                <w:tcPr>
                  <w:tcW w:w="2484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Gender</w:t>
                  </w:r>
                </w:p>
              </w:tc>
              <w:tc>
                <w:tcPr>
                  <w:tcW w:w="492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</w:tr>
            <w:tr w:rsidR="007344A0" w:rsidRPr="007344A0" w:rsidTr="00C066F7">
              <w:trPr>
                <w:trHeight w:val="63"/>
              </w:trPr>
              <w:tc>
                <w:tcPr>
                  <w:tcW w:w="2484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Languages known</w:t>
                  </w:r>
                </w:p>
              </w:tc>
              <w:tc>
                <w:tcPr>
                  <w:tcW w:w="492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English, Hindi, Marathi, Gujarati.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44A0" w:rsidRPr="007344A0" w:rsidTr="00C066F7">
              <w:trPr>
                <w:trHeight w:val="63"/>
              </w:trPr>
              <w:tc>
                <w:tcPr>
                  <w:tcW w:w="2484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>Hobbies</w:t>
                  </w:r>
                </w:p>
              </w:tc>
              <w:tc>
                <w:tcPr>
                  <w:tcW w:w="492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before="100" w:beforeAutospacing="1" w:after="100" w:afterAutospacing="1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val="en-US"/>
                    </w:rPr>
                    <w:t xml:space="preserve">Playing Chess, Cricket, Travelling </w:t>
                  </w:r>
                </w:p>
              </w:tc>
            </w:tr>
          </w:tbl>
          <w:p w:rsidR="007344A0" w:rsidRPr="007344A0" w:rsidRDefault="007344A0" w:rsidP="007344A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  <w:p w:rsidR="007344A0" w:rsidRPr="007344A0" w:rsidRDefault="005E53F9" w:rsidP="007344A0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55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US"/>
              </w:rPr>
              <w:t>Strengths</w:t>
            </w:r>
          </w:p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289"/>
            </w:tblGrid>
            <w:tr w:rsidR="007344A0" w:rsidRPr="007344A0" w:rsidTr="00C066F7">
              <w:trPr>
                <w:trHeight w:val="1906"/>
              </w:trPr>
              <w:tc>
                <w:tcPr>
                  <w:tcW w:w="7289" w:type="dxa"/>
                </w:tcPr>
                <w:p w:rsidR="007344A0" w:rsidRPr="007344A0" w:rsidRDefault="007344A0" w:rsidP="00832EC2">
                  <w:pPr>
                    <w:framePr w:hSpace="180" w:wrap="around" w:hAnchor="margin" w:y="-724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</w:p>
                <w:p w:rsidR="007344A0" w:rsidRPr="007344A0" w:rsidRDefault="007344A0" w:rsidP="00832EC2">
                  <w:pPr>
                    <w:framePr w:hSpace="180" w:wrap="around" w:hAnchor="margin" w:y="-724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>Effective leadership qualities</w:t>
                  </w: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ab/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>Work sincerely in multi-functional environments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>Excellent communication and inter-personal skills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>Trustworthy.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>Effective customer engagement skills.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r w:rsidRPr="007344A0">
                    <w:rPr>
                      <w:rFonts w:ascii="Arial" w:eastAsia="Calibri" w:hAnsi="Arial" w:cs="Arial"/>
                      <w:iCs/>
                      <w:lang w:val="en-US"/>
                    </w:rPr>
                    <w:t>Contributor to team success</w:t>
                  </w:r>
                </w:p>
                <w:p w:rsidR="007344A0" w:rsidRPr="007344A0" w:rsidRDefault="007344A0" w:rsidP="00832EC2">
                  <w:pPr>
                    <w:framePr w:hSpace="180" w:wrap="around" w:hAnchor="margin" w:y="-724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7344A0"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7344A0" w:rsidRDefault="007344A0" w:rsidP="00832EC2">
                  <w:pPr>
                    <w:framePr w:hSpace="180" w:wrap="around" w:hAnchor="margin" w:y="-724"/>
                    <w:pBdr>
                      <w:bottom w:val="single" w:sz="6" w:space="2" w:color="auto"/>
                    </w:pBdr>
                    <w:shd w:val="pct10" w:color="auto" w:fill="auto"/>
                    <w:autoSpaceDE w:val="0"/>
                    <w:autoSpaceDN w:val="0"/>
                    <w:spacing w:after="120" w:line="240" w:lineRule="auto"/>
                    <w:ind w:right="-155"/>
                    <w:jc w:val="both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7344A0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32EC2" w:rsidRPr="007344A0" w:rsidRDefault="00832EC2" w:rsidP="00832EC2">
                  <w:pPr>
                    <w:framePr w:hSpace="180" w:wrap="around" w:hAnchor="margin" w:y="-724"/>
                    <w:pBdr>
                      <w:bottom w:val="single" w:sz="6" w:space="2" w:color="auto"/>
                    </w:pBdr>
                    <w:shd w:val="pct10" w:color="auto" w:fill="auto"/>
                    <w:autoSpaceDE w:val="0"/>
                    <w:autoSpaceDN w:val="0"/>
                    <w:spacing w:after="120" w:line="240" w:lineRule="auto"/>
                    <w:ind w:right="-155"/>
                    <w:jc w:val="both"/>
                    <w:rPr>
                      <w:rFonts w:ascii="Arial" w:eastAsia="Calibri" w:hAnsi="Arial" w:cs="Arial"/>
                      <w:iCs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7344A0" w:rsidRPr="007344A0" w:rsidRDefault="007344A0" w:rsidP="007344A0">
            <w:pPr>
              <w:pBdr>
                <w:top w:val="single" w:sz="18" w:space="1" w:color="auto"/>
              </w:pBdr>
              <w:spacing w:after="0" w:line="240" w:lineRule="auto"/>
              <w:jc w:val="both"/>
              <w:rPr>
                <w:rFonts w:ascii="Verdana" w:eastAsia="MS Mincho" w:hAnsi="Verdana" w:cs="Tahoma"/>
                <w:sz w:val="4"/>
                <w:szCs w:val="20"/>
                <w:lang w:val="en-US"/>
              </w:rPr>
            </w:pPr>
          </w:p>
          <w:p w:rsidR="007344A0" w:rsidRPr="007344A0" w:rsidRDefault="007344A0" w:rsidP="00D74D0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:rsidR="00165038" w:rsidRDefault="00832EC2"/>
    <w:sectPr w:rsidR="00165038" w:rsidSect="0017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B1F"/>
    <w:multiLevelType w:val="hybridMultilevel"/>
    <w:tmpl w:val="3EE425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22E18"/>
    <w:multiLevelType w:val="hybridMultilevel"/>
    <w:tmpl w:val="1020E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EB6"/>
    <w:multiLevelType w:val="multilevel"/>
    <w:tmpl w:val="830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D11B8"/>
    <w:multiLevelType w:val="hybridMultilevel"/>
    <w:tmpl w:val="D408D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4A0"/>
    <w:rsid w:val="000B0942"/>
    <w:rsid w:val="00177538"/>
    <w:rsid w:val="00324A4B"/>
    <w:rsid w:val="003E6F52"/>
    <w:rsid w:val="004825B5"/>
    <w:rsid w:val="004F665F"/>
    <w:rsid w:val="005E53F9"/>
    <w:rsid w:val="006F0DC8"/>
    <w:rsid w:val="007344A0"/>
    <w:rsid w:val="00832EC2"/>
    <w:rsid w:val="00954255"/>
    <w:rsid w:val="00B00F82"/>
    <w:rsid w:val="00CB6176"/>
    <w:rsid w:val="00CE111D"/>
    <w:rsid w:val="00D731C3"/>
    <w:rsid w:val="00D74D00"/>
    <w:rsid w:val="00E546F3"/>
    <w:rsid w:val="00E76A0C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QAD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</dc:creator>
  <cp:lastModifiedBy>Pc3</cp:lastModifiedBy>
  <cp:revision>3</cp:revision>
  <dcterms:created xsi:type="dcterms:W3CDTF">2016-04-02T14:49:00Z</dcterms:created>
  <dcterms:modified xsi:type="dcterms:W3CDTF">2016-04-11T09:32:00Z</dcterms:modified>
</cp:coreProperties>
</file>