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E5" w:rsidRDefault="00B373E5" w:rsidP="00B373E5">
      <w:pPr>
        <w:rPr>
          <w:b/>
        </w:rPr>
      </w:pPr>
      <w:r>
        <w:rPr>
          <w:b/>
        </w:rPr>
        <w:t>First Name of Application CV No:</w:t>
      </w:r>
      <w:r w:rsidRPr="00B373E5">
        <w:t xml:space="preserve"> </w:t>
      </w:r>
      <w:r w:rsidRPr="00B373E5">
        <w:rPr>
          <w:b/>
        </w:rPr>
        <w:t>1652028</w:t>
      </w:r>
    </w:p>
    <w:p w:rsidR="00B373E5" w:rsidRDefault="00B373E5" w:rsidP="00B373E5">
      <w:proofErr w:type="spellStart"/>
      <w:r>
        <w:t>Whatsapp</w:t>
      </w:r>
      <w:proofErr w:type="spellEnd"/>
      <w:r>
        <w:t xml:space="preserve"> Mobile: +971504753686 </w:t>
      </w:r>
    </w:p>
    <w:p w:rsidR="00B373E5" w:rsidRDefault="00B373E5" w:rsidP="00B373E5">
      <w:r>
        <w:rPr>
          <w:noProof/>
          <w:lang w:bidi="ar-SA"/>
        </w:rPr>
        <w:drawing>
          <wp:inline distT="0" distB="0" distL="0" distR="0">
            <wp:extent cx="2602230" cy="583565"/>
            <wp:effectExtent l="0" t="0" r="7620" b="698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43A4" w:rsidRDefault="007000E4">
      <w:pPr>
        <w:pStyle w:val="NormalWeb"/>
        <w:shd w:val="clear" w:color="auto" w:fill="FFFFFF"/>
        <w:spacing w:before="0" w:after="0" w:line="297" w:lineRule="atLeast"/>
        <w:rPr>
          <w:rFonts w:ascii="Tw Cen MT" w:hAnsi="Tw Cen MT"/>
          <w:sz w:val="32"/>
          <w:vertAlign w:val="superscript"/>
          <w:lang w:val="en-US"/>
        </w:rPr>
      </w:pPr>
      <w:r>
        <w:rPr>
          <w:rFonts w:ascii="Tw Cen MT" w:hAnsi="Tw Cen MT"/>
          <w:b/>
          <w:sz w:val="44"/>
          <w:vertAlign w:val="superscript"/>
          <w:lang w:val="en-US"/>
        </w:rPr>
        <w:t>HIGHLIGHTS</w:t>
      </w:r>
      <w:r>
        <w:rPr>
          <w:rFonts w:ascii="Tw Cen MT" w:hAnsi="Tw Cen MT"/>
          <w:sz w:val="32"/>
          <w:vertAlign w:val="superscript"/>
          <w:lang w:val="en-US"/>
        </w:rPr>
        <w:br/>
        <w:t xml:space="preserve">                                   Positive attitude </w:t>
      </w:r>
      <w:r>
        <w:rPr>
          <w:rFonts w:ascii="Tw Cen MT" w:hAnsi="Tw Cen MT"/>
          <w:sz w:val="32"/>
          <w:vertAlign w:val="superscript"/>
          <w:lang w:val="en-US"/>
        </w:rPr>
        <w:br/>
        <w:t xml:space="preserve">                                   Hospitality Techniques</w:t>
      </w:r>
      <w:r>
        <w:rPr>
          <w:rFonts w:ascii="Tw Cen MT" w:hAnsi="Tw Cen MT"/>
          <w:sz w:val="32"/>
          <w:vertAlign w:val="superscript"/>
          <w:lang w:val="en-US"/>
        </w:rPr>
        <w:br/>
        <w:t xml:space="preserve">                                   Coordination and teamwork</w:t>
      </w:r>
      <w:r>
        <w:rPr>
          <w:rFonts w:ascii="Tw Cen MT" w:hAnsi="Tw Cen MT"/>
          <w:sz w:val="32"/>
          <w:vertAlign w:val="superscript"/>
          <w:lang w:val="en-US"/>
        </w:rPr>
        <w:br/>
        <w:t xml:space="preserve">                                   Ability to work under stress</w:t>
      </w:r>
      <w:r>
        <w:rPr>
          <w:rFonts w:ascii="Tw Cen MT" w:hAnsi="Tw Cen MT"/>
          <w:sz w:val="32"/>
          <w:vertAlign w:val="superscript"/>
          <w:lang w:val="en-US"/>
        </w:rPr>
        <w:br/>
        <w:t xml:space="preserve">                                   Good organizational and administration skills</w:t>
      </w:r>
      <w:r>
        <w:rPr>
          <w:rFonts w:ascii="Tw Cen MT" w:hAnsi="Tw Cen MT"/>
          <w:sz w:val="32"/>
          <w:vertAlign w:val="superscript"/>
          <w:lang w:val="en-US"/>
        </w:rPr>
        <w:br/>
        <w:t xml:space="preserve">                                   Commitment to delivering a high level of customer service</w:t>
      </w:r>
      <w:r>
        <w:rPr>
          <w:rFonts w:ascii="Tw Cen MT" w:hAnsi="Tw Cen MT"/>
          <w:sz w:val="32"/>
          <w:vertAlign w:val="superscript"/>
          <w:lang w:val="en-US"/>
        </w:rPr>
        <w:br/>
        <w:t xml:space="preserve">                                   Reservation, computer, and telephone techniques </w:t>
      </w:r>
      <w:r>
        <w:rPr>
          <w:rFonts w:ascii="Tw Cen MT" w:hAnsi="Tw Cen MT"/>
          <w:sz w:val="32"/>
          <w:vertAlign w:val="superscript"/>
          <w:lang w:val="en-US"/>
        </w:rPr>
        <w:br/>
        <w:t xml:space="preserve">                                   Understanding hotel operations</w:t>
      </w:r>
      <w:r>
        <w:rPr>
          <w:rFonts w:ascii="Tw Cen MT" w:hAnsi="Tw Cen MT"/>
          <w:sz w:val="32"/>
          <w:vertAlign w:val="superscript"/>
          <w:lang w:val="en-US"/>
        </w:rPr>
        <w:br/>
        <w:t xml:space="preserve">                                  Effective Communication </w:t>
      </w:r>
      <w:r>
        <w:rPr>
          <w:rFonts w:ascii="Tw Cen MT" w:hAnsi="Tw Cen MT"/>
          <w:sz w:val="32"/>
          <w:vertAlign w:val="superscript"/>
          <w:lang w:val="en-US"/>
        </w:rPr>
        <w:br/>
        <w:t xml:space="preserve">                                  Adaptable to different Environments</w:t>
      </w:r>
    </w:p>
    <w:p w:rsidR="002443A4" w:rsidRDefault="007000E4">
      <w:pPr>
        <w:pStyle w:val="NormalWeb"/>
        <w:numPr>
          <w:ilvl w:val="0"/>
          <w:numId w:val="2"/>
        </w:numPr>
        <w:shd w:val="clear" w:color="auto" w:fill="FFFFFF"/>
        <w:spacing w:before="0" w:after="0" w:line="297" w:lineRule="atLeast"/>
        <w:rPr>
          <w:rFonts w:ascii="Tw Cen MT" w:hAnsi="Tw Cen MT"/>
          <w:sz w:val="32"/>
          <w:vertAlign w:val="superscript"/>
          <w:lang w:val="en-US"/>
        </w:rPr>
      </w:pPr>
      <w:r>
        <w:rPr>
          <w:rFonts w:ascii="Tw Cen MT" w:hAnsi="Tw Cen MT"/>
          <w:sz w:val="32"/>
          <w:vertAlign w:val="superscript"/>
          <w:lang w:val="en-US"/>
        </w:rPr>
        <w:t xml:space="preserve">Process all guest check-ins by confirming reservations, assigning room, and issuing </w:t>
      </w:r>
      <w:proofErr w:type="gramStart"/>
      <w:r>
        <w:rPr>
          <w:rFonts w:ascii="Tw Cen MT" w:hAnsi="Tw Cen MT"/>
          <w:sz w:val="32"/>
          <w:vertAlign w:val="superscript"/>
          <w:lang w:val="en-US"/>
        </w:rPr>
        <w:t>and  activating</w:t>
      </w:r>
      <w:proofErr w:type="gramEnd"/>
      <w:r>
        <w:rPr>
          <w:rFonts w:ascii="Tw Cen MT" w:hAnsi="Tw Cen MT"/>
          <w:sz w:val="32"/>
          <w:vertAlign w:val="superscript"/>
          <w:lang w:val="en-US"/>
        </w:rPr>
        <w:t xml:space="preserve"> room key. Process all payment types such as room charges, cash, checks, debit, or credit. Process all check-outs including resolving any late and disputed charges. Answer, record, and process all guest calls, messages, requests, questions, or concerns. Coordinate with Housekeeping to track readiness of rooms for check-in.</w:t>
      </w:r>
      <w:r>
        <w:t xml:space="preserve"> </w:t>
      </w:r>
      <w:r>
        <w:rPr>
          <w:rFonts w:ascii="Tw Cen MT" w:hAnsi="Tw Cen MT"/>
          <w:sz w:val="32"/>
          <w:vertAlign w:val="superscript"/>
          <w:lang w:val="en-US"/>
        </w:rPr>
        <w:t>Run daily reports (number of arrivals, departures), identify any special requests, and check reports for accuracy. Complete designated cashier and closing reports in the computer system.</w:t>
      </w:r>
    </w:p>
    <w:p w:rsidR="002443A4" w:rsidRDefault="007000E4">
      <w:pPr>
        <w:rPr>
          <w:rFonts w:ascii="Tw Cen MT" w:hAnsi="Tw Cen MT"/>
          <w:sz w:val="32"/>
          <w:vertAlign w:val="superscript"/>
        </w:rPr>
      </w:pPr>
      <w:r>
        <w:rPr>
          <w:rFonts w:ascii="Tw Cen MT" w:hAnsi="Tw Cen MT"/>
          <w:b/>
          <w:sz w:val="44"/>
          <w:vertAlign w:val="superscript"/>
        </w:rPr>
        <w:t>EXPERIENCE</w:t>
      </w:r>
      <w:r>
        <w:rPr>
          <w:rFonts w:ascii="Tw Cen MT" w:hAnsi="Tw Cen MT"/>
          <w:sz w:val="32"/>
          <w:vertAlign w:val="superscript"/>
        </w:rPr>
        <w:br/>
        <w:t>02/2015 to current       Hospitality Manager, Al-Reem Hotel Muscat, Oman</w:t>
      </w:r>
      <w:r>
        <w:rPr>
          <w:rFonts w:ascii="Tw Cen MT" w:hAnsi="Tw Cen MT"/>
          <w:sz w:val="32"/>
          <w:vertAlign w:val="superscript"/>
        </w:rPr>
        <w:br/>
        <w:t>02/2013 to 01/2015   Front Office and Receptionist, Sama Al-Buraimi Hotel, Oman</w:t>
      </w:r>
      <w:r>
        <w:rPr>
          <w:rFonts w:ascii="Tw Cen MT" w:hAnsi="Tw Cen MT"/>
          <w:sz w:val="32"/>
          <w:vertAlign w:val="superscript"/>
        </w:rPr>
        <w:br/>
        <w:t xml:space="preserve">10/2012 to 01/2013   Public relations and human resources, 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   Rif Organization of Arts and Culture, , Morocco                         </w:t>
      </w:r>
      <w:r>
        <w:rPr>
          <w:rFonts w:ascii="Tw Cen MT" w:hAnsi="Tw Cen MT"/>
          <w:sz w:val="32"/>
          <w:vertAlign w:val="superscript"/>
        </w:rPr>
        <w:br/>
        <w:t xml:space="preserve">01/2012 to 10/2013   Cultural Project Coordinator, 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   Rif Organization of Arts and Culture,  Morocco</w:t>
      </w:r>
    </w:p>
    <w:p w:rsidR="002443A4" w:rsidRDefault="002443A4">
      <w:pPr>
        <w:rPr>
          <w:rFonts w:ascii="Tw Cen MT" w:hAnsi="Tw Cen MT"/>
          <w:sz w:val="32"/>
          <w:vertAlign w:val="superscript"/>
        </w:rPr>
      </w:pPr>
    </w:p>
    <w:p w:rsidR="007000E4" w:rsidRDefault="007000E4">
      <w:pPr>
        <w:rPr>
          <w:rFonts w:ascii="Tw Cen MT" w:hAnsi="Tw Cen MT"/>
          <w:sz w:val="32"/>
          <w:vertAlign w:val="superscript"/>
        </w:rPr>
      </w:pPr>
    </w:p>
    <w:p w:rsidR="007000E4" w:rsidRDefault="007000E4">
      <w:pPr>
        <w:rPr>
          <w:rFonts w:ascii="Tw Cen MT" w:hAnsi="Tw Cen MT"/>
          <w:sz w:val="32"/>
          <w:vertAlign w:val="superscript"/>
        </w:rPr>
      </w:pPr>
    </w:p>
    <w:p w:rsidR="002443A4" w:rsidRDefault="007000E4">
      <w:pPr>
        <w:rPr>
          <w:rFonts w:ascii="Tw Cen MT" w:hAnsi="Tw Cen MT"/>
          <w:sz w:val="32"/>
          <w:vertAlign w:val="superscript"/>
        </w:rPr>
      </w:pPr>
      <w:r>
        <w:rPr>
          <w:rFonts w:ascii="Tw Cen MT" w:hAnsi="Tw Cen MT"/>
          <w:b/>
          <w:sz w:val="44"/>
          <w:vertAlign w:val="superscript"/>
        </w:rPr>
        <w:lastRenderedPageBreak/>
        <w:t>RELEVANT EXPERIENCE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  Head chief of public relations and human resources committee;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  national festival of theatre, 1st, 2nd &amp; 3ed edition, Al-Hoceima, Morocco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  Head Chief of accompaniment and responsible of foreign guests committee;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  children’s international festival of theatre, 1st 2nd editions, Al-Hoceima, Morocco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  Animator on public event company operation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 “festival des plages de </w:t>
      </w:r>
      <w:proofErr w:type="spellStart"/>
      <w:r>
        <w:rPr>
          <w:rFonts w:ascii="Tw Cen MT" w:hAnsi="Tw Cen MT"/>
          <w:sz w:val="32"/>
          <w:vertAlign w:val="superscript"/>
        </w:rPr>
        <w:t>Maroc</w:t>
      </w:r>
      <w:proofErr w:type="spellEnd"/>
      <w:r>
        <w:rPr>
          <w:rFonts w:ascii="Tw Cen MT" w:hAnsi="Tw Cen MT"/>
          <w:sz w:val="32"/>
          <w:vertAlign w:val="superscript"/>
        </w:rPr>
        <w:t xml:space="preserve"> telecom”, Morocco</w:t>
      </w:r>
    </w:p>
    <w:p w:rsidR="00AB6F6C" w:rsidRDefault="00AB6F6C">
      <w:pPr>
        <w:rPr>
          <w:rFonts w:ascii="Tw Cen MT" w:hAnsi="Tw Cen MT"/>
          <w:sz w:val="32"/>
          <w:vertAlign w:val="superscript"/>
        </w:rPr>
      </w:pPr>
    </w:p>
    <w:p w:rsidR="002443A4" w:rsidRDefault="007000E4">
      <w:pPr>
        <w:rPr>
          <w:rFonts w:ascii="Tw Cen MT" w:hAnsi="Tw Cen MT"/>
          <w:sz w:val="32"/>
          <w:vertAlign w:val="superscript"/>
        </w:rPr>
      </w:pPr>
      <w:r>
        <w:rPr>
          <w:rFonts w:ascii="Tw Cen MT" w:hAnsi="Tw Cen MT"/>
          <w:b/>
          <w:sz w:val="44"/>
          <w:vertAlign w:val="superscript"/>
        </w:rPr>
        <w:t>EDUCATION</w:t>
      </w:r>
      <w:r>
        <w:rPr>
          <w:rFonts w:ascii="Tw Cen MT" w:hAnsi="Tw Cen MT"/>
          <w:sz w:val="32"/>
          <w:vertAlign w:val="superscript"/>
        </w:rPr>
        <w:br/>
        <w:t>2010                            Specialized technician; Hospitality Management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   Institute of hospitality and tourism Morocco </w:t>
      </w:r>
      <w:r>
        <w:rPr>
          <w:rFonts w:ascii="Tw Cen MT" w:hAnsi="Tw Cen MT"/>
          <w:sz w:val="32"/>
          <w:vertAlign w:val="superscript"/>
        </w:rPr>
        <w:br/>
      </w:r>
      <w:r>
        <w:rPr>
          <w:rFonts w:ascii="Tw Cen MT" w:hAnsi="Tw Cen MT"/>
          <w:sz w:val="32"/>
          <w:vertAlign w:val="superscript"/>
        </w:rPr>
        <w:br/>
        <w:t>2009                            Bachelor of Arts and Humanities, Linguistics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   University of Mohamed the first,  Morocco</w:t>
      </w:r>
      <w:r>
        <w:rPr>
          <w:rFonts w:ascii="Tw Cen MT" w:hAnsi="Tw Cen MT"/>
          <w:sz w:val="32"/>
          <w:vertAlign w:val="superscript"/>
        </w:rPr>
        <w:br/>
      </w:r>
      <w:r>
        <w:rPr>
          <w:rFonts w:ascii="Tw Cen MT" w:hAnsi="Tw Cen MT"/>
          <w:sz w:val="32"/>
          <w:vertAlign w:val="superscript"/>
        </w:rPr>
        <w:br/>
        <w:t>2007                           Diplomat in general studies; English Studies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  University of Mohamed the first,  Morocco</w:t>
      </w:r>
    </w:p>
    <w:p w:rsidR="004D56AA" w:rsidRDefault="004D56AA">
      <w:pPr>
        <w:rPr>
          <w:rFonts w:ascii="Tw Cen MT" w:hAnsi="Tw Cen MT"/>
          <w:sz w:val="32"/>
          <w:vertAlign w:val="superscript"/>
        </w:rPr>
      </w:pPr>
    </w:p>
    <w:p w:rsidR="009E4F99" w:rsidRDefault="007000E4">
      <w:pPr>
        <w:rPr>
          <w:rFonts w:ascii="Tw Cen MT" w:hAnsi="Tw Cen MT"/>
          <w:sz w:val="32"/>
          <w:vertAlign w:val="superscript"/>
        </w:rPr>
      </w:pPr>
      <w:r>
        <w:rPr>
          <w:rFonts w:ascii="Tw Cen MT" w:hAnsi="Tw Cen MT"/>
          <w:b/>
          <w:sz w:val="44"/>
          <w:vertAlign w:val="superscript"/>
        </w:rPr>
        <w:t>ADDITIONAL INFORMATION</w:t>
      </w:r>
      <w:r>
        <w:rPr>
          <w:rFonts w:ascii="Tw Cen MT" w:hAnsi="Tw Cen MT"/>
          <w:sz w:val="32"/>
          <w:vertAlign w:val="superscript"/>
        </w:rPr>
        <w:br/>
        <w:t>Nov. 09 to Feb. 10       Formation and laborer orientation “FOL” diplomat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 delivered by Spanish NGO “MPDL”, Morocco</w:t>
      </w:r>
      <w:r>
        <w:rPr>
          <w:rFonts w:ascii="Tw Cen MT" w:hAnsi="Tw Cen MT"/>
          <w:sz w:val="32"/>
          <w:vertAlign w:val="superscript"/>
        </w:rPr>
        <w:br/>
        <w:t>Mai 09 to Feb. 10        Spanish Studies Diplomat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 delivered by Spanish NGO “MPDL”, Morocco</w:t>
      </w:r>
    </w:p>
    <w:p w:rsidR="002443A4" w:rsidRDefault="007000E4">
      <w:pPr>
        <w:rPr>
          <w:rFonts w:ascii="Tw Cen MT" w:hAnsi="Tw Cen MT"/>
          <w:sz w:val="32"/>
          <w:vertAlign w:val="superscript"/>
        </w:rPr>
      </w:pPr>
      <w:r>
        <w:rPr>
          <w:rFonts w:ascii="Tw Cen MT" w:hAnsi="Tw Cen MT"/>
          <w:sz w:val="32"/>
          <w:vertAlign w:val="superscript"/>
        </w:rPr>
        <w:br/>
      </w:r>
      <w:r>
        <w:rPr>
          <w:rFonts w:ascii="Tw Cen MT" w:hAnsi="Tw Cen MT"/>
          <w:b/>
          <w:sz w:val="44"/>
          <w:vertAlign w:val="superscript"/>
        </w:rPr>
        <w:t>SKILLS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 Public relations, 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 Human Resources,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 Receptionist,</w:t>
      </w:r>
    </w:p>
    <w:p w:rsidR="009E4F99" w:rsidRDefault="009E4F99">
      <w:pPr>
        <w:rPr>
          <w:rFonts w:ascii="Tw Cen MT" w:hAnsi="Tw Cen MT"/>
          <w:sz w:val="32"/>
          <w:vertAlign w:val="superscript"/>
        </w:rPr>
      </w:pPr>
    </w:p>
    <w:p w:rsidR="009E4F99" w:rsidRDefault="009E4F99">
      <w:pPr>
        <w:rPr>
          <w:rFonts w:ascii="Tw Cen MT" w:hAnsi="Tw Cen MT"/>
          <w:sz w:val="32"/>
          <w:vertAlign w:val="superscript"/>
        </w:rPr>
      </w:pPr>
    </w:p>
    <w:p w:rsidR="004D56AA" w:rsidRDefault="004D56AA">
      <w:pPr>
        <w:rPr>
          <w:rFonts w:ascii="Tw Cen MT" w:hAnsi="Tw Cen MT"/>
          <w:sz w:val="32"/>
          <w:vertAlign w:val="superscript"/>
        </w:rPr>
      </w:pPr>
    </w:p>
    <w:p w:rsidR="004D56AA" w:rsidRDefault="004D56AA">
      <w:pPr>
        <w:rPr>
          <w:rFonts w:ascii="Tw Cen MT" w:hAnsi="Tw Cen MT"/>
          <w:sz w:val="32"/>
          <w:vertAlign w:val="superscript"/>
        </w:rPr>
      </w:pPr>
    </w:p>
    <w:p w:rsidR="009E4F99" w:rsidRDefault="007000E4">
      <w:pPr>
        <w:rPr>
          <w:rFonts w:ascii="Tw Cen MT" w:hAnsi="Tw Cen MT"/>
          <w:sz w:val="32"/>
          <w:vertAlign w:val="superscript"/>
        </w:rPr>
      </w:pPr>
      <w:r>
        <w:rPr>
          <w:rFonts w:ascii="Tw Cen MT" w:hAnsi="Tw Cen MT"/>
          <w:b/>
          <w:sz w:val="44"/>
          <w:vertAlign w:val="superscript"/>
        </w:rPr>
        <w:lastRenderedPageBreak/>
        <w:t>LANGUAGES</w:t>
      </w:r>
      <w:r>
        <w:rPr>
          <w:rFonts w:ascii="Tw Cen MT" w:hAnsi="Tw Cen MT"/>
          <w:sz w:val="32"/>
          <w:vertAlign w:val="superscript"/>
        </w:rPr>
        <w:br/>
        <w:t>Arabic                        Fluent</w:t>
      </w:r>
      <w:r>
        <w:rPr>
          <w:rFonts w:ascii="Tw Cen MT" w:hAnsi="Tw Cen MT"/>
          <w:sz w:val="32"/>
          <w:vertAlign w:val="superscript"/>
        </w:rPr>
        <w:br/>
        <w:t>English                        Fluent</w:t>
      </w:r>
      <w:r>
        <w:rPr>
          <w:rFonts w:ascii="Tw Cen MT" w:hAnsi="Tw Cen MT"/>
          <w:sz w:val="32"/>
          <w:vertAlign w:val="superscript"/>
        </w:rPr>
        <w:br/>
        <w:t>French                        Fluent</w:t>
      </w:r>
      <w:r>
        <w:rPr>
          <w:rFonts w:ascii="Tw Cen MT" w:hAnsi="Tw Cen MT"/>
          <w:sz w:val="32"/>
          <w:vertAlign w:val="superscript"/>
        </w:rPr>
        <w:br/>
        <w:t>Spanish                      Moderate</w:t>
      </w:r>
    </w:p>
    <w:p w:rsidR="002443A4" w:rsidRDefault="007000E4">
      <w:pPr>
        <w:rPr>
          <w:rFonts w:ascii="Tw Cen MT" w:hAnsi="Tw Cen MT"/>
          <w:sz w:val="32"/>
          <w:vertAlign w:val="superscript"/>
        </w:rPr>
      </w:pPr>
      <w:r>
        <w:rPr>
          <w:rFonts w:ascii="Tw Cen MT" w:hAnsi="Tw Cen MT"/>
          <w:sz w:val="32"/>
          <w:vertAlign w:val="superscript"/>
        </w:rPr>
        <w:br/>
      </w:r>
      <w:r>
        <w:rPr>
          <w:rFonts w:ascii="Tw Cen MT" w:hAnsi="Tw Cen MT"/>
          <w:b/>
          <w:sz w:val="44"/>
          <w:vertAlign w:val="superscript"/>
        </w:rPr>
        <w:t>PERSONAL ATTRIBUTES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Positive; 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Self-Motivated; Self-Confident; 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 Ambitious and consistent</w:t>
      </w:r>
      <w:r>
        <w:rPr>
          <w:rFonts w:ascii="Tw Cen MT" w:hAnsi="Tw Cen MT"/>
          <w:sz w:val="32"/>
          <w:vertAlign w:val="superscript"/>
        </w:rPr>
        <w:br/>
      </w:r>
      <w:r>
        <w:rPr>
          <w:rFonts w:ascii="Tw Cen MT" w:hAnsi="Tw Cen MT"/>
          <w:b/>
          <w:sz w:val="44"/>
          <w:vertAlign w:val="superscript"/>
        </w:rPr>
        <w:t>INTERESTS</w:t>
      </w:r>
      <w:r>
        <w:rPr>
          <w:rFonts w:ascii="Tw Cen MT" w:hAnsi="Tw Cen MT"/>
          <w:sz w:val="32"/>
          <w:vertAlign w:val="superscript"/>
        </w:rPr>
        <w:t xml:space="preserve"> 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Photography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Reading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Sports</w:t>
      </w:r>
      <w:r>
        <w:rPr>
          <w:rFonts w:ascii="Tw Cen MT" w:hAnsi="Tw Cen MT"/>
          <w:sz w:val="32"/>
          <w:vertAlign w:val="superscript"/>
        </w:rPr>
        <w:br/>
        <w:t xml:space="preserve">                                Travel and Exploration</w:t>
      </w:r>
    </w:p>
    <w:sectPr w:rsidR="002443A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B4099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2"/>
    <w:multiLevelType w:val="multilevel"/>
    <w:tmpl w:val="5CFA4F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3"/>
    <w:multiLevelType w:val="hybridMultilevel"/>
    <w:tmpl w:val="D4068B34"/>
    <w:lvl w:ilvl="0" w:tplc="D644A7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97021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568DE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9091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F225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4E29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360D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6C807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3522D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4DA49B5"/>
    <w:multiLevelType w:val="hybridMultilevel"/>
    <w:tmpl w:val="105E216C"/>
    <w:lvl w:ilvl="0" w:tplc="B8ECECCC">
      <w:start w:val="1"/>
      <w:numFmt w:val="bullet"/>
      <w:lvlText w:val=""/>
      <w:lvlJc w:val="left"/>
      <w:pPr>
        <w:ind w:left="2640" w:hanging="360"/>
      </w:pPr>
      <w:rPr>
        <w:rFonts w:ascii="Symbol" w:hAnsi="Symbol"/>
      </w:rPr>
    </w:lvl>
    <w:lvl w:ilvl="1" w:tplc="E488F6D8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/>
      </w:rPr>
    </w:lvl>
    <w:lvl w:ilvl="2" w:tplc="4D481B7A">
      <w:start w:val="1"/>
      <w:numFmt w:val="bullet"/>
      <w:lvlText w:val=""/>
      <w:lvlJc w:val="left"/>
      <w:pPr>
        <w:ind w:left="4080" w:hanging="360"/>
      </w:pPr>
      <w:rPr>
        <w:rFonts w:ascii="Wingdings" w:hAnsi="Wingdings"/>
      </w:rPr>
    </w:lvl>
    <w:lvl w:ilvl="3" w:tplc="8BB07CCE">
      <w:start w:val="1"/>
      <w:numFmt w:val="bullet"/>
      <w:lvlText w:val=""/>
      <w:lvlJc w:val="left"/>
      <w:pPr>
        <w:ind w:left="4800" w:hanging="360"/>
      </w:pPr>
      <w:rPr>
        <w:rFonts w:ascii="Symbol" w:hAnsi="Symbol"/>
      </w:rPr>
    </w:lvl>
    <w:lvl w:ilvl="4" w:tplc="583E9B10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/>
      </w:rPr>
    </w:lvl>
    <w:lvl w:ilvl="5" w:tplc="2F5E7CD4">
      <w:start w:val="1"/>
      <w:numFmt w:val="bullet"/>
      <w:lvlText w:val=""/>
      <w:lvlJc w:val="left"/>
      <w:pPr>
        <w:ind w:left="6240" w:hanging="360"/>
      </w:pPr>
      <w:rPr>
        <w:rFonts w:ascii="Wingdings" w:hAnsi="Wingdings"/>
      </w:rPr>
    </w:lvl>
    <w:lvl w:ilvl="6" w:tplc="4C468460">
      <w:start w:val="1"/>
      <w:numFmt w:val="bullet"/>
      <w:lvlText w:val=""/>
      <w:lvlJc w:val="left"/>
      <w:pPr>
        <w:ind w:left="6960" w:hanging="360"/>
      </w:pPr>
      <w:rPr>
        <w:rFonts w:ascii="Symbol" w:hAnsi="Symbol"/>
      </w:rPr>
    </w:lvl>
    <w:lvl w:ilvl="7" w:tplc="C976663C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/>
      </w:rPr>
    </w:lvl>
    <w:lvl w:ilvl="8" w:tplc="7E3EAC2E">
      <w:start w:val="1"/>
      <w:numFmt w:val="bullet"/>
      <w:lvlText w:val=""/>
      <w:lvlJc w:val="left"/>
      <w:pPr>
        <w:ind w:left="840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A4"/>
    <w:rsid w:val="002443A4"/>
    <w:rsid w:val="004D56AA"/>
    <w:rsid w:val="006B48B4"/>
    <w:rsid w:val="007000E4"/>
    <w:rsid w:val="00900D8F"/>
    <w:rsid w:val="009E4F99"/>
    <w:rsid w:val="00AB6F6C"/>
    <w:rsid w:val="00B373E5"/>
    <w:rsid w:val="00E2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lang w:val="en-US" w:eastAsia="en-US" w:bidi="en-US"/>
      </w:rPr>
    </w:rPrDefault>
    <w:pPrDefault>
      <w:pPr>
        <w:spacing w:after="200" w:line="2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thinThickSmallGap" w:sz="12" w:space="0" w:color="943634"/>
      </w:pBdr>
      <w:spacing w:before="400"/>
      <w:jc w:val="center"/>
      <w:outlineLvl w:val="0"/>
    </w:pPr>
    <w:rPr>
      <w:caps/>
      <w:color w:val="632423"/>
      <w:spacing w:val="2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bottom w:val="single" w:sz="4" w:space="0" w:color="622423"/>
      </w:pBdr>
      <w:spacing w:before="400"/>
      <w:jc w:val="center"/>
      <w:outlineLvl w:val="1"/>
    </w:pPr>
    <w:rPr>
      <w:caps/>
      <w:color w:val="632423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pBdr>
        <w:top w:val="dotted" w:sz="4" w:space="0" w:color="622423"/>
        <w:bottom w:val="dotted" w:sz="4" w:space="0" w:color="622423"/>
      </w:pBdr>
      <w:spacing w:before="300"/>
      <w:jc w:val="center"/>
      <w:outlineLvl w:val="2"/>
    </w:pPr>
    <w:rPr>
      <w:caps/>
      <w:color w:val="622423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pBdr>
        <w:bottom w:val="dotted" w:sz="4" w:space="0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after="120"/>
      <w:jc w:val="center"/>
      <w:outlineLvl w:val="6"/>
    </w:pPr>
    <w:rPr>
      <w:i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after="120"/>
      <w:jc w:val="center"/>
      <w:outlineLvl w:val="7"/>
    </w:pPr>
    <w:rPr>
      <w:caps/>
      <w:spacing w:val="1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after="120"/>
      <w:jc w:val="center"/>
      <w:outlineLvl w:val="8"/>
    </w:pPr>
    <w:rPr>
      <w:i/>
      <w:caps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val="fr-FR" w:eastAsia="fr-FR" w:bidi="ar-SA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i/>
      <w:caps/>
      <w:color w:val="943634"/>
      <w:spacing w:val="1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caps/>
      <w:color w:val="622423"/>
      <w:spacing w:val="10"/>
    </w:rPr>
  </w:style>
  <w:style w:type="paragraph" w:styleId="TOCHeading">
    <w:name w:val="TOC Heading"/>
    <w:basedOn w:val="Heading1"/>
    <w:next w:val="Normal"/>
    <w:uiPriority w:val="39"/>
    <w:qFormat/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560" w:line="240" w:lineRule="auto"/>
      <w:jc w:val="center"/>
    </w:pPr>
    <w:rPr>
      <w:caps/>
      <w:spacing w:val="20"/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aps/>
      <w:spacing w:val="20"/>
      <w:sz w:val="18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rFonts w:asciiTheme="minorHAnsi" w:eastAsiaTheme="minorEastAsia" w:hAnsiTheme="minorHAnsi" w:cstheme="minorBidi"/>
      <w:i/>
      <w:color w:val="622423"/>
    </w:rPr>
  </w:style>
  <w:style w:type="character" w:customStyle="1" w:styleId="Heading2Char">
    <w:name w:val="Heading 2 Char"/>
    <w:basedOn w:val="DefaultParagraphFont"/>
    <w:link w:val="Heading2"/>
    <w:uiPriority w:val="9"/>
    <w:rPr>
      <w:caps/>
      <w:color w:val="632423"/>
      <w:spacing w:val="15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ajorEastAsia" w:cstheme="majorBidi"/>
      <w:caps/>
      <w:color w:val="622423"/>
      <w:spacing w:val="5"/>
      <w:sz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IntenseReference">
    <w:name w:val="Intense Reference"/>
    <w:uiPriority w:val="32"/>
    <w:qFormat/>
    <w:rPr>
      <w:rFonts w:asciiTheme="minorHAnsi" w:eastAsiaTheme="minorEastAsia" w:hAnsiTheme="minorHAnsi" w:cstheme="minorBidi"/>
      <w:b/>
      <w:i/>
      <w:color w:val="622423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styleId="Emphasis">
    <w:name w:val="Emphasis"/>
    <w:uiPriority w:val="20"/>
    <w:qFormat/>
    <w:rPr>
      <w:caps/>
      <w:spacing w:val="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aps/>
      <w:color w:val="622423"/>
      <w:spacing w:val="1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uiPriority w:val="1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ajorEastAsia" w:cstheme="majorBidi"/>
      <w:i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caps/>
      <w:color w:val="632423"/>
      <w:spacing w:val="2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aps/>
      <w:color w:val="622423"/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caps/>
      <w:color w:val="632423"/>
      <w:spacing w:val="50"/>
      <w:sz w:val="44"/>
    </w:rPr>
  </w:style>
  <w:style w:type="paragraph" w:styleId="Caption">
    <w:name w:val="caption"/>
    <w:basedOn w:val="Normal"/>
    <w:next w:val="Normal"/>
    <w:uiPriority w:val="35"/>
    <w:qFormat/>
    <w:rPr>
      <w:caps/>
      <w:spacing w:val="10"/>
      <w:sz w:val="18"/>
    </w:rPr>
  </w:style>
  <w:style w:type="paragraph" w:styleId="EnvelopeAddress">
    <w:name w:val="envelope address"/>
    <w:basedOn w:val="Normal"/>
    <w:uiPriority w:val="99"/>
    <w:pPr>
      <w:spacing w:after="0" w:line="240" w:lineRule="auto"/>
      <w:ind w:left="2880"/>
    </w:pPr>
    <w:rPr>
      <w:sz w:val="24"/>
    </w:rPr>
  </w:style>
  <w:style w:type="character" w:styleId="Strong">
    <w:name w:val="Strong"/>
    <w:uiPriority w:val="22"/>
    <w:qFormat/>
    <w:rPr>
      <w:b/>
      <w:color w:val="943634"/>
      <w:spacing w:val="5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EnvelopeReturn">
    <w:name w:val="envelope return"/>
    <w:basedOn w:val="Normal"/>
    <w:uiPriority w:val="99"/>
    <w:pPr>
      <w:spacing w:after="0" w:line="240" w:lineRule="auto"/>
    </w:pPr>
    <w:rPr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caps/>
      <w:spacing w:val="1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i/>
      <w:caps/>
      <w:spacing w:val="10"/>
      <w:sz w:val="20"/>
    </w:rPr>
  </w:style>
  <w:style w:type="character" w:styleId="IntenseEmphasis">
    <w:name w:val="Intense Emphasis"/>
    <w:uiPriority w:val="21"/>
    <w:qFormat/>
    <w:rPr>
      <w:i/>
      <w:caps/>
      <w:spacing w:val="10"/>
      <w:sz w:val="20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caps/>
      <w:color w:val="943634"/>
      <w:spacing w:val="10"/>
    </w:rPr>
  </w:style>
  <w:style w:type="character" w:styleId="BookTitle">
    <w:name w:val="Book Title"/>
    <w:uiPriority w:val="33"/>
    <w:qFormat/>
    <w:rPr>
      <w:caps/>
      <w:color w:val="622423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dotted" w:sz="2" w:space="0" w:color="632423"/>
        <w:bottom w:val="dotted" w:sz="2" w:space="0" w:color="632423"/>
      </w:pBdr>
      <w:spacing w:before="500" w:after="300" w:line="240" w:lineRule="auto"/>
      <w:jc w:val="center"/>
    </w:pPr>
    <w:rPr>
      <w:caps/>
      <w:color w:val="632423"/>
      <w:spacing w:val="50"/>
      <w:sz w:val="4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dotted" w:sz="2" w:space="0" w:color="632423"/>
        <w:bottom w:val="dotted" w:sz="2" w:space="0" w:color="632423"/>
      </w:pBdr>
      <w:spacing w:before="160" w:line="300" w:lineRule="auto"/>
      <w:ind w:left="1440" w:right="1440"/>
    </w:pPr>
    <w:rPr>
      <w:caps/>
      <w:color w:val="622423"/>
      <w:spacing w:val="5"/>
      <w:sz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lang w:val="en-US" w:eastAsia="en-US" w:bidi="en-US"/>
      </w:rPr>
    </w:rPrDefault>
    <w:pPrDefault>
      <w:pPr>
        <w:spacing w:after="200" w:line="2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thinThickSmallGap" w:sz="12" w:space="0" w:color="943634"/>
      </w:pBdr>
      <w:spacing w:before="400"/>
      <w:jc w:val="center"/>
      <w:outlineLvl w:val="0"/>
    </w:pPr>
    <w:rPr>
      <w:caps/>
      <w:color w:val="632423"/>
      <w:spacing w:val="2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bottom w:val="single" w:sz="4" w:space="0" w:color="622423"/>
      </w:pBdr>
      <w:spacing w:before="400"/>
      <w:jc w:val="center"/>
      <w:outlineLvl w:val="1"/>
    </w:pPr>
    <w:rPr>
      <w:caps/>
      <w:color w:val="632423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pBdr>
        <w:top w:val="dotted" w:sz="4" w:space="0" w:color="622423"/>
        <w:bottom w:val="dotted" w:sz="4" w:space="0" w:color="622423"/>
      </w:pBdr>
      <w:spacing w:before="300"/>
      <w:jc w:val="center"/>
      <w:outlineLvl w:val="2"/>
    </w:pPr>
    <w:rPr>
      <w:caps/>
      <w:color w:val="622423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pBdr>
        <w:bottom w:val="dotted" w:sz="4" w:space="0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after="120"/>
      <w:jc w:val="center"/>
      <w:outlineLvl w:val="6"/>
    </w:pPr>
    <w:rPr>
      <w:i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after="120"/>
      <w:jc w:val="center"/>
      <w:outlineLvl w:val="7"/>
    </w:pPr>
    <w:rPr>
      <w:caps/>
      <w:spacing w:val="1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after="120"/>
      <w:jc w:val="center"/>
      <w:outlineLvl w:val="8"/>
    </w:pPr>
    <w:rPr>
      <w:i/>
      <w:caps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val="fr-FR" w:eastAsia="fr-FR" w:bidi="ar-SA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i/>
      <w:caps/>
      <w:color w:val="943634"/>
      <w:spacing w:val="1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caps/>
      <w:color w:val="622423"/>
      <w:spacing w:val="10"/>
    </w:rPr>
  </w:style>
  <w:style w:type="paragraph" w:styleId="TOCHeading">
    <w:name w:val="TOC Heading"/>
    <w:basedOn w:val="Heading1"/>
    <w:next w:val="Normal"/>
    <w:uiPriority w:val="39"/>
    <w:qFormat/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560" w:line="240" w:lineRule="auto"/>
      <w:jc w:val="center"/>
    </w:pPr>
    <w:rPr>
      <w:caps/>
      <w:spacing w:val="20"/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aps/>
      <w:spacing w:val="20"/>
      <w:sz w:val="18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rFonts w:asciiTheme="minorHAnsi" w:eastAsiaTheme="minorEastAsia" w:hAnsiTheme="minorHAnsi" w:cstheme="minorBidi"/>
      <w:i/>
      <w:color w:val="622423"/>
    </w:rPr>
  </w:style>
  <w:style w:type="character" w:customStyle="1" w:styleId="Heading2Char">
    <w:name w:val="Heading 2 Char"/>
    <w:basedOn w:val="DefaultParagraphFont"/>
    <w:link w:val="Heading2"/>
    <w:uiPriority w:val="9"/>
    <w:rPr>
      <w:caps/>
      <w:color w:val="632423"/>
      <w:spacing w:val="15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ajorEastAsia" w:cstheme="majorBidi"/>
      <w:caps/>
      <w:color w:val="622423"/>
      <w:spacing w:val="5"/>
      <w:sz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IntenseReference">
    <w:name w:val="Intense Reference"/>
    <w:uiPriority w:val="32"/>
    <w:qFormat/>
    <w:rPr>
      <w:rFonts w:asciiTheme="minorHAnsi" w:eastAsiaTheme="minorEastAsia" w:hAnsiTheme="minorHAnsi" w:cstheme="minorBidi"/>
      <w:b/>
      <w:i/>
      <w:color w:val="622423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styleId="Emphasis">
    <w:name w:val="Emphasis"/>
    <w:uiPriority w:val="20"/>
    <w:qFormat/>
    <w:rPr>
      <w:caps/>
      <w:spacing w:val="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aps/>
      <w:color w:val="622423"/>
      <w:spacing w:val="1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uiPriority w:val="1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ajorEastAsia" w:cstheme="majorBidi"/>
      <w:i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caps/>
      <w:color w:val="632423"/>
      <w:spacing w:val="2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aps/>
      <w:color w:val="622423"/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caps/>
      <w:color w:val="632423"/>
      <w:spacing w:val="50"/>
      <w:sz w:val="44"/>
    </w:rPr>
  </w:style>
  <w:style w:type="paragraph" w:styleId="Caption">
    <w:name w:val="caption"/>
    <w:basedOn w:val="Normal"/>
    <w:next w:val="Normal"/>
    <w:uiPriority w:val="35"/>
    <w:qFormat/>
    <w:rPr>
      <w:caps/>
      <w:spacing w:val="10"/>
      <w:sz w:val="18"/>
    </w:rPr>
  </w:style>
  <w:style w:type="paragraph" w:styleId="EnvelopeAddress">
    <w:name w:val="envelope address"/>
    <w:basedOn w:val="Normal"/>
    <w:uiPriority w:val="99"/>
    <w:pPr>
      <w:spacing w:after="0" w:line="240" w:lineRule="auto"/>
      <w:ind w:left="2880"/>
    </w:pPr>
    <w:rPr>
      <w:sz w:val="24"/>
    </w:rPr>
  </w:style>
  <w:style w:type="character" w:styleId="Strong">
    <w:name w:val="Strong"/>
    <w:uiPriority w:val="22"/>
    <w:qFormat/>
    <w:rPr>
      <w:b/>
      <w:color w:val="943634"/>
      <w:spacing w:val="5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EnvelopeReturn">
    <w:name w:val="envelope return"/>
    <w:basedOn w:val="Normal"/>
    <w:uiPriority w:val="99"/>
    <w:pPr>
      <w:spacing w:after="0" w:line="240" w:lineRule="auto"/>
    </w:pPr>
    <w:rPr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caps/>
      <w:spacing w:val="1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i/>
      <w:caps/>
      <w:spacing w:val="10"/>
      <w:sz w:val="20"/>
    </w:rPr>
  </w:style>
  <w:style w:type="character" w:styleId="IntenseEmphasis">
    <w:name w:val="Intense Emphasis"/>
    <w:uiPriority w:val="21"/>
    <w:qFormat/>
    <w:rPr>
      <w:i/>
      <w:caps/>
      <w:spacing w:val="10"/>
      <w:sz w:val="20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caps/>
      <w:color w:val="943634"/>
      <w:spacing w:val="10"/>
    </w:rPr>
  </w:style>
  <w:style w:type="character" w:styleId="BookTitle">
    <w:name w:val="Book Title"/>
    <w:uiPriority w:val="33"/>
    <w:qFormat/>
    <w:rPr>
      <w:caps/>
      <w:color w:val="622423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dotted" w:sz="2" w:space="0" w:color="632423"/>
        <w:bottom w:val="dotted" w:sz="2" w:space="0" w:color="632423"/>
      </w:pBdr>
      <w:spacing w:before="500" w:after="300" w:line="240" w:lineRule="auto"/>
      <w:jc w:val="center"/>
    </w:pPr>
    <w:rPr>
      <w:caps/>
      <w:color w:val="632423"/>
      <w:spacing w:val="50"/>
      <w:sz w:val="4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dotted" w:sz="2" w:space="0" w:color="632423"/>
        <w:bottom w:val="dotted" w:sz="2" w:space="0" w:color="632423"/>
      </w:pBdr>
      <w:spacing w:before="160" w:line="300" w:lineRule="auto"/>
      <w:ind w:left="1440" w:right="1440"/>
    </w:pPr>
    <w:rPr>
      <w:caps/>
      <w:color w:val="622423"/>
      <w:spacing w:val="5"/>
      <w:sz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ASSAGHIR</dc:creator>
  <cp:lastModifiedBy>348408047</cp:lastModifiedBy>
  <cp:revision>3</cp:revision>
  <dcterms:created xsi:type="dcterms:W3CDTF">2016-04-05T05:50:00Z</dcterms:created>
  <dcterms:modified xsi:type="dcterms:W3CDTF">2016-04-15T13:48:00Z</dcterms:modified>
</cp:coreProperties>
</file>