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3D" w:rsidRDefault="00D20A3D">
      <w:pPr>
        <w:spacing w:line="200" w:lineRule="exact"/>
        <w:rPr>
          <w:sz w:val="24"/>
          <w:szCs w:val="24"/>
        </w:rPr>
      </w:pPr>
    </w:p>
    <w:p w:rsidR="00D20A3D" w:rsidRDefault="00D20A3D">
      <w:pPr>
        <w:spacing w:line="296" w:lineRule="exact"/>
        <w:rPr>
          <w:sz w:val="24"/>
          <w:szCs w:val="24"/>
        </w:rPr>
      </w:pPr>
    </w:p>
    <w:p w:rsidR="00D20A3D" w:rsidRDefault="007833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D20A3D" w:rsidRDefault="00D20A3D">
      <w:pPr>
        <w:spacing w:line="287" w:lineRule="exact"/>
        <w:rPr>
          <w:sz w:val="24"/>
          <w:szCs w:val="24"/>
        </w:rPr>
      </w:pPr>
    </w:p>
    <w:p w:rsidR="00D20A3D" w:rsidRDefault="007833CE">
      <w:pPr>
        <w:spacing w:line="236" w:lineRule="auto"/>
        <w:ind w:firstLine="20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Obtain a position with opportunities to utilize my </w:t>
      </w:r>
      <w:r>
        <w:rPr>
          <w:rFonts w:ascii="Arial" w:eastAsia="Arial" w:hAnsi="Arial" w:cs="Arial"/>
          <w:sz w:val="24"/>
          <w:szCs w:val="24"/>
        </w:rPr>
        <w:t>Industrial Engineering and Manufacturing knowledge and technical skills, demonstrate resourcefulness, and assume responsibility for the fulfillment of the company’s goal.</w:t>
      </w:r>
    </w:p>
    <w:p w:rsidR="00D20A3D" w:rsidRDefault="00D20A3D">
      <w:pPr>
        <w:spacing w:line="3" w:lineRule="exact"/>
        <w:rPr>
          <w:sz w:val="24"/>
          <w:szCs w:val="24"/>
        </w:rPr>
      </w:pPr>
    </w:p>
    <w:p w:rsidR="00D20A3D" w:rsidRDefault="007833CE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Qualifications:</w:t>
      </w:r>
    </w:p>
    <w:p w:rsidR="00D20A3D" w:rsidRDefault="00D20A3D">
      <w:pPr>
        <w:spacing w:line="1" w:lineRule="exact"/>
        <w:rPr>
          <w:sz w:val="24"/>
          <w:szCs w:val="24"/>
        </w:rPr>
      </w:pPr>
    </w:p>
    <w:p w:rsidR="00D20A3D" w:rsidRDefault="007833C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Have knowledge in the following areas:</w:t>
      </w: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Microsoft Office</w:t>
      </w:r>
    </w:p>
    <w:p w:rsidR="00D20A3D" w:rsidRDefault="00D20A3D">
      <w:pPr>
        <w:spacing w:line="26" w:lineRule="exact"/>
        <w:rPr>
          <w:sz w:val="24"/>
          <w:szCs w:val="24"/>
        </w:rPr>
      </w:pP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ISO 9000 S</w:t>
      </w:r>
      <w:r>
        <w:rPr>
          <w:rFonts w:ascii="Arial" w:eastAsia="Arial" w:hAnsi="Arial" w:cs="Arial"/>
          <w:sz w:val="24"/>
          <w:szCs w:val="24"/>
        </w:rPr>
        <w:t>tandards</w:t>
      </w:r>
    </w:p>
    <w:p w:rsidR="00D20A3D" w:rsidRDefault="00D20A3D">
      <w:pPr>
        <w:spacing w:line="27" w:lineRule="exact"/>
        <w:rPr>
          <w:sz w:val="24"/>
          <w:szCs w:val="24"/>
        </w:rPr>
      </w:pPr>
    </w:p>
    <w:p w:rsidR="00D20A3D" w:rsidRDefault="007833CE">
      <w:pPr>
        <w:spacing w:line="245" w:lineRule="auto"/>
        <w:ind w:left="1020" w:right="23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 One Space Design and Pro Engineering Wild Fire Statistical Process Control</w:t>
      </w:r>
    </w:p>
    <w:p w:rsidR="00D20A3D" w:rsidRDefault="00D20A3D">
      <w:pPr>
        <w:spacing w:line="20" w:lineRule="exact"/>
        <w:rPr>
          <w:sz w:val="24"/>
          <w:szCs w:val="24"/>
        </w:rPr>
      </w:pPr>
    </w:p>
    <w:p w:rsidR="00D20A3D" w:rsidRDefault="007833CE">
      <w:pPr>
        <w:spacing w:line="249" w:lineRule="auto"/>
        <w:ind w:left="1020" w:right="55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 and New QC Tools Time and Motion Study Capacity Planning</w:t>
      </w:r>
    </w:p>
    <w:p w:rsidR="00D20A3D" w:rsidRDefault="00D20A3D">
      <w:pPr>
        <w:spacing w:line="17" w:lineRule="exact"/>
        <w:rPr>
          <w:sz w:val="24"/>
          <w:szCs w:val="24"/>
        </w:rPr>
      </w:pPr>
    </w:p>
    <w:p w:rsidR="00D20A3D" w:rsidRDefault="007833CE">
      <w:pPr>
        <w:spacing w:line="265" w:lineRule="auto"/>
        <w:ind w:left="1020" w:right="65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Basic Auto CAD Line Balancing</w:t>
      </w:r>
    </w:p>
    <w:p w:rsidR="00D20A3D" w:rsidRDefault="007833CE">
      <w:pPr>
        <w:spacing w:line="245" w:lineRule="auto"/>
        <w:ind w:left="1020" w:right="36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Failure Mode and Effect Analysis Principles Lean Manufacturing</w:t>
      </w:r>
    </w:p>
    <w:p w:rsidR="00D20A3D" w:rsidRDefault="00D20A3D">
      <w:pPr>
        <w:spacing w:line="20" w:lineRule="exact"/>
        <w:rPr>
          <w:sz w:val="24"/>
          <w:szCs w:val="24"/>
        </w:rPr>
      </w:pPr>
    </w:p>
    <w:p w:rsidR="00D20A3D" w:rsidRDefault="007833CE">
      <w:pPr>
        <w:spacing w:line="230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Six </w:t>
      </w:r>
      <w:r>
        <w:rPr>
          <w:rFonts w:ascii="Arial" w:eastAsia="Arial" w:hAnsi="Arial" w:cs="Arial"/>
          <w:sz w:val="24"/>
          <w:szCs w:val="24"/>
        </w:rPr>
        <w:t>Sigma</w:t>
      </w:r>
    </w:p>
    <w:p w:rsidR="00D20A3D" w:rsidRDefault="00D20A3D">
      <w:pPr>
        <w:spacing w:line="28" w:lineRule="exact"/>
        <w:rPr>
          <w:sz w:val="24"/>
          <w:szCs w:val="24"/>
        </w:rPr>
      </w:pPr>
    </w:p>
    <w:p w:rsidR="00D20A3D" w:rsidRDefault="007833C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Skills:</w:t>
      </w: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Literate</w:t>
      </w:r>
    </w:p>
    <w:p w:rsidR="00D20A3D" w:rsidRDefault="00D20A3D">
      <w:pPr>
        <w:spacing w:line="26" w:lineRule="exact"/>
        <w:rPr>
          <w:sz w:val="24"/>
          <w:szCs w:val="24"/>
        </w:rPr>
      </w:pPr>
    </w:p>
    <w:p w:rsidR="00D20A3D" w:rsidRDefault="007833CE">
      <w:pPr>
        <w:spacing w:line="245" w:lineRule="auto"/>
        <w:ind w:left="1020" w:right="49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good communication skills Leadership skills</w:t>
      </w:r>
    </w:p>
    <w:p w:rsidR="00D20A3D" w:rsidRDefault="00D20A3D">
      <w:pPr>
        <w:spacing w:line="19" w:lineRule="exact"/>
        <w:rPr>
          <w:sz w:val="24"/>
          <w:szCs w:val="24"/>
        </w:rPr>
      </w:pP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Analytical/Research skills</w:t>
      </w:r>
    </w:p>
    <w:p w:rsidR="00D20A3D" w:rsidRDefault="00D20A3D">
      <w:pPr>
        <w:spacing w:line="27" w:lineRule="exact"/>
        <w:rPr>
          <w:sz w:val="24"/>
          <w:szCs w:val="24"/>
        </w:rPr>
      </w:pPr>
    </w:p>
    <w:p w:rsidR="00D20A3D" w:rsidRDefault="007833CE">
      <w:pPr>
        <w:spacing w:line="243" w:lineRule="auto"/>
        <w:ind w:left="1020" w:right="36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Interpret and Analyze Mechanical Drawings Planning and Organizing skills</w:t>
      </w:r>
    </w:p>
    <w:p w:rsidR="00D20A3D" w:rsidRDefault="00D20A3D">
      <w:pPr>
        <w:spacing w:line="22" w:lineRule="exact"/>
        <w:rPr>
          <w:sz w:val="24"/>
          <w:szCs w:val="24"/>
        </w:rPr>
      </w:pP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Interpersonal skills</w:t>
      </w:r>
    </w:p>
    <w:p w:rsidR="00D20A3D" w:rsidRDefault="00D20A3D">
      <w:pPr>
        <w:spacing w:line="27" w:lineRule="exact"/>
        <w:rPr>
          <w:sz w:val="24"/>
          <w:szCs w:val="24"/>
        </w:rPr>
      </w:pPr>
    </w:p>
    <w:p w:rsidR="00D20A3D" w:rsidRDefault="007833CE">
      <w:pPr>
        <w:spacing w:line="264" w:lineRule="auto"/>
        <w:ind w:left="1020" w:right="51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With good time-management Be able to do </w:t>
      </w:r>
      <w:r>
        <w:rPr>
          <w:rFonts w:ascii="Arial" w:eastAsia="Arial" w:hAnsi="Arial" w:cs="Arial"/>
          <w:sz w:val="23"/>
          <w:szCs w:val="23"/>
        </w:rPr>
        <w:t>multi-task</w:t>
      </w: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able to work under pressure</w:t>
      </w:r>
    </w:p>
    <w:p w:rsidR="00D20A3D" w:rsidRDefault="00D20A3D">
      <w:pPr>
        <w:spacing w:line="27" w:lineRule="exact"/>
        <w:rPr>
          <w:sz w:val="24"/>
          <w:szCs w:val="24"/>
        </w:rPr>
      </w:pPr>
    </w:p>
    <w:p w:rsidR="00D20A3D" w:rsidRDefault="007833CE">
      <w:pPr>
        <w:spacing w:line="248" w:lineRule="auto"/>
        <w:ind w:left="1020" w:right="42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Finish the task within allowable time Be able to adapt new things positively With self-confidence</w:t>
      </w:r>
    </w:p>
    <w:p w:rsidR="00D20A3D" w:rsidRDefault="00D20A3D">
      <w:pPr>
        <w:spacing w:line="18" w:lineRule="exact"/>
        <w:rPr>
          <w:sz w:val="24"/>
          <w:szCs w:val="24"/>
        </w:rPr>
      </w:pP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 to learn</w:t>
      </w:r>
    </w:p>
    <w:p w:rsidR="00D20A3D" w:rsidRDefault="00D20A3D">
      <w:pPr>
        <w:spacing w:line="26" w:lineRule="exact"/>
        <w:rPr>
          <w:sz w:val="24"/>
          <w:szCs w:val="24"/>
        </w:rPr>
      </w:pPr>
    </w:p>
    <w:p w:rsidR="00D20A3D" w:rsidRDefault="007833CE">
      <w:pPr>
        <w:spacing w:line="232" w:lineRule="auto"/>
        <w:ind w:left="6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positive attitude and motivation</w:t>
      </w:r>
    </w:p>
    <w:p w:rsidR="00D20A3D" w:rsidRDefault="00D20A3D">
      <w:pPr>
        <w:spacing w:line="302" w:lineRule="exact"/>
        <w:rPr>
          <w:sz w:val="24"/>
          <w:szCs w:val="24"/>
        </w:rPr>
      </w:pPr>
    </w:p>
    <w:p w:rsidR="00D20A3D" w:rsidRDefault="007833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Employment Experience</w:t>
      </w:r>
    </w:p>
    <w:p w:rsidR="00D20A3D" w:rsidRDefault="00D20A3D">
      <w:pPr>
        <w:spacing w:line="276" w:lineRule="exact"/>
        <w:rPr>
          <w:sz w:val="24"/>
          <w:szCs w:val="24"/>
        </w:rPr>
      </w:pPr>
    </w:p>
    <w:p w:rsidR="00D20A3D" w:rsidRDefault="007833C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Company: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EPSON Precision </w:t>
      </w:r>
      <w:r>
        <w:rPr>
          <w:rFonts w:ascii="Arial" w:eastAsia="Arial" w:hAnsi="Arial" w:cs="Arial"/>
          <w:b/>
          <w:bCs/>
          <w:sz w:val="24"/>
          <w:szCs w:val="24"/>
        </w:rPr>
        <w:t>Philippines Inc.</w:t>
      </w:r>
    </w:p>
    <w:p w:rsidR="00D20A3D" w:rsidRDefault="00D20A3D">
      <w:pPr>
        <w:spacing w:line="11" w:lineRule="exact"/>
        <w:rPr>
          <w:sz w:val="24"/>
          <w:szCs w:val="24"/>
        </w:rPr>
      </w:pPr>
    </w:p>
    <w:p w:rsidR="00D20A3D" w:rsidRDefault="007833CE">
      <w:pPr>
        <w:spacing w:line="235" w:lineRule="auto"/>
        <w:ind w:left="720" w:right="1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Title : Engineering Supervisor – Parts Engineering Department Period : September 11, 2012 – March 18, 2016</w:t>
      </w:r>
    </w:p>
    <w:p w:rsidR="00D20A3D" w:rsidRDefault="00D20A3D">
      <w:pPr>
        <w:spacing w:line="1" w:lineRule="exact"/>
        <w:rPr>
          <w:sz w:val="24"/>
          <w:szCs w:val="24"/>
        </w:rPr>
      </w:pPr>
    </w:p>
    <w:p w:rsidR="00D20A3D" w:rsidRDefault="007833C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Duties and Responsibilities</w:t>
      </w:r>
    </w:p>
    <w:p w:rsidR="00D20A3D" w:rsidRDefault="00D20A3D">
      <w:pPr>
        <w:spacing w:line="11" w:lineRule="exact"/>
        <w:rPr>
          <w:sz w:val="24"/>
          <w:szCs w:val="24"/>
        </w:rPr>
      </w:pPr>
    </w:p>
    <w:p w:rsidR="00D20A3D" w:rsidRDefault="007833CE">
      <w:pPr>
        <w:spacing w:line="234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Quality Assurance System auditor and Process auditor for all plastic parts supplier, metal supplier </w:t>
      </w:r>
      <w:r>
        <w:rPr>
          <w:rFonts w:ascii="Arial" w:eastAsia="Arial" w:hAnsi="Arial" w:cs="Arial"/>
          <w:b/>
          <w:bCs/>
          <w:sz w:val="24"/>
          <w:szCs w:val="24"/>
        </w:rPr>
        <w:t>and spring.</w:t>
      </w:r>
    </w:p>
    <w:p w:rsidR="00D20A3D" w:rsidRDefault="00D20A3D">
      <w:pPr>
        <w:sectPr w:rsidR="00D20A3D">
          <w:pgSz w:w="11900" w:h="16834"/>
          <w:pgMar w:top="995" w:right="1300" w:bottom="704" w:left="1320" w:header="0" w:footer="0" w:gutter="0"/>
          <w:cols w:space="720" w:equalWidth="0">
            <w:col w:w="9280"/>
          </w:cols>
        </w:sectPr>
      </w:pPr>
    </w:p>
    <w:p w:rsidR="00D20A3D" w:rsidRDefault="007833CE">
      <w:pPr>
        <w:numPr>
          <w:ilvl w:val="0"/>
          <w:numId w:val="3"/>
        </w:numPr>
        <w:tabs>
          <w:tab w:val="left" w:pos="427"/>
        </w:tabs>
        <w:spacing w:line="180" w:lineRule="auto"/>
        <w:ind w:left="360" w:right="2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bookmarkStart w:id="0" w:name="page2"/>
      <w:bookmarkEnd w:id="0"/>
      <w:r>
        <w:rPr>
          <w:rFonts w:ascii="Arial" w:eastAsia="Arial" w:hAnsi="Arial" w:cs="Arial"/>
          <w:sz w:val="24"/>
          <w:szCs w:val="24"/>
        </w:rPr>
        <w:lastRenderedPageBreak/>
        <w:t>Check and assure the compliance of all suppliers to quality requirement of EPSON. (injection process, printing process, stamping process and inspection process of parts.)</w:t>
      </w:r>
    </w:p>
    <w:p w:rsidR="00D20A3D" w:rsidRDefault="00D20A3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3"/>
        </w:numPr>
        <w:tabs>
          <w:tab w:val="left" w:pos="427"/>
        </w:tabs>
        <w:spacing w:line="180" w:lineRule="auto"/>
        <w:ind w:left="360" w:right="78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Check all supplier condition on how they control t</w:t>
      </w:r>
      <w:r>
        <w:rPr>
          <w:rFonts w:ascii="Arial" w:eastAsia="Arial" w:hAnsi="Arial" w:cs="Arial"/>
        </w:rPr>
        <w:t>he parts quality of EPSON through QCPC and their compliance to their plan.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3"/>
        </w:numPr>
        <w:tabs>
          <w:tab w:val="left" w:pos="427"/>
        </w:tabs>
        <w:spacing w:line="180" w:lineRule="auto"/>
        <w:ind w:left="360" w:right="30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Assess the quality control and Process control capability of all suppliers though Capability check Index.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3"/>
        </w:numPr>
        <w:tabs>
          <w:tab w:val="left" w:pos="427"/>
        </w:tabs>
        <w:spacing w:line="180" w:lineRule="auto"/>
        <w:ind w:left="360" w:right="16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Provide suggestions and improvements for all findings or noncompliance to</w:t>
      </w:r>
      <w:r>
        <w:rPr>
          <w:rFonts w:ascii="Arial" w:eastAsia="Arial" w:hAnsi="Arial" w:cs="Arial"/>
        </w:rPr>
        <w:t xml:space="preserve"> EPPI standards.</w:t>
      </w:r>
    </w:p>
    <w:p w:rsidR="00D20A3D" w:rsidRDefault="00D20A3D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3"/>
        </w:numPr>
        <w:tabs>
          <w:tab w:val="left" w:pos="420"/>
        </w:tabs>
        <w:spacing w:line="180" w:lineRule="auto"/>
        <w:ind w:left="420" w:hanging="42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Monitor the improvement plan progress into week to week basis.</w:t>
      </w:r>
    </w:p>
    <w:p w:rsidR="00D20A3D" w:rsidRDefault="00D20A3D">
      <w:pPr>
        <w:spacing w:line="1" w:lineRule="exact"/>
        <w:rPr>
          <w:sz w:val="20"/>
          <w:szCs w:val="20"/>
        </w:rPr>
      </w:pPr>
    </w:p>
    <w:p w:rsidR="00D20A3D" w:rsidRDefault="007833C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New Model Development In-charge</w:t>
      </w:r>
    </w:p>
    <w:p w:rsidR="00D20A3D" w:rsidRDefault="00D20A3D">
      <w:pPr>
        <w:spacing w:line="11" w:lineRule="exact"/>
        <w:rPr>
          <w:sz w:val="20"/>
          <w:szCs w:val="20"/>
        </w:rPr>
      </w:pPr>
    </w:p>
    <w:p w:rsidR="00D20A3D" w:rsidRDefault="007833CE">
      <w:pPr>
        <w:numPr>
          <w:ilvl w:val="0"/>
          <w:numId w:val="4"/>
        </w:numPr>
        <w:tabs>
          <w:tab w:val="left" w:pos="427"/>
        </w:tabs>
        <w:spacing w:line="180" w:lineRule="auto"/>
        <w:ind w:left="360" w:right="11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Preparation of related items such as, resin material availability, inspection procedure, appearance standard reference and parts assembly lay</w:t>
      </w:r>
      <w:r>
        <w:rPr>
          <w:rFonts w:ascii="Arial" w:eastAsia="Arial" w:hAnsi="Arial" w:cs="Arial"/>
          <w:sz w:val="24"/>
          <w:szCs w:val="24"/>
        </w:rPr>
        <w:t>out.</w:t>
      </w:r>
    </w:p>
    <w:p w:rsidR="00D20A3D" w:rsidRDefault="00D20A3D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right="68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Coordination to all suppliers through meeting for the preparation and development schedule.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427"/>
        </w:tabs>
        <w:spacing w:line="180" w:lineRule="auto"/>
        <w:ind w:left="360" w:right="68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Review of manufacturing drawing and identify dimension that will be monitored and control during evaluation.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427"/>
        </w:tabs>
        <w:spacing w:line="180" w:lineRule="auto"/>
        <w:ind w:left="360" w:right="2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Mold design review (Identify mold weak profile </w:t>
      </w:r>
      <w:r>
        <w:rPr>
          <w:rFonts w:ascii="Arial" w:eastAsia="Arial" w:hAnsi="Arial" w:cs="Arial"/>
          <w:sz w:val="24"/>
          <w:szCs w:val="24"/>
        </w:rPr>
        <w:t>and design complexity), mold specification and machine specification matching to eliminate delay on parts evaluation.</w:t>
      </w:r>
    </w:p>
    <w:p w:rsidR="00D20A3D" w:rsidRDefault="00D20A3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427"/>
        </w:tabs>
        <w:spacing w:line="180" w:lineRule="auto"/>
        <w:ind w:left="360" w:right="8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Planning of trial and parts evaluation up to parts approval. (Spring, Plastic, Press and Shaft Parts)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427"/>
        </w:tabs>
        <w:spacing w:line="180" w:lineRule="auto"/>
        <w:ind w:left="360" w:right="88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Planning and application of fool p</w:t>
      </w:r>
      <w:r>
        <w:rPr>
          <w:rFonts w:ascii="Arial" w:eastAsia="Arial" w:hAnsi="Arial" w:cs="Arial"/>
        </w:rPr>
        <w:t>roof (Poka Yoke) principles to all inspection jigs, assembly jigs and also for assembly process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427"/>
        </w:tabs>
        <w:spacing w:line="180" w:lineRule="auto"/>
        <w:ind w:left="360" w:right="11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Responsible for designing of inspection jigs, printing jigs and its development, through One Space Designing.</w:t>
      </w:r>
    </w:p>
    <w:p w:rsidR="00D20A3D" w:rsidRDefault="00D20A3D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427"/>
        </w:tabs>
        <w:spacing w:line="180" w:lineRule="auto"/>
        <w:ind w:left="360" w:right="2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Monitors and check Cp/Cpk performance all parts </w:t>
      </w:r>
      <w:r>
        <w:rPr>
          <w:rFonts w:ascii="Arial" w:eastAsia="Arial" w:hAnsi="Arial" w:cs="Arial"/>
          <w:sz w:val="24"/>
          <w:szCs w:val="24"/>
        </w:rPr>
        <w:t>from evaluation until mass production, to check parts capability and stability of dimension and quality.</w:t>
      </w:r>
    </w:p>
    <w:p w:rsidR="00D20A3D" w:rsidRDefault="00D20A3D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420"/>
        </w:tabs>
        <w:spacing w:line="180" w:lineRule="auto"/>
        <w:ind w:left="420" w:hanging="42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Planning and execution of parts approval whenever there is a 4M change.</w:t>
      </w:r>
    </w:p>
    <w:p w:rsidR="00D20A3D" w:rsidRDefault="00D20A3D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36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 xml:space="preserve">Conduct FMEA review of every parts, to eliminate quality issue on Main </w:t>
      </w:r>
      <w:r>
        <w:rPr>
          <w:rFonts w:ascii="Arial" w:eastAsia="Arial" w:hAnsi="Arial" w:cs="Arial"/>
        </w:rPr>
        <w:t>Assembly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Analyze defects and provide counter-measure to eliminate re-occurrence o defects, thru 5 Why analysis and Tree Diagram.</w:t>
      </w:r>
    </w:p>
    <w:p w:rsidR="00D20A3D" w:rsidRDefault="00D20A3D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Prepare evaluation simulation including the stocks when problem arise.</w:t>
      </w:r>
    </w:p>
    <w:p w:rsidR="00D20A3D" w:rsidRDefault="00D20A3D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20A3D" w:rsidRDefault="007833CE">
      <w:pPr>
        <w:spacing w:line="225" w:lineRule="auto"/>
        <w:ind w:left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Supplier Development and Quality Control In-Charge</w:t>
      </w:r>
    </w:p>
    <w:p w:rsidR="00D20A3D" w:rsidRDefault="00D20A3D">
      <w:pPr>
        <w:spacing w:line="1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right="16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nsures new parts conformed in manufacturing drawing specification and standards.</w:t>
      </w:r>
    </w:p>
    <w:p w:rsidR="00D20A3D" w:rsidRDefault="00D20A3D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Supervises the development, maintenance and continuous improvement of parts supplier.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right="10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 xml:space="preserve">Check/Confirm result of evaluation and treatment on the New and existing parts, Defect </w:t>
      </w:r>
      <w:r>
        <w:rPr>
          <w:rFonts w:ascii="Arial" w:eastAsia="Arial" w:hAnsi="Arial" w:cs="Arial"/>
        </w:rPr>
        <w:t>Notice, Special Acceptance and 4M variations.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right="5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Check the chemical substance in the product survey, collection of agreement, conformation and elimination standard and XRF, upon the evaluation of parts.</w:t>
      </w:r>
    </w:p>
    <w:p w:rsidR="00D20A3D" w:rsidRDefault="00D20A3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right="2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Support and directs subordinate’s actions pertaining t</w:t>
      </w:r>
      <w:r>
        <w:rPr>
          <w:rFonts w:ascii="Arial" w:eastAsia="Arial" w:hAnsi="Arial" w:cs="Arial"/>
          <w:sz w:val="24"/>
          <w:szCs w:val="24"/>
        </w:rPr>
        <w:t>o parts engineering activities and ensure that parts conformed in manufacturing drawing specifications.</w:t>
      </w:r>
    </w:p>
    <w:p w:rsidR="00D20A3D" w:rsidRDefault="00D20A3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92" w:lineRule="auto"/>
        <w:ind w:left="360" w:right="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In-charge on the investigation and analysis for any phenomena happening in the production related to parts. Address the issue to concern entity and sup</w:t>
      </w:r>
      <w:r>
        <w:rPr>
          <w:rFonts w:ascii="Arial" w:eastAsia="Arial" w:hAnsi="Arial" w:cs="Arial"/>
          <w:sz w:val="24"/>
          <w:szCs w:val="24"/>
        </w:rPr>
        <w:t>ports the implementation and verification of corrective and preventive measures.</w:t>
      </w:r>
    </w:p>
    <w:p w:rsidR="00D20A3D" w:rsidRDefault="00D20A3D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Schedules and performs quality audit for the suppliers</w:t>
      </w:r>
    </w:p>
    <w:p w:rsidR="00D20A3D" w:rsidRDefault="00D20A3D">
      <w:pPr>
        <w:sectPr w:rsidR="00D20A3D">
          <w:pgSz w:w="11900" w:h="16834"/>
          <w:pgMar w:top="1013" w:right="1200" w:bottom="652" w:left="2400" w:header="0" w:footer="0" w:gutter="0"/>
          <w:cols w:space="720" w:equalWidth="0">
            <w:col w:w="8300"/>
          </w:cols>
        </w:sectPr>
      </w:pPr>
    </w:p>
    <w:p w:rsidR="00D20A3D" w:rsidRDefault="007833CE">
      <w:pPr>
        <w:numPr>
          <w:ilvl w:val="0"/>
          <w:numId w:val="5"/>
        </w:numPr>
        <w:tabs>
          <w:tab w:val="left" w:pos="1180"/>
        </w:tabs>
        <w:spacing w:line="180" w:lineRule="auto"/>
        <w:ind w:left="1180" w:right="100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bookmarkStart w:id="1" w:name="page3"/>
      <w:bookmarkEnd w:id="1"/>
      <w:r>
        <w:rPr>
          <w:rFonts w:ascii="Arial" w:eastAsia="Arial" w:hAnsi="Arial" w:cs="Arial"/>
        </w:rPr>
        <w:lastRenderedPageBreak/>
        <w:t>Promotes parts cost reduction activities and cost maintenance for mechanism parts.</w:t>
      </w:r>
    </w:p>
    <w:p w:rsidR="00D20A3D" w:rsidRDefault="00D20A3D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5"/>
        </w:numPr>
        <w:tabs>
          <w:tab w:val="left" w:pos="1180"/>
        </w:tabs>
        <w:spacing w:line="180" w:lineRule="auto"/>
        <w:ind w:left="1180" w:right="3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Handle </w:t>
      </w:r>
      <w:r>
        <w:rPr>
          <w:rFonts w:ascii="Arial" w:eastAsia="Arial" w:hAnsi="Arial" w:cs="Arial"/>
          <w:sz w:val="24"/>
          <w:szCs w:val="24"/>
        </w:rPr>
        <w:t>customer claim and information from receipt of complaints to confirmation of action items and ensure effective and on time reply to all customer related to quality issues.</w:t>
      </w:r>
    </w:p>
    <w:p w:rsidR="00D20A3D" w:rsidRDefault="00D20A3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5"/>
        </w:numPr>
        <w:tabs>
          <w:tab w:val="left" w:pos="1180"/>
        </w:tabs>
        <w:spacing w:line="180" w:lineRule="auto"/>
        <w:ind w:left="1180" w:right="1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Conduct quality evaluation matters including abnormal quality treatment, testing an</w:t>
      </w:r>
      <w:r>
        <w:rPr>
          <w:rFonts w:ascii="Arial" w:eastAsia="Arial" w:hAnsi="Arial" w:cs="Arial"/>
          <w:sz w:val="24"/>
          <w:szCs w:val="24"/>
        </w:rPr>
        <w:t>d renders delivery judgment pertaining to product with abnormal quality findings.</w:t>
      </w:r>
    </w:p>
    <w:p w:rsidR="00D20A3D" w:rsidRDefault="00D20A3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5"/>
        </w:numPr>
        <w:tabs>
          <w:tab w:val="left" w:pos="1180"/>
        </w:tabs>
        <w:spacing w:line="180" w:lineRule="auto"/>
        <w:ind w:left="1180" w:right="18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Partakes in and promote Total Quality Management (e.g. 5S, Kaizen, QC Circle, QC Training, NESP, ISO)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5"/>
        </w:numPr>
        <w:tabs>
          <w:tab w:val="left" w:pos="1180"/>
        </w:tabs>
        <w:spacing w:line="180" w:lineRule="auto"/>
        <w:ind w:left="1180" w:right="4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Provides the proper education and training for the newly hired staff </w:t>
      </w:r>
      <w:r>
        <w:rPr>
          <w:rFonts w:ascii="Arial" w:eastAsia="Arial" w:hAnsi="Arial" w:cs="Arial"/>
          <w:sz w:val="24"/>
          <w:szCs w:val="24"/>
        </w:rPr>
        <w:t>and operators concerning standards, process improvement inspection, documentation and other work flows.</w:t>
      </w:r>
    </w:p>
    <w:p w:rsidR="00D20A3D" w:rsidRDefault="00D20A3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5"/>
        </w:numPr>
        <w:tabs>
          <w:tab w:val="left" w:pos="1180"/>
        </w:tabs>
        <w:spacing w:line="180" w:lineRule="auto"/>
        <w:ind w:left="1180" w:right="20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Make quality performance report on a monthly and weekly basis (Quality, Cost, Delivery, Safety performances)</w:t>
      </w:r>
    </w:p>
    <w:p w:rsidR="00D20A3D" w:rsidRDefault="00D20A3D">
      <w:pPr>
        <w:spacing w:line="279" w:lineRule="exact"/>
        <w:rPr>
          <w:sz w:val="20"/>
          <w:szCs w:val="20"/>
        </w:rPr>
      </w:pPr>
    </w:p>
    <w:p w:rsidR="00D20A3D" w:rsidRDefault="007833C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Company: </w:t>
      </w:r>
      <w:r>
        <w:rPr>
          <w:rFonts w:ascii="Arial" w:eastAsia="Arial" w:hAnsi="Arial" w:cs="Arial"/>
          <w:b/>
          <w:bCs/>
          <w:sz w:val="24"/>
          <w:szCs w:val="24"/>
        </w:rPr>
        <w:t>Microelectronics Inc</w:t>
      </w:r>
      <w:r>
        <w:rPr>
          <w:rFonts w:ascii="Arial" w:eastAsia="Arial" w:hAnsi="Arial" w:cs="Arial"/>
          <w:sz w:val="24"/>
          <w:szCs w:val="24"/>
        </w:rPr>
        <w:t>.</w:t>
      </w:r>
    </w:p>
    <w:p w:rsidR="00D20A3D" w:rsidRDefault="007833CE">
      <w:pPr>
        <w:tabs>
          <w:tab w:val="left" w:pos="150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Junior Supervisor</w:t>
      </w:r>
    </w:p>
    <w:p w:rsidR="00D20A3D" w:rsidRDefault="007833CE">
      <w:pPr>
        <w:tabs>
          <w:tab w:val="left" w:pos="146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June  08, 2010 – September 17, 2012</w:t>
      </w:r>
    </w:p>
    <w:p w:rsidR="00D20A3D" w:rsidRDefault="007833C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Duties and Responsibilities</w:t>
      </w:r>
    </w:p>
    <w:p w:rsidR="00D20A3D" w:rsidRDefault="00D20A3D">
      <w:pPr>
        <w:spacing w:line="148" w:lineRule="exact"/>
        <w:rPr>
          <w:sz w:val="20"/>
          <w:szCs w:val="20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right="720" w:hanging="2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Monitors, controls and update operators in work related items such as productivity, quality, yield and material.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right="780" w:hanging="2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Responsible in planning and controlling th</w:t>
      </w:r>
      <w:r>
        <w:rPr>
          <w:rFonts w:ascii="Arial" w:eastAsia="Arial" w:hAnsi="Arial" w:cs="Arial"/>
        </w:rPr>
        <w:t>e line to hit target and meet shipment schedules as required by the customer.</w:t>
      </w:r>
    </w:p>
    <w:p w:rsidR="00D20A3D" w:rsidRDefault="00D20A3D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hanging="2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Planning proper manpower allocation with respect to line’s capacity.</w:t>
      </w:r>
    </w:p>
    <w:p w:rsidR="00D20A3D" w:rsidRDefault="00D20A3D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1" w:lineRule="auto"/>
        <w:ind w:left="1000" w:right="200" w:hanging="268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Sustain line needs by monitoring the usage of direct/ indirect materials and production logistics.</w:t>
      </w:r>
    </w:p>
    <w:p w:rsidR="00D20A3D" w:rsidRDefault="00D20A3D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hanging="2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Assist </w:t>
      </w:r>
      <w:r>
        <w:rPr>
          <w:rFonts w:ascii="Arial" w:eastAsia="Arial" w:hAnsi="Arial" w:cs="Arial"/>
          <w:sz w:val="19"/>
          <w:szCs w:val="19"/>
        </w:rPr>
        <w:t>operators and recommend techniques for work improvement.</w:t>
      </w:r>
    </w:p>
    <w:p w:rsidR="00D20A3D" w:rsidRDefault="00D20A3D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1" w:lineRule="auto"/>
        <w:ind w:left="1000" w:right="420" w:hanging="268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Motivates people to work effectively and efficiently to achieve company’s objective.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right="620" w:hanging="2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 xml:space="preserve">Certification, training and orientation of operators for new products and processes or other concerns involving </w:t>
      </w:r>
      <w:r>
        <w:rPr>
          <w:rFonts w:ascii="Arial" w:eastAsia="Arial" w:hAnsi="Arial" w:cs="Arial"/>
        </w:rPr>
        <w:t>their work.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right="160" w:hanging="2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Preparation of reports regarding efficiency on a daily basis to check the performance of the line and make analysis and corrective action for the low and off target performance.</w:t>
      </w:r>
    </w:p>
    <w:p w:rsidR="00D20A3D" w:rsidRDefault="00D20A3D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hanging="2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Provide standards for sustenance of 4’s on the line.</w:t>
      </w:r>
    </w:p>
    <w:p w:rsidR="00D20A3D" w:rsidRDefault="00D20A3D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hanging="268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Conduct </w:t>
      </w:r>
      <w:r>
        <w:rPr>
          <w:rFonts w:ascii="Arial" w:eastAsia="Arial" w:hAnsi="Arial" w:cs="Arial"/>
          <w:sz w:val="18"/>
          <w:szCs w:val="18"/>
        </w:rPr>
        <w:t>time and motion study</w:t>
      </w:r>
    </w:p>
    <w:p w:rsidR="00D20A3D" w:rsidRDefault="00D20A3D">
      <w:pPr>
        <w:spacing w:line="1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1" w:lineRule="auto"/>
        <w:ind w:left="1000" w:hanging="268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Generating analysis, preventive and corrective action through the application of why-why analysis, flow charts, process mapping and fish bone diagram.</w:t>
      </w:r>
    </w:p>
    <w:p w:rsidR="00D20A3D" w:rsidRDefault="00D20A3D">
      <w:pPr>
        <w:spacing w:line="1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right="420" w:hanging="2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Generate productivity improvement on a week to week basis through the application</w:t>
      </w:r>
      <w:r>
        <w:rPr>
          <w:rFonts w:ascii="Arial" w:eastAsia="Arial" w:hAnsi="Arial" w:cs="Arial"/>
        </w:rPr>
        <w:t xml:space="preserve"> of line balancing, MODAPTS and ergonomics.</w:t>
      </w:r>
    </w:p>
    <w:p w:rsidR="00D20A3D" w:rsidRDefault="00D20A3D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hanging="26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Application of KAIZEN principles on the line, daily operation.</w:t>
      </w:r>
    </w:p>
    <w:p w:rsidR="00D20A3D" w:rsidRDefault="00D20A3D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20A3D" w:rsidRDefault="007833CE">
      <w:pPr>
        <w:numPr>
          <w:ilvl w:val="0"/>
          <w:numId w:val="6"/>
        </w:numPr>
        <w:tabs>
          <w:tab w:val="left" w:pos="1000"/>
        </w:tabs>
        <w:spacing w:line="180" w:lineRule="auto"/>
        <w:ind w:left="1000" w:hanging="268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Generate NG report for material related problem for supplier’s information.</w:t>
      </w:r>
    </w:p>
    <w:p w:rsidR="00D20A3D" w:rsidRDefault="00D20A3D">
      <w:pPr>
        <w:spacing w:line="277" w:lineRule="exact"/>
        <w:rPr>
          <w:sz w:val="20"/>
          <w:szCs w:val="20"/>
        </w:rPr>
      </w:pPr>
    </w:p>
    <w:p w:rsidR="00D20A3D" w:rsidRDefault="007833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Trainings Attended:</w:t>
      </w:r>
    </w:p>
    <w:p w:rsidR="00D20A3D" w:rsidRDefault="00D20A3D">
      <w:pPr>
        <w:spacing w:line="139" w:lineRule="exact"/>
        <w:rPr>
          <w:sz w:val="20"/>
          <w:szCs w:val="20"/>
        </w:rPr>
      </w:pPr>
    </w:p>
    <w:p w:rsidR="00D20A3D" w:rsidRDefault="007833CE">
      <w:pPr>
        <w:tabs>
          <w:tab w:val="left" w:pos="294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Feb. 15 ~Mar. 5,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Basic Injection Molding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ind w:left="2980"/>
        <w:rPr>
          <w:sz w:val="20"/>
          <w:szCs w:val="20"/>
        </w:rPr>
      </w:pPr>
      <w:r>
        <w:rPr>
          <w:rFonts w:ascii="Arial" w:eastAsia="Arial" w:hAnsi="Arial" w:cs="Arial"/>
        </w:rPr>
        <w:t>EPSON Precision Philippines Inc.</w:t>
      </w:r>
    </w:p>
    <w:p w:rsidR="00D20A3D" w:rsidRDefault="007833CE">
      <w:pPr>
        <w:spacing w:line="239" w:lineRule="auto"/>
        <w:ind w:left="2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LIMA SEPZ Technological Park </w:t>
      </w:r>
      <w:proofErr w:type="spellStart"/>
      <w:r>
        <w:rPr>
          <w:rFonts w:ascii="Arial" w:eastAsia="Arial" w:hAnsi="Arial" w:cs="Arial"/>
        </w:rPr>
        <w:t>Malvar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Philippines</w:t>
      </w:r>
    </w:p>
    <w:p w:rsidR="00D20A3D" w:rsidRDefault="007833CE">
      <w:pPr>
        <w:tabs>
          <w:tab w:val="left" w:pos="298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July 20 ~July 31, 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New Model Mold Design Review Training</w:t>
      </w:r>
    </w:p>
    <w:p w:rsidR="00D20A3D" w:rsidRDefault="00D20A3D">
      <w:pPr>
        <w:spacing w:line="3" w:lineRule="exact"/>
        <w:rPr>
          <w:sz w:val="20"/>
          <w:szCs w:val="20"/>
        </w:rPr>
      </w:pPr>
    </w:p>
    <w:p w:rsidR="00D20A3D" w:rsidRDefault="007833CE">
      <w:pPr>
        <w:ind w:left="2980"/>
        <w:rPr>
          <w:sz w:val="20"/>
          <w:szCs w:val="20"/>
        </w:rPr>
      </w:pPr>
      <w:r>
        <w:rPr>
          <w:rFonts w:ascii="Arial" w:eastAsia="Arial" w:hAnsi="Arial" w:cs="Arial"/>
        </w:rPr>
        <w:t>EPSON Shenzhen Limited</w:t>
      </w:r>
    </w:p>
    <w:p w:rsidR="00D20A3D" w:rsidRDefault="007833CE">
      <w:pPr>
        <w:spacing w:line="239" w:lineRule="auto"/>
        <w:ind w:left="2980"/>
        <w:rPr>
          <w:sz w:val="20"/>
          <w:szCs w:val="20"/>
        </w:rPr>
      </w:pPr>
      <w:r>
        <w:rPr>
          <w:rFonts w:ascii="Arial" w:eastAsia="Arial" w:hAnsi="Arial" w:cs="Arial"/>
        </w:rPr>
        <w:t>Shenzhen China</w:t>
      </w:r>
    </w:p>
    <w:p w:rsidR="00D20A3D" w:rsidRDefault="007833CE">
      <w:pPr>
        <w:tabs>
          <w:tab w:val="left" w:pos="296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May 18~May 28, 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New Model Assembly and Function Training</w:t>
      </w:r>
    </w:p>
    <w:p w:rsidR="00D20A3D" w:rsidRDefault="00D20A3D">
      <w:pPr>
        <w:sectPr w:rsidR="00D20A3D">
          <w:pgSz w:w="11900" w:h="16834"/>
          <w:pgMar w:top="1013" w:right="1200" w:bottom="762" w:left="1580" w:header="0" w:footer="0" w:gutter="0"/>
          <w:cols w:space="720" w:equalWidth="0">
            <w:col w:w="9120"/>
          </w:cols>
        </w:sectPr>
      </w:pPr>
    </w:p>
    <w:p w:rsidR="00D20A3D" w:rsidRDefault="00D20A3D">
      <w:pPr>
        <w:spacing w:line="3" w:lineRule="exact"/>
        <w:rPr>
          <w:sz w:val="20"/>
          <w:szCs w:val="20"/>
        </w:rPr>
      </w:pPr>
    </w:p>
    <w:p w:rsidR="00D20A3D" w:rsidRDefault="007833CE">
      <w:pPr>
        <w:rPr>
          <w:sz w:val="20"/>
          <w:szCs w:val="20"/>
        </w:rPr>
      </w:pPr>
      <w:r>
        <w:rPr>
          <w:rFonts w:ascii="Arial" w:eastAsia="Arial" w:hAnsi="Arial" w:cs="Arial"/>
        </w:rPr>
        <w:t>Seiko EPSON Corporation</w:t>
      </w:r>
    </w:p>
    <w:p w:rsidR="00D20A3D" w:rsidRDefault="00D20A3D">
      <w:pPr>
        <w:sectPr w:rsidR="00D20A3D">
          <w:type w:val="continuous"/>
          <w:pgSz w:w="11900" w:h="16834"/>
          <w:pgMar w:top="1013" w:right="4740" w:bottom="762" w:left="4560" w:header="0" w:footer="0" w:gutter="0"/>
          <w:cols w:space="720" w:equalWidth="0">
            <w:col w:w="2600"/>
          </w:cols>
        </w:sectPr>
      </w:pP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bookmarkStart w:id="2" w:name="page4"/>
      <w:bookmarkEnd w:id="2"/>
      <w:r>
        <w:rPr>
          <w:rFonts w:ascii="Arial" w:eastAsia="Arial" w:hAnsi="Arial" w:cs="Arial"/>
        </w:rPr>
        <w:lastRenderedPageBreak/>
        <w:t>Toyoshina Plant Japan</w:t>
      </w:r>
    </w:p>
    <w:p w:rsidR="00D20A3D" w:rsidRDefault="007833CE">
      <w:pPr>
        <w:tabs>
          <w:tab w:val="left" w:pos="3220"/>
        </w:tabs>
        <w:spacing w:line="238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October 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Introduction to Quality Control</w:t>
      </w:r>
    </w:p>
    <w:p w:rsidR="00D20A3D" w:rsidRDefault="00D20A3D">
      <w:pPr>
        <w:spacing w:line="3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r>
        <w:rPr>
          <w:rFonts w:ascii="Arial" w:eastAsia="Arial" w:hAnsi="Arial" w:cs="Arial"/>
        </w:rPr>
        <w:t>EPSON Precision Philippines Inc.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 xml:space="preserve">LIMA SEPZ Technological Park </w:t>
      </w:r>
      <w:proofErr w:type="spellStart"/>
      <w:r>
        <w:rPr>
          <w:rFonts w:ascii="Arial" w:eastAsia="Arial" w:hAnsi="Arial" w:cs="Arial"/>
        </w:rPr>
        <w:t>Malvar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Philippines</w:t>
      </w:r>
    </w:p>
    <w:p w:rsidR="00D20A3D" w:rsidRDefault="007833CE">
      <w:pPr>
        <w:tabs>
          <w:tab w:val="left" w:pos="3240"/>
        </w:tabs>
        <w:spacing w:line="238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August 16,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Front Li</w:t>
      </w:r>
      <w:r>
        <w:rPr>
          <w:rFonts w:ascii="Arial" w:eastAsia="Arial" w:hAnsi="Arial" w:cs="Arial"/>
          <w:b/>
          <w:bCs/>
          <w:sz w:val="24"/>
          <w:szCs w:val="24"/>
        </w:rPr>
        <w:t>ne Leadership Skills Workshop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r>
        <w:rPr>
          <w:rFonts w:ascii="Arial" w:eastAsia="Arial" w:hAnsi="Arial" w:cs="Arial"/>
        </w:rPr>
        <w:t>Pricon Microelectronics. Inc.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Canlubang</w:t>
      </w:r>
      <w:proofErr w:type="gramStart"/>
      <w:r>
        <w:rPr>
          <w:rFonts w:ascii="Arial" w:eastAsia="Arial" w:hAnsi="Arial" w:cs="Arial"/>
        </w:rPr>
        <w:t>,Calamba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City,</w:t>
      </w:r>
      <w:r>
        <w:rPr>
          <w:rFonts w:ascii="Arial" w:eastAsia="Arial" w:hAnsi="Arial" w:cs="Arial"/>
        </w:rPr>
        <w:t>Philippines</w:t>
      </w:r>
      <w:proofErr w:type="spellEnd"/>
    </w:p>
    <w:p w:rsidR="00D20A3D" w:rsidRDefault="007833CE">
      <w:pPr>
        <w:tabs>
          <w:tab w:val="left" w:pos="320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July 23,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QC Tools and Problem Solving Methodologies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r>
        <w:rPr>
          <w:rFonts w:ascii="Arial" w:eastAsia="Arial" w:hAnsi="Arial" w:cs="Arial"/>
        </w:rPr>
        <w:t>Pricon Microelectronics. Inc.</w:t>
      </w: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Canlubang</w:t>
      </w:r>
      <w:proofErr w:type="gramStart"/>
      <w:r>
        <w:rPr>
          <w:rFonts w:ascii="Arial" w:eastAsia="Arial" w:hAnsi="Arial" w:cs="Arial"/>
        </w:rPr>
        <w:t>,Calamba</w:t>
      </w:r>
      <w:proofErr w:type="spellEnd"/>
      <w:proofErr w:type="gramEnd"/>
      <w:r>
        <w:rPr>
          <w:rFonts w:ascii="Arial" w:eastAsia="Arial" w:hAnsi="Arial" w:cs="Arial"/>
        </w:rPr>
        <w:t xml:space="preserve"> City, </w:t>
      </w:r>
      <w:r>
        <w:rPr>
          <w:rFonts w:ascii="Arial" w:eastAsia="Arial" w:hAnsi="Arial" w:cs="Arial"/>
        </w:rPr>
        <w:t>Philippines</w:t>
      </w:r>
    </w:p>
    <w:p w:rsidR="00D20A3D" w:rsidRDefault="007833CE">
      <w:pPr>
        <w:tabs>
          <w:tab w:val="left" w:pos="322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June 23,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Technical Report Writing Workshop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r>
        <w:rPr>
          <w:rFonts w:ascii="Arial" w:eastAsia="Arial" w:hAnsi="Arial" w:cs="Arial"/>
        </w:rPr>
        <w:t>Pricon Microelectronics. Inc.</w:t>
      </w:r>
    </w:p>
    <w:p w:rsidR="00D20A3D" w:rsidRDefault="007833CE">
      <w:pPr>
        <w:spacing w:line="239" w:lineRule="auto"/>
        <w:ind w:left="324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Canlubang</w:t>
      </w:r>
      <w:proofErr w:type="gramStart"/>
      <w:r>
        <w:rPr>
          <w:rFonts w:ascii="Arial" w:eastAsia="Arial" w:hAnsi="Arial" w:cs="Arial"/>
        </w:rPr>
        <w:t>,Calamba</w:t>
      </w:r>
      <w:proofErr w:type="spellEnd"/>
      <w:proofErr w:type="gramEnd"/>
      <w:r>
        <w:rPr>
          <w:rFonts w:ascii="Arial" w:eastAsia="Arial" w:hAnsi="Arial" w:cs="Arial"/>
        </w:rPr>
        <w:t xml:space="preserve"> City,</w:t>
      </w:r>
      <w:r>
        <w:rPr>
          <w:rFonts w:ascii="Arial" w:eastAsia="Arial" w:hAnsi="Arial" w:cs="Arial"/>
        </w:rPr>
        <w:t xml:space="preserve"> Philippines</w:t>
      </w:r>
    </w:p>
    <w:p w:rsidR="00D20A3D" w:rsidRDefault="007833CE">
      <w:pPr>
        <w:tabs>
          <w:tab w:val="left" w:pos="326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– May 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Senior IE Practice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</w:rPr>
        <w:t>Philippine Auto Components Inc.</w:t>
      </w:r>
    </w:p>
    <w:p w:rsidR="00D20A3D" w:rsidRDefault="00D20A3D">
      <w:pPr>
        <w:spacing w:line="3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</w:rPr>
        <w:t>Canlubang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Philippines</w:t>
      </w:r>
    </w:p>
    <w:p w:rsidR="00D20A3D" w:rsidRDefault="007833CE">
      <w:pPr>
        <w:tabs>
          <w:tab w:val="left" w:pos="326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April – June 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Junior IE Practice</w:t>
      </w:r>
    </w:p>
    <w:p w:rsidR="00D20A3D" w:rsidRDefault="00D20A3D">
      <w:pPr>
        <w:spacing w:line="2" w:lineRule="exact"/>
        <w:rPr>
          <w:sz w:val="20"/>
          <w:szCs w:val="20"/>
        </w:rPr>
      </w:pPr>
    </w:p>
    <w:p w:rsidR="00D20A3D" w:rsidRDefault="007833CE">
      <w:pPr>
        <w:spacing w:line="239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</w:rPr>
        <w:t>Pilipinas Kyoritsu Inc. ,</w:t>
      </w:r>
    </w:p>
    <w:p w:rsidR="00D20A3D" w:rsidRDefault="007833CE">
      <w:pPr>
        <w:spacing w:line="239" w:lineRule="auto"/>
        <w:ind w:left="328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Inosluban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Philippines</w:t>
      </w:r>
    </w:p>
    <w:p w:rsidR="00D20A3D" w:rsidRDefault="00D20A3D">
      <w:pPr>
        <w:spacing w:line="207" w:lineRule="exact"/>
        <w:rPr>
          <w:sz w:val="20"/>
          <w:szCs w:val="20"/>
        </w:rPr>
      </w:pPr>
    </w:p>
    <w:p w:rsidR="00D20A3D" w:rsidRDefault="007833C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Background:</w:t>
      </w:r>
    </w:p>
    <w:p w:rsidR="00D20A3D" w:rsidRDefault="007833CE">
      <w:pPr>
        <w:tabs>
          <w:tab w:val="left" w:pos="29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2005 - 2010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Tertiary Education</w:t>
      </w:r>
    </w:p>
    <w:p w:rsidR="00D20A3D" w:rsidRDefault="007833C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Polytechnic University of the Philippines</w:t>
      </w:r>
    </w:p>
    <w:p w:rsidR="00D20A3D" w:rsidRDefault="007833C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Sto. Tomas Extension</w:t>
      </w:r>
    </w:p>
    <w:p w:rsidR="00D20A3D" w:rsidRDefault="007833C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Sto. Tomas, </w:t>
      </w:r>
      <w:r>
        <w:rPr>
          <w:rFonts w:ascii="Arial" w:eastAsia="Arial" w:hAnsi="Arial" w:cs="Arial"/>
          <w:sz w:val="24"/>
          <w:szCs w:val="24"/>
        </w:rPr>
        <w:t>Philippines</w:t>
      </w:r>
    </w:p>
    <w:p w:rsidR="00D20A3D" w:rsidRDefault="007833C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Science in Industrial </w:t>
      </w:r>
      <w:r>
        <w:rPr>
          <w:rFonts w:ascii="Arial" w:eastAsia="Arial" w:hAnsi="Arial" w:cs="Arial"/>
          <w:b/>
          <w:bCs/>
          <w:sz w:val="24"/>
          <w:szCs w:val="24"/>
        </w:rPr>
        <w:t>Engineering</w:t>
      </w:r>
    </w:p>
    <w:p w:rsidR="00D20A3D" w:rsidRDefault="007833CE">
      <w:pPr>
        <w:tabs>
          <w:tab w:val="left" w:pos="28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2001 – 2005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Secondary Education</w:t>
      </w:r>
    </w:p>
    <w:p w:rsidR="00D20A3D" w:rsidRDefault="007833C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St. Thomas Academy</w:t>
      </w:r>
    </w:p>
    <w:p w:rsidR="00D20A3D" w:rsidRDefault="007833C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Sto. Tomas, </w:t>
      </w:r>
      <w:r>
        <w:rPr>
          <w:rFonts w:ascii="Arial" w:eastAsia="Arial" w:hAnsi="Arial" w:cs="Arial"/>
          <w:sz w:val="24"/>
          <w:szCs w:val="24"/>
        </w:rPr>
        <w:t>Philippines</w:t>
      </w:r>
    </w:p>
    <w:p w:rsidR="00D20A3D" w:rsidRDefault="007833CE">
      <w:pPr>
        <w:tabs>
          <w:tab w:val="left" w:pos="28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1995 – 2001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Primary Education</w:t>
      </w:r>
    </w:p>
    <w:p w:rsidR="00D20A3D" w:rsidRDefault="007833CE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Lily Rose, Elementary School</w:t>
      </w:r>
    </w:p>
    <w:p w:rsidR="00D20A3D" w:rsidRDefault="007833CE">
      <w:pPr>
        <w:ind w:left="33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Tanauan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City, </w:t>
      </w:r>
      <w:r>
        <w:rPr>
          <w:rFonts w:ascii="Arial" w:eastAsia="Arial" w:hAnsi="Arial" w:cs="Arial"/>
          <w:sz w:val="24"/>
          <w:szCs w:val="24"/>
        </w:rPr>
        <w:t>Philippines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80"/>
        <w:gridCol w:w="1000"/>
        <w:gridCol w:w="1260"/>
        <w:gridCol w:w="1460"/>
        <w:gridCol w:w="260"/>
        <w:gridCol w:w="1860"/>
      </w:tblGrid>
      <w:tr w:rsidR="00D20A3D">
        <w:trPr>
          <w:trHeight w:val="276"/>
        </w:trPr>
        <w:tc>
          <w:tcPr>
            <w:tcW w:w="2100" w:type="dxa"/>
            <w:vAlign w:val="bottom"/>
          </w:tcPr>
          <w:p w:rsidR="00D20A3D" w:rsidRDefault="007833C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Data:</w:t>
            </w:r>
          </w:p>
        </w:tc>
        <w:tc>
          <w:tcPr>
            <w:tcW w:w="380" w:type="dxa"/>
            <w:vAlign w:val="bottom"/>
          </w:tcPr>
          <w:p w:rsidR="00D20A3D" w:rsidRDefault="00D20A3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20A3D" w:rsidRDefault="00D20A3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20A3D" w:rsidRDefault="00D20A3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20A3D" w:rsidRDefault="00D20A3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20A3D" w:rsidRDefault="00D20A3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D20A3D" w:rsidRDefault="00D20A3D">
            <w:pPr>
              <w:rPr>
                <w:sz w:val="23"/>
                <w:szCs w:val="23"/>
              </w:rPr>
            </w:pPr>
          </w:p>
        </w:tc>
      </w:tr>
      <w:tr w:rsidR="00D20A3D">
        <w:trPr>
          <w:trHeight w:val="276"/>
        </w:trPr>
        <w:tc>
          <w:tcPr>
            <w:tcW w:w="2100" w:type="dxa"/>
            <w:vAlign w:val="bottom"/>
          </w:tcPr>
          <w:p w:rsidR="00D20A3D" w:rsidRDefault="007833C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Birthday</w:t>
            </w:r>
          </w:p>
        </w:tc>
        <w:tc>
          <w:tcPr>
            <w:tcW w:w="380" w:type="dxa"/>
            <w:vAlign w:val="bottom"/>
          </w:tcPr>
          <w:p w:rsidR="00D20A3D" w:rsidRDefault="007833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260" w:type="dxa"/>
            <w:gridSpan w:val="2"/>
            <w:vAlign w:val="bottom"/>
          </w:tcPr>
          <w:p w:rsidR="00D20A3D" w:rsidRDefault="007833C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20, 1989</w:t>
            </w:r>
          </w:p>
        </w:tc>
        <w:tc>
          <w:tcPr>
            <w:tcW w:w="1460" w:type="dxa"/>
            <w:vAlign w:val="bottom"/>
          </w:tcPr>
          <w:p w:rsidR="00D20A3D" w:rsidRDefault="007833C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</w:t>
            </w:r>
          </w:p>
        </w:tc>
        <w:tc>
          <w:tcPr>
            <w:tcW w:w="260" w:type="dxa"/>
            <w:vAlign w:val="bottom"/>
          </w:tcPr>
          <w:p w:rsidR="00D20A3D" w:rsidRDefault="007833C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20A3D" w:rsidRDefault="007833C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years old</w:t>
            </w:r>
          </w:p>
        </w:tc>
      </w:tr>
      <w:tr w:rsidR="00D20A3D">
        <w:trPr>
          <w:trHeight w:val="276"/>
        </w:trPr>
        <w:tc>
          <w:tcPr>
            <w:tcW w:w="2100" w:type="dxa"/>
            <w:vAlign w:val="bottom"/>
          </w:tcPr>
          <w:p w:rsidR="00D20A3D" w:rsidRDefault="007833C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380" w:type="dxa"/>
            <w:vAlign w:val="bottom"/>
          </w:tcPr>
          <w:p w:rsidR="00D20A3D" w:rsidRDefault="007833C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D20A3D" w:rsidRDefault="007833C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Filipino</w:t>
            </w:r>
          </w:p>
        </w:tc>
        <w:tc>
          <w:tcPr>
            <w:tcW w:w="1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0A3D" w:rsidRDefault="007833C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 Status</w:t>
            </w:r>
          </w:p>
        </w:tc>
        <w:tc>
          <w:tcPr>
            <w:tcW w:w="260" w:type="dxa"/>
            <w:vAlign w:val="bottom"/>
          </w:tcPr>
          <w:p w:rsidR="00D20A3D" w:rsidRDefault="007833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20A3D" w:rsidRDefault="007833C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</w:tr>
      <w:tr w:rsidR="00D20A3D">
        <w:trPr>
          <w:trHeight w:val="276"/>
        </w:trPr>
        <w:tc>
          <w:tcPr>
            <w:tcW w:w="2100" w:type="dxa"/>
            <w:vAlign w:val="bottom"/>
          </w:tcPr>
          <w:p w:rsidR="00D20A3D" w:rsidRDefault="007833C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Height</w:t>
            </w:r>
          </w:p>
        </w:tc>
        <w:tc>
          <w:tcPr>
            <w:tcW w:w="380" w:type="dxa"/>
            <w:vAlign w:val="bottom"/>
          </w:tcPr>
          <w:p w:rsidR="00D20A3D" w:rsidRDefault="007833C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D20A3D" w:rsidRDefault="007833C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5’3”</w:t>
            </w:r>
          </w:p>
        </w:tc>
        <w:tc>
          <w:tcPr>
            <w:tcW w:w="1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0A3D" w:rsidRDefault="007833C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Weight</w:t>
            </w:r>
          </w:p>
        </w:tc>
        <w:tc>
          <w:tcPr>
            <w:tcW w:w="260" w:type="dxa"/>
            <w:vAlign w:val="bottom"/>
          </w:tcPr>
          <w:p w:rsidR="00D20A3D" w:rsidRDefault="007833C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bottom"/>
          </w:tcPr>
          <w:p w:rsidR="00D20A3D" w:rsidRDefault="007833C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 lbs.</w:t>
            </w:r>
          </w:p>
        </w:tc>
      </w:tr>
      <w:tr w:rsidR="00D20A3D">
        <w:trPr>
          <w:trHeight w:val="553"/>
        </w:trPr>
        <w:tc>
          <w:tcPr>
            <w:tcW w:w="6200" w:type="dxa"/>
            <w:gridSpan w:val="5"/>
            <w:vAlign w:val="bottom"/>
          </w:tcPr>
          <w:p w:rsidR="00D20A3D" w:rsidRDefault="00D20A3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</w:tr>
      <w:tr w:rsidR="00D20A3D">
        <w:trPr>
          <w:trHeight w:val="458"/>
        </w:trPr>
        <w:tc>
          <w:tcPr>
            <w:tcW w:w="2100" w:type="dxa"/>
            <w:vAlign w:val="bottom"/>
          </w:tcPr>
          <w:p w:rsidR="00D20A3D" w:rsidRDefault="00D20A3D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</w:tr>
      <w:tr w:rsidR="00D20A3D">
        <w:trPr>
          <w:trHeight w:val="276"/>
        </w:trPr>
        <w:tc>
          <w:tcPr>
            <w:tcW w:w="2100" w:type="dxa"/>
            <w:vAlign w:val="bottom"/>
          </w:tcPr>
          <w:p w:rsidR="00D20A3D" w:rsidRDefault="00D20A3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0A3D" w:rsidRDefault="00D20A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</w:tr>
      <w:tr w:rsidR="00D20A3D">
        <w:trPr>
          <w:trHeight w:val="276"/>
        </w:trPr>
        <w:tc>
          <w:tcPr>
            <w:tcW w:w="3480" w:type="dxa"/>
            <w:gridSpan w:val="3"/>
            <w:vAlign w:val="bottom"/>
          </w:tcPr>
          <w:p w:rsidR="00D20A3D" w:rsidRDefault="00D20A3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20A3D" w:rsidRDefault="00D20A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</w:tr>
      <w:tr w:rsidR="00D20A3D">
        <w:trPr>
          <w:trHeight w:val="276"/>
        </w:trPr>
        <w:tc>
          <w:tcPr>
            <w:tcW w:w="3480" w:type="dxa"/>
            <w:gridSpan w:val="3"/>
            <w:vAlign w:val="bottom"/>
          </w:tcPr>
          <w:p w:rsidR="00D20A3D" w:rsidRDefault="00D20A3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20A3D" w:rsidRDefault="00D20A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</w:tr>
      <w:tr w:rsidR="00D20A3D" w:rsidTr="007833CE">
        <w:trPr>
          <w:trHeight w:val="53"/>
        </w:trPr>
        <w:tc>
          <w:tcPr>
            <w:tcW w:w="3480" w:type="dxa"/>
            <w:gridSpan w:val="3"/>
            <w:vAlign w:val="bottom"/>
          </w:tcPr>
          <w:p w:rsidR="007833CE" w:rsidRDefault="007833CE" w:rsidP="007833CE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7833CE">
              <w:rPr>
                <w:b/>
              </w:rPr>
              <w:t>1655922</w:t>
            </w:r>
            <w:bookmarkStart w:id="3" w:name="_GoBack"/>
            <w:bookmarkEnd w:id="3"/>
          </w:p>
          <w:p w:rsidR="007833CE" w:rsidRDefault="007833CE" w:rsidP="007833CE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7833CE" w:rsidRDefault="007833CE" w:rsidP="007833CE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90165" cy="581660"/>
                  <wp:effectExtent l="0" t="0" r="635" b="8890"/>
                  <wp:docPr id="4" name="Picture 4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A3D" w:rsidRDefault="00D20A3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20A3D" w:rsidRDefault="00D20A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20A3D" w:rsidRDefault="00D20A3D">
            <w:pPr>
              <w:rPr>
                <w:sz w:val="24"/>
                <w:szCs w:val="24"/>
              </w:rPr>
            </w:pPr>
          </w:p>
        </w:tc>
      </w:tr>
    </w:tbl>
    <w:p w:rsidR="00D20A3D" w:rsidRDefault="00D20A3D">
      <w:pPr>
        <w:spacing w:line="193" w:lineRule="exact"/>
        <w:rPr>
          <w:sz w:val="20"/>
          <w:szCs w:val="20"/>
        </w:rPr>
      </w:pPr>
    </w:p>
    <w:p w:rsidR="00D20A3D" w:rsidRDefault="00D20A3D">
      <w:pPr>
        <w:spacing w:line="234" w:lineRule="auto"/>
        <w:ind w:left="120" w:right="320"/>
        <w:rPr>
          <w:sz w:val="20"/>
          <w:szCs w:val="20"/>
        </w:rPr>
      </w:pPr>
    </w:p>
    <w:p w:rsidR="00D20A3D" w:rsidRDefault="00D20A3D">
      <w:pPr>
        <w:spacing w:line="234" w:lineRule="auto"/>
        <w:ind w:left="120" w:right="320"/>
        <w:rPr>
          <w:sz w:val="20"/>
          <w:szCs w:val="20"/>
        </w:rPr>
        <w:sectPr w:rsidR="00D20A3D">
          <w:pgSz w:w="11900" w:h="16834"/>
          <w:pgMar w:top="1005" w:right="1360" w:bottom="652" w:left="1320" w:header="0" w:footer="0" w:gutter="0"/>
          <w:cols w:space="720" w:equalWidth="0">
            <w:col w:w="9220"/>
          </w:cols>
        </w:sectPr>
      </w:pPr>
    </w:p>
    <w:p w:rsidR="00D20A3D" w:rsidRDefault="00D20A3D">
      <w:pPr>
        <w:spacing w:line="200" w:lineRule="exact"/>
        <w:rPr>
          <w:sz w:val="20"/>
          <w:szCs w:val="20"/>
        </w:rPr>
      </w:pPr>
    </w:p>
    <w:p w:rsidR="00D20A3D" w:rsidRDefault="00D20A3D">
      <w:pPr>
        <w:spacing w:line="200" w:lineRule="exact"/>
        <w:rPr>
          <w:sz w:val="20"/>
          <w:szCs w:val="20"/>
        </w:rPr>
      </w:pPr>
    </w:p>
    <w:p w:rsidR="00D20A3D" w:rsidRDefault="00D20A3D">
      <w:pPr>
        <w:spacing w:line="200" w:lineRule="exact"/>
        <w:rPr>
          <w:sz w:val="20"/>
          <w:szCs w:val="20"/>
        </w:rPr>
      </w:pPr>
    </w:p>
    <w:p w:rsidR="00D20A3D" w:rsidRDefault="00D20A3D">
      <w:pPr>
        <w:spacing w:line="200" w:lineRule="exact"/>
        <w:rPr>
          <w:sz w:val="20"/>
          <w:szCs w:val="20"/>
        </w:rPr>
      </w:pPr>
    </w:p>
    <w:p w:rsidR="00D20A3D" w:rsidRDefault="00D20A3D">
      <w:pPr>
        <w:spacing w:line="200" w:lineRule="exact"/>
        <w:rPr>
          <w:sz w:val="20"/>
          <w:szCs w:val="20"/>
        </w:rPr>
      </w:pPr>
    </w:p>
    <w:p w:rsidR="00D20A3D" w:rsidRDefault="00D20A3D">
      <w:pPr>
        <w:spacing w:line="393" w:lineRule="exact"/>
        <w:rPr>
          <w:sz w:val="20"/>
          <w:szCs w:val="20"/>
        </w:rPr>
      </w:pPr>
    </w:p>
    <w:sectPr w:rsidR="00D20A3D">
      <w:type w:val="continuous"/>
      <w:pgSz w:w="11900" w:h="16834"/>
      <w:pgMar w:top="1005" w:right="1440" w:bottom="652" w:left="8000" w:header="0" w:footer="0" w:gutter="0"/>
      <w:cols w:space="720" w:equalWidth="0">
        <w:col w:w="2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E2EA646"/>
    <w:lvl w:ilvl="0" w:tplc="7F5C7866">
      <w:start w:val="1"/>
      <w:numFmt w:val="bullet"/>
      <w:lvlText w:val=""/>
      <w:lvlJc w:val="left"/>
    </w:lvl>
    <w:lvl w:ilvl="1" w:tplc="8482DFD0">
      <w:numFmt w:val="decimal"/>
      <w:lvlText w:val=""/>
      <w:lvlJc w:val="left"/>
    </w:lvl>
    <w:lvl w:ilvl="2" w:tplc="AAEA413C">
      <w:numFmt w:val="decimal"/>
      <w:lvlText w:val=""/>
      <w:lvlJc w:val="left"/>
    </w:lvl>
    <w:lvl w:ilvl="3" w:tplc="E9E6C5BA">
      <w:numFmt w:val="decimal"/>
      <w:lvlText w:val=""/>
      <w:lvlJc w:val="left"/>
    </w:lvl>
    <w:lvl w:ilvl="4" w:tplc="1700C30E">
      <w:numFmt w:val="decimal"/>
      <w:lvlText w:val=""/>
      <w:lvlJc w:val="left"/>
    </w:lvl>
    <w:lvl w:ilvl="5" w:tplc="8FEE2792">
      <w:numFmt w:val="decimal"/>
      <w:lvlText w:val=""/>
      <w:lvlJc w:val="left"/>
    </w:lvl>
    <w:lvl w:ilvl="6" w:tplc="5F049C3E">
      <w:numFmt w:val="decimal"/>
      <w:lvlText w:val=""/>
      <w:lvlJc w:val="left"/>
    </w:lvl>
    <w:lvl w:ilvl="7" w:tplc="9A0E892A">
      <w:numFmt w:val="decimal"/>
      <w:lvlText w:val=""/>
      <w:lvlJc w:val="left"/>
    </w:lvl>
    <w:lvl w:ilvl="8" w:tplc="B7AE3E94">
      <w:numFmt w:val="decimal"/>
      <w:lvlText w:val=""/>
      <w:lvlJc w:val="left"/>
    </w:lvl>
  </w:abstractNum>
  <w:abstractNum w:abstractNumId="1">
    <w:nsid w:val="2AE8944A"/>
    <w:multiLevelType w:val="hybridMultilevel"/>
    <w:tmpl w:val="3ED4C1CE"/>
    <w:lvl w:ilvl="0" w:tplc="6EC2A852">
      <w:start w:val="1"/>
      <w:numFmt w:val="bullet"/>
      <w:lvlText w:val=" "/>
      <w:lvlJc w:val="left"/>
    </w:lvl>
    <w:lvl w:ilvl="1" w:tplc="C9E844E6">
      <w:numFmt w:val="decimal"/>
      <w:lvlText w:val=""/>
      <w:lvlJc w:val="left"/>
    </w:lvl>
    <w:lvl w:ilvl="2" w:tplc="92A4452E">
      <w:numFmt w:val="decimal"/>
      <w:lvlText w:val=""/>
      <w:lvlJc w:val="left"/>
    </w:lvl>
    <w:lvl w:ilvl="3" w:tplc="7DD0219A">
      <w:numFmt w:val="decimal"/>
      <w:lvlText w:val=""/>
      <w:lvlJc w:val="left"/>
    </w:lvl>
    <w:lvl w:ilvl="4" w:tplc="62B055A4">
      <w:numFmt w:val="decimal"/>
      <w:lvlText w:val=""/>
      <w:lvlJc w:val="left"/>
    </w:lvl>
    <w:lvl w:ilvl="5" w:tplc="E0082E70">
      <w:numFmt w:val="decimal"/>
      <w:lvlText w:val=""/>
      <w:lvlJc w:val="left"/>
    </w:lvl>
    <w:lvl w:ilvl="6" w:tplc="EF041BD2">
      <w:numFmt w:val="decimal"/>
      <w:lvlText w:val=""/>
      <w:lvlJc w:val="left"/>
    </w:lvl>
    <w:lvl w:ilvl="7" w:tplc="CD4ED5AE">
      <w:numFmt w:val="decimal"/>
      <w:lvlText w:val=""/>
      <w:lvlJc w:val="left"/>
    </w:lvl>
    <w:lvl w:ilvl="8" w:tplc="09F68A1A">
      <w:numFmt w:val="decimal"/>
      <w:lvlText w:val=""/>
      <w:lvlJc w:val="left"/>
    </w:lvl>
  </w:abstractNum>
  <w:abstractNum w:abstractNumId="2">
    <w:nsid w:val="3D1B58BA"/>
    <w:multiLevelType w:val="hybridMultilevel"/>
    <w:tmpl w:val="75C8E3B8"/>
    <w:lvl w:ilvl="0" w:tplc="CD4A38A6">
      <w:start w:val="1"/>
      <w:numFmt w:val="bullet"/>
      <w:lvlText w:val=""/>
      <w:lvlJc w:val="left"/>
    </w:lvl>
    <w:lvl w:ilvl="1" w:tplc="A4306C4A">
      <w:numFmt w:val="decimal"/>
      <w:lvlText w:val=""/>
      <w:lvlJc w:val="left"/>
    </w:lvl>
    <w:lvl w:ilvl="2" w:tplc="AB7A1238">
      <w:numFmt w:val="decimal"/>
      <w:lvlText w:val=""/>
      <w:lvlJc w:val="left"/>
    </w:lvl>
    <w:lvl w:ilvl="3" w:tplc="51CA3258">
      <w:numFmt w:val="decimal"/>
      <w:lvlText w:val=""/>
      <w:lvlJc w:val="left"/>
    </w:lvl>
    <w:lvl w:ilvl="4" w:tplc="D512A99A">
      <w:numFmt w:val="decimal"/>
      <w:lvlText w:val=""/>
      <w:lvlJc w:val="left"/>
    </w:lvl>
    <w:lvl w:ilvl="5" w:tplc="EF5E8052">
      <w:numFmt w:val="decimal"/>
      <w:lvlText w:val=""/>
      <w:lvlJc w:val="left"/>
    </w:lvl>
    <w:lvl w:ilvl="6" w:tplc="6DF4A46E">
      <w:numFmt w:val="decimal"/>
      <w:lvlText w:val=""/>
      <w:lvlJc w:val="left"/>
    </w:lvl>
    <w:lvl w:ilvl="7" w:tplc="92706DF8">
      <w:numFmt w:val="decimal"/>
      <w:lvlText w:val=""/>
      <w:lvlJc w:val="left"/>
    </w:lvl>
    <w:lvl w:ilvl="8" w:tplc="200E156A">
      <w:numFmt w:val="decimal"/>
      <w:lvlText w:val=""/>
      <w:lvlJc w:val="left"/>
    </w:lvl>
  </w:abstractNum>
  <w:abstractNum w:abstractNumId="3">
    <w:nsid w:val="46E87CCD"/>
    <w:multiLevelType w:val="hybridMultilevel"/>
    <w:tmpl w:val="1416FCAA"/>
    <w:lvl w:ilvl="0" w:tplc="90BE5F18">
      <w:start w:val="1"/>
      <w:numFmt w:val="bullet"/>
      <w:lvlText w:val=""/>
      <w:lvlJc w:val="left"/>
    </w:lvl>
    <w:lvl w:ilvl="1" w:tplc="B2DE9BE6">
      <w:numFmt w:val="decimal"/>
      <w:lvlText w:val=""/>
      <w:lvlJc w:val="left"/>
    </w:lvl>
    <w:lvl w:ilvl="2" w:tplc="6F3E172E">
      <w:numFmt w:val="decimal"/>
      <w:lvlText w:val=""/>
      <w:lvlJc w:val="left"/>
    </w:lvl>
    <w:lvl w:ilvl="3" w:tplc="9F9C92A0">
      <w:numFmt w:val="decimal"/>
      <w:lvlText w:val=""/>
      <w:lvlJc w:val="left"/>
    </w:lvl>
    <w:lvl w:ilvl="4" w:tplc="6ADCF8F6">
      <w:numFmt w:val="decimal"/>
      <w:lvlText w:val=""/>
      <w:lvlJc w:val="left"/>
    </w:lvl>
    <w:lvl w:ilvl="5" w:tplc="B3BA6220">
      <w:numFmt w:val="decimal"/>
      <w:lvlText w:val=""/>
      <w:lvlJc w:val="left"/>
    </w:lvl>
    <w:lvl w:ilvl="6" w:tplc="DC400AE6">
      <w:numFmt w:val="decimal"/>
      <w:lvlText w:val=""/>
      <w:lvlJc w:val="left"/>
    </w:lvl>
    <w:lvl w:ilvl="7" w:tplc="6EF640B0">
      <w:numFmt w:val="decimal"/>
      <w:lvlText w:val=""/>
      <w:lvlJc w:val="left"/>
    </w:lvl>
    <w:lvl w:ilvl="8" w:tplc="00CE2396">
      <w:numFmt w:val="decimal"/>
      <w:lvlText w:val=""/>
      <w:lvlJc w:val="left"/>
    </w:lvl>
  </w:abstractNum>
  <w:abstractNum w:abstractNumId="4">
    <w:nsid w:val="507ED7AB"/>
    <w:multiLevelType w:val="hybridMultilevel"/>
    <w:tmpl w:val="FED0252A"/>
    <w:lvl w:ilvl="0" w:tplc="392EE37C">
      <w:start w:val="1"/>
      <w:numFmt w:val="bullet"/>
      <w:lvlText w:val=""/>
      <w:lvlJc w:val="left"/>
    </w:lvl>
    <w:lvl w:ilvl="1" w:tplc="B6F68250">
      <w:numFmt w:val="decimal"/>
      <w:lvlText w:val=""/>
      <w:lvlJc w:val="left"/>
    </w:lvl>
    <w:lvl w:ilvl="2" w:tplc="B70005AA">
      <w:numFmt w:val="decimal"/>
      <w:lvlText w:val=""/>
      <w:lvlJc w:val="left"/>
    </w:lvl>
    <w:lvl w:ilvl="3" w:tplc="B6DA36E8">
      <w:numFmt w:val="decimal"/>
      <w:lvlText w:val=""/>
      <w:lvlJc w:val="left"/>
    </w:lvl>
    <w:lvl w:ilvl="4" w:tplc="EF506EB0">
      <w:numFmt w:val="decimal"/>
      <w:lvlText w:val=""/>
      <w:lvlJc w:val="left"/>
    </w:lvl>
    <w:lvl w:ilvl="5" w:tplc="BAF4D2D8">
      <w:numFmt w:val="decimal"/>
      <w:lvlText w:val=""/>
      <w:lvlJc w:val="left"/>
    </w:lvl>
    <w:lvl w:ilvl="6" w:tplc="3F8E8526">
      <w:numFmt w:val="decimal"/>
      <w:lvlText w:val=""/>
      <w:lvlJc w:val="left"/>
    </w:lvl>
    <w:lvl w:ilvl="7" w:tplc="8870B1DC">
      <w:numFmt w:val="decimal"/>
      <w:lvlText w:val=""/>
      <w:lvlJc w:val="left"/>
    </w:lvl>
    <w:lvl w:ilvl="8" w:tplc="B7C225F8">
      <w:numFmt w:val="decimal"/>
      <w:lvlText w:val=""/>
      <w:lvlJc w:val="left"/>
    </w:lvl>
  </w:abstractNum>
  <w:abstractNum w:abstractNumId="5">
    <w:nsid w:val="625558EC"/>
    <w:multiLevelType w:val="hybridMultilevel"/>
    <w:tmpl w:val="A7DE5D34"/>
    <w:lvl w:ilvl="0" w:tplc="FD64A8B8">
      <w:start w:val="1"/>
      <w:numFmt w:val="bullet"/>
      <w:lvlText w:val=" "/>
      <w:lvlJc w:val="left"/>
    </w:lvl>
    <w:lvl w:ilvl="1" w:tplc="2FC8967C">
      <w:numFmt w:val="decimal"/>
      <w:lvlText w:val=""/>
      <w:lvlJc w:val="left"/>
    </w:lvl>
    <w:lvl w:ilvl="2" w:tplc="77289892">
      <w:numFmt w:val="decimal"/>
      <w:lvlText w:val=""/>
      <w:lvlJc w:val="left"/>
    </w:lvl>
    <w:lvl w:ilvl="3" w:tplc="8CEE136E">
      <w:numFmt w:val="decimal"/>
      <w:lvlText w:val=""/>
      <w:lvlJc w:val="left"/>
    </w:lvl>
    <w:lvl w:ilvl="4" w:tplc="E6ACF5FC">
      <w:numFmt w:val="decimal"/>
      <w:lvlText w:val=""/>
      <w:lvlJc w:val="left"/>
    </w:lvl>
    <w:lvl w:ilvl="5" w:tplc="539622C8">
      <w:numFmt w:val="decimal"/>
      <w:lvlText w:val=""/>
      <w:lvlJc w:val="left"/>
    </w:lvl>
    <w:lvl w:ilvl="6" w:tplc="BDC4ACE2">
      <w:numFmt w:val="decimal"/>
      <w:lvlText w:val=""/>
      <w:lvlJc w:val="left"/>
    </w:lvl>
    <w:lvl w:ilvl="7" w:tplc="D31A187C">
      <w:numFmt w:val="decimal"/>
      <w:lvlText w:val=""/>
      <w:lvlJc w:val="left"/>
    </w:lvl>
    <w:lvl w:ilvl="8" w:tplc="9E828E2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D"/>
    <w:rsid w:val="007833CE"/>
    <w:rsid w:val="00D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2016-05-04T14:23:00Z</dcterms:created>
  <dcterms:modified xsi:type="dcterms:W3CDTF">2016-05-05T06:58:00Z</dcterms:modified>
</cp:coreProperties>
</file>