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D2" w:rsidRPr="00791D05" w:rsidRDefault="00843067" w:rsidP="00843067">
      <w:pPr>
        <w:spacing w:after="0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38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38"/>
          <w:szCs w:val="20"/>
        </w:rPr>
        <w:t>JABIR</w:t>
      </w:r>
    </w:p>
    <w:p w:rsidR="00843067" w:rsidRPr="00791D05" w:rsidRDefault="00843067" w:rsidP="00843067">
      <w:pPr>
        <w:spacing w:after="0"/>
        <w:ind w:left="0" w:firstLine="0"/>
        <w:jc w:val="right"/>
        <w:outlineLvl w:val="0"/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38"/>
          <w:szCs w:val="20"/>
        </w:rPr>
      </w:pPr>
      <w:hyperlink r:id="rId7" w:history="1">
        <w:r w:rsidRPr="008658EC">
          <w:rPr>
            <w:rStyle w:val="Hyperlink"/>
            <w:rFonts w:ascii="Verdana" w:eastAsia="Times New Roman" w:hAnsi="Verdana" w:cs="Times New Roman"/>
            <w:b/>
            <w:bCs/>
            <w:caps/>
            <w:kern w:val="36"/>
            <w:sz w:val="38"/>
            <w:szCs w:val="20"/>
          </w:rPr>
          <w:t>JABIR.279432@2freemail.com</w:t>
        </w:r>
      </w:hyperlink>
      <w:r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38"/>
          <w:szCs w:val="20"/>
        </w:rPr>
        <w:t xml:space="preserve">  </w:t>
      </w:r>
      <w:r w:rsidRPr="00843067"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38"/>
          <w:szCs w:val="20"/>
        </w:rPr>
        <w:tab/>
      </w:r>
    </w:p>
    <w:p w:rsidR="00A67AF3" w:rsidRPr="008D65D5" w:rsidRDefault="008D65D5" w:rsidP="008D65D5">
      <w:pPr>
        <w:spacing w:after="0"/>
        <w:ind w:left="0" w:firstLine="0"/>
        <w:jc w:val="center"/>
        <w:outlineLvl w:val="0"/>
        <w:rPr>
          <w:rFonts w:ascii="Verdana" w:eastAsia="Times New Roman" w:hAnsi="Verdana" w:cs="Times New Roman"/>
          <w:b/>
          <w:bCs/>
          <w:caps/>
          <w:color w:val="000000" w:themeColor="text1"/>
          <w:kern w:val="36"/>
          <w:sz w:val="44"/>
          <w:szCs w:val="20"/>
        </w:rPr>
      </w:pPr>
      <w:r w:rsidRPr="008D65D5">
        <w:rPr>
          <w:rFonts w:ascii="Verdana" w:hAnsi="Verdana" w:cs="Century Gothic"/>
          <w:b/>
          <w:color w:val="000000" w:themeColor="text1"/>
          <w:spacing w:val="-1"/>
          <w:szCs w:val="21"/>
        </w:rPr>
        <w:t>GENERAL ACCOUNTANT</w:t>
      </w:r>
    </w:p>
    <w:p w:rsidR="00983C71" w:rsidRPr="005A3C3C" w:rsidRDefault="006D05E5" w:rsidP="00983C71">
      <w:pPr>
        <w:autoSpaceDE w:val="0"/>
        <w:autoSpaceDN w:val="0"/>
        <w:adjustRightInd w:val="0"/>
        <w:spacing w:after="0"/>
        <w:ind w:left="90" w:firstLine="0"/>
        <w:rPr>
          <w:rFonts w:ascii="Verdana" w:hAnsi="Verdana" w:cs="Century Gothic"/>
          <w:b/>
          <w:bCs/>
          <w:color w:val="000000" w:themeColor="text1"/>
          <w:szCs w:val="24"/>
        </w:rPr>
      </w:pPr>
      <w:r w:rsidRPr="005A3C3C">
        <w:rPr>
          <w:rFonts w:ascii="Verdana" w:hAnsi="Verdana" w:cs="Century Gothic"/>
          <w:b/>
          <w:bCs/>
          <w:color w:val="000000" w:themeColor="text1"/>
          <w:sz w:val="20"/>
          <w:szCs w:val="24"/>
        </w:rPr>
        <w:t xml:space="preserve">Profile </w:t>
      </w:r>
      <w:r w:rsidR="00C815E5" w:rsidRPr="005A3C3C">
        <w:rPr>
          <w:rFonts w:ascii="Verdana" w:hAnsi="Verdana" w:cs="Century Gothic"/>
          <w:b/>
          <w:bCs/>
          <w:color w:val="000000" w:themeColor="text1"/>
          <w:sz w:val="20"/>
          <w:szCs w:val="24"/>
        </w:rPr>
        <w:t>S</w:t>
      </w:r>
      <w:r w:rsidR="00983C71" w:rsidRPr="005A3C3C">
        <w:rPr>
          <w:rFonts w:ascii="Verdana" w:hAnsi="Verdana" w:cs="Century Gothic"/>
          <w:b/>
          <w:bCs/>
          <w:color w:val="000000" w:themeColor="text1"/>
          <w:sz w:val="20"/>
          <w:szCs w:val="24"/>
        </w:rPr>
        <w:t>ummary</w:t>
      </w:r>
    </w:p>
    <w:p w:rsidR="00983C71" w:rsidRPr="00791D05" w:rsidRDefault="00843067" w:rsidP="00ED758F">
      <w:pPr>
        <w:autoSpaceDE w:val="0"/>
        <w:autoSpaceDN w:val="0"/>
        <w:adjustRightInd w:val="0"/>
        <w:spacing w:after="360"/>
        <w:ind w:left="90" w:firstLine="0"/>
        <w:jc w:val="both"/>
        <w:rPr>
          <w:rFonts w:ascii="Verdana" w:hAnsi="Verdana" w:cs="Century Gothic"/>
          <w:color w:val="000000" w:themeColor="text1"/>
          <w:sz w:val="20"/>
          <w:szCs w:val="21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</w:rPr>
        <w:pict>
          <v:group id="_x0000_s1064" style="position:absolute;left:0;text-align:left;margin-left:0;margin-top:50.1pt;width:522.55pt;height:19.5pt;z-index:251685888;mso-position-horizontal:center;mso-position-horizontal-relative:margin" coordorigin="768,3033" coordsize="10451,39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768;top:3236;width:10451;height:0;mso-width-percent:1000;mso-width-percent:1000;mso-width-relative:margin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513;top:3033;width:2880;height:390;mso-position-horizontal:center;mso-position-horizontal-relative:margin;mso-position-vertical-relative:margin" wrapcoords="-188 0 -188 20769 21600 20769 21600 0 -188 0" stroked="f">
              <v:textbox style="mso-next-textbox:#_x0000_s1040">
                <w:txbxContent>
                  <w:p w:rsidR="00AD17E2" w:rsidRPr="00372777" w:rsidRDefault="00372777" w:rsidP="00372777">
                    <w:pPr>
                      <w:ind w:left="0" w:firstLine="0"/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</w:pPr>
                    <w:r w:rsidRPr="00372777"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  <w:t>CORE COMPETENCIES</w:t>
                    </w:r>
                  </w:p>
                  <w:p w:rsidR="00AD17E2" w:rsidRPr="007D5B96" w:rsidRDefault="00AD17E2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w10:wrap anchorx="margin"/>
          </v:group>
        </w:pict>
      </w:r>
      <w:r w:rsidR="00983C71" w:rsidRPr="00791D05">
        <w:rPr>
          <w:rFonts w:ascii="Verdana" w:hAnsi="Verdana" w:cs="Century Gothic"/>
          <w:color w:val="000000" w:themeColor="text1"/>
          <w:sz w:val="20"/>
          <w:szCs w:val="21"/>
        </w:rPr>
        <w:t xml:space="preserve">Multi talented accounting professional with </w:t>
      </w:r>
      <w:r w:rsidR="00116786">
        <w:rPr>
          <w:rFonts w:ascii="Verdana" w:hAnsi="Verdana" w:cs="Century Gothic"/>
          <w:color w:val="000000" w:themeColor="text1"/>
          <w:sz w:val="20"/>
          <w:szCs w:val="21"/>
        </w:rPr>
        <w:t xml:space="preserve">7 years of </w:t>
      </w:r>
      <w:r w:rsidR="00983C71" w:rsidRPr="00791D05">
        <w:rPr>
          <w:rFonts w:ascii="Verdana" w:hAnsi="Verdana" w:cs="Century Gothic"/>
          <w:color w:val="000000" w:themeColor="text1"/>
          <w:sz w:val="20"/>
          <w:szCs w:val="21"/>
        </w:rPr>
        <w:t>extensive experience in general ledger accounting, accounts</w:t>
      </w:r>
      <w:r w:rsidR="00983C71" w:rsidRPr="00791D05">
        <w:rPr>
          <w:rFonts w:ascii="Verdana" w:hAnsi="Verdana"/>
          <w:color w:val="000000" w:themeColor="text1"/>
          <w:sz w:val="20"/>
        </w:rPr>
        <w:t xml:space="preserve"> </w:t>
      </w:r>
      <w:r w:rsidR="00983C71" w:rsidRPr="00791D05">
        <w:rPr>
          <w:rFonts w:ascii="Verdana" w:hAnsi="Verdana" w:cs="Century Gothic"/>
          <w:color w:val="000000" w:themeColor="text1"/>
          <w:spacing w:val="-1"/>
          <w:sz w:val="20"/>
          <w:szCs w:val="21"/>
        </w:rPr>
        <w:t>payable</w:t>
      </w:r>
      <w:r w:rsidR="00ED758F">
        <w:rPr>
          <w:rFonts w:ascii="Verdana" w:hAnsi="Verdana" w:cs="Century Gothic"/>
          <w:color w:val="000000" w:themeColor="text1"/>
          <w:spacing w:val="-1"/>
          <w:sz w:val="20"/>
          <w:szCs w:val="21"/>
        </w:rPr>
        <w:t xml:space="preserve"> cycle</w:t>
      </w:r>
      <w:r w:rsidR="00116786">
        <w:rPr>
          <w:rFonts w:ascii="Verdana" w:hAnsi="Verdana" w:cs="Century Gothic"/>
          <w:color w:val="000000" w:themeColor="text1"/>
          <w:spacing w:val="-1"/>
          <w:sz w:val="20"/>
          <w:szCs w:val="21"/>
        </w:rPr>
        <w:t>,</w:t>
      </w:r>
      <w:r w:rsidR="00983C71" w:rsidRPr="00791D05">
        <w:rPr>
          <w:rFonts w:ascii="Verdana" w:hAnsi="Verdana" w:cs="Century Gothic"/>
          <w:color w:val="000000" w:themeColor="text1"/>
          <w:spacing w:val="-1"/>
          <w:sz w:val="20"/>
          <w:szCs w:val="21"/>
        </w:rPr>
        <w:t xml:space="preserve"> receivable </w:t>
      </w:r>
      <w:r w:rsidR="00116786">
        <w:rPr>
          <w:rFonts w:ascii="Verdana" w:hAnsi="Verdana" w:cs="Century Gothic"/>
          <w:color w:val="000000" w:themeColor="text1"/>
          <w:spacing w:val="-1"/>
          <w:sz w:val="20"/>
          <w:szCs w:val="21"/>
        </w:rPr>
        <w:t xml:space="preserve">and Payroll </w:t>
      </w:r>
      <w:r w:rsidR="00983C71" w:rsidRPr="00791D05">
        <w:rPr>
          <w:rFonts w:ascii="Verdana" w:hAnsi="Verdana" w:cs="Century Gothic"/>
          <w:color w:val="000000" w:themeColor="text1"/>
          <w:spacing w:val="-1"/>
          <w:sz w:val="20"/>
          <w:szCs w:val="21"/>
        </w:rPr>
        <w:t xml:space="preserve">in various industries like wholesale and retail, contracting. Hands on experience in preparing, consolidating, analyzing financial data, equipped with critical thinking skill and an eye-for-detail in </w:t>
      </w:r>
      <w:r w:rsidR="00983C71" w:rsidRPr="00791D05">
        <w:rPr>
          <w:rFonts w:ascii="Verdana" w:hAnsi="Verdana" w:cs="Century Gothic"/>
          <w:color w:val="000000" w:themeColor="text1"/>
          <w:sz w:val="20"/>
          <w:szCs w:val="21"/>
        </w:rPr>
        <w:t>equal measure.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2"/>
        <w:gridCol w:w="3560"/>
      </w:tblGrid>
      <w:tr w:rsidR="005F5E8D" w:rsidRPr="00791D05" w:rsidTr="00EA3265">
        <w:trPr>
          <w:trHeight w:val="331"/>
        </w:trPr>
        <w:tc>
          <w:tcPr>
            <w:tcW w:w="1667" w:type="pct"/>
            <w:vAlign w:val="center"/>
          </w:tcPr>
          <w:p w:rsidR="005F5E8D" w:rsidRPr="00791D05" w:rsidRDefault="005F5E8D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Accounting Management</w:t>
            </w:r>
          </w:p>
        </w:tc>
        <w:tc>
          <w:tcPr>
            <w:tcW w:w="1667" w:type="pct"/>
            <w:vAlign w:val="center"/>
          </w:tcPr>
          <w:p w:rsidR="005F5E8D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General Ledger</w:t>
            </w:r>
          </w:p>
        </w:tc>
        <w:tc>
          <w:tcPr>
            <w:tcW w:w="1666" w:type="pct"/>
            <w:vAlign w:val="center"/>
          </w:tcPr>
          <w:p w:rsidR="005F5E8D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Financial Statements</w:t>
            </w:r>
          </w:p>
        </w:tc>
      </w:tr>
      <w:tr w:rsidR="005F5E8D" w:rsidRPr="00791D05" w:rsidTr="00EA3265">
        <w:trPr>
          <w:trHeight w:val="331"/>
        </w:trPr>
        <w:tc>
          <w:tcPr>
            <w:tcW w:w="1667" w:type="pct"/>
            <w:vAlign w:val="center"/>
          </w:tcPr>
          <w:p w:rsidR="005F5E8D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Accounts Payable</w:t>
            </w:r>
          </w:p>
        </w:tc>
        <w:tc>
          <w:tcPr>
            <w:tcW w:w="1667" w:type="pct"/>
            <w:vAlign w:val="center"/>
          </w:tcPr>
          <w:p w:rsidR="005F5E8D" w:rsidRPr="00791D05" w:rsidRDefault="005F5E8D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Accounts Receivable</w:t>
            </w:r>
          </w:p>
        </w:tc>
        <w:tc>
          <w:tcPr>
            <w:tcW w:w="1666" w:type="pct"/>
            <w:vAlign w:val="center"/>
          </w:tcPr>
          <w:p w:rsidR="005F5E8D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Accounts/Bank Reconciliation</w:t>
            </w:r>
          </w:p>
        </w:tc>
      </w:tr>
      <w:tr w:rsidR="0015434C" w:rsidRPr="00791D05" w:rsidTr="00EA3265">
        <w:trPr>
          <w:trHeight w:val="331"/>
        </w:trPr>
        <w:tc>
          <w:tcPr>
            <w:tcW w:w="1667" w:type="pct"/>
            <w:vAlign w:val="center"/>
          </w:tcPr>
          <w:p w:rsidR="0015434C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Cash Management</w:t>
            </w:r>
          </w:p>
        </w:tc>
        <w:tc>
          <w:tcPr>
            <w:tcW w:w="1667" w:type="pct"/>
            <w:vAlign w:val="center"/>
          </w:tcPr>
          <w:p w:rsidR="0015434C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Cash Flow</w:t>
            </w:r>
          </w:p>
        </w:tc>
        <w:tc>
          <w:tcPr>
            <w:tcW w:w="1666" w:type="pct"/>
            <w:vAlign w:val="center"/>
          </w:tcPr>
          <w:p w:rsidR="0015434C" w:rsidRPr="00791D05" w:rsidRDefault="00817E9A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Payroll</w:t>
            </w:r>
          </w:p>
        </w:tc>
      </w:tr>
      <w:tr w:rsidR="0015434C" w:rsidRPr="00791D05" w:rsidTr="00EA3265">
        <w:trPr>
          <w:trHeight w:val="331"/>
        </w:trPr>
        <w:tc>
          <w:tcPr>
            <w:tcW w:w="1667" w:type="pct"/>
            <w:vAlign w:val="center"/>
          </w:tcPr>
          <w:p w:rsidR="0015434C" w:rsidRPr="00791D05" w:rsidRDefault="00A45926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Letter of Credit</w:t>
            </w:r>
          </w:p>
        </w:tc>
        <w:tc>
          <w:tcPr>
            <w:tcW w:w="1667" w:type="pct"/>
            <w:vAlign w:val="center"/>
          </w:tcPr>
          <w:p w:rsidR="0015434C" w:rsidRPr="00791D05" w:rsidRDefault="00A45926" w:rsidP="0015434C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Audit preparation</w:t>
            </w:r>
          </w:p>
        </w:tc>
        <w:tc>
          <w:tcPr>
            <w:tcW w:w="1666" w:type="pct"/>
            <w:vAlign w:val="center"/>
          </w:tcPr>
          <w:p w:rsidR="0015434C" w:rsidRPr="00791D05" w:rsidRDefault="00A45926" w:rsidP="00991F76">
            <w:pPr>
              <w:pStyle w:val="ListParagraph"/>
              <w:numPr>
                <w:ilvl w:val="0"/>
                <w:numId w:val="1"/>
              </w:numPr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Staff Management</w:t>
            </w:r>
          </w:p>
        </w:tc>
      </w:tr>
    </w:tbl>
    <w:p w:rsidR="00991F76" w:rsidRPr="00791D05" w:rsidRDefault="00843067" w:rsidP="006C53CD">
      <w:pPr>
        <w:spacing w:after="120"/>
        <w:ind w:left="0" w:firstLine="0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noProof/>
          <w:color w:val="000000" w:themeColor="text1"/>
          <w:sz w:val="20"/>
          <w:szCs w:val="20"/>
        </w:rPr>
        <w:pict>
          <v:group id="_x0000_s1065" style="position:absolute;margin-left:.8pt;margin-top:1.9pt;width:522.5pt;height:19.5pt;z-index:251688960;mso-position-horizontal-relative:text;mso-position-vertical-relative:text" coordorigin="736,4725" coordsize="10450,390">
            <v:shape id="_x0000_s1044" type="#_x0000_t32" style="position:absolute;left:736;top:4932;width:10450;height:0;mso-width-percent:1000;mso-width-percent:1000;mso-width-relative:margin" o:connectortype="straight"/>
            <v:shape id="_x0000_s1045" type="#_x0000_t202" style="position:absolute;left:4441;top:4725;width:3024;height:390;mso-position-horizontal:center;mso-position-horizontal-relative:margin" stroked="f">
              <v:textbox style="mso-next-textbox:#_x0000_s1045">
                <w:txbxContent>
                  <w:p w:rsidR="00230C9A" w:rsidRPr="00372777" w:rsidRDefault="00372777" w:rsidP="006C4B6A">
                    <w:pPr>
                      <w:spacing w:after="0"/>
                      <w:ind w:left="0" w:firstLine="0"/>
                      <w:jc w:val="center"/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</w:pPr>
                    <w:r w:rsidRPr="00372777"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  <w:t>EXPERIENCE PROFILE</w:t>
                    </w:r>
                  </w:p>
                  <w:p w:rsidR="00230C9A" w:rsidRPr="00372777" w:rsidRDefault="00230C9A" w:rsidP="00230C9A">
                    <w:pPr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CC7B37" w:rsidRPr="00791D05" w:rsidTr="006C53CD">
        <w:trPr>
          <w:trHeight w:val="144"/>
        </w:trPr>
        <w:tc>
          <w:tcPr>
            <w:tcW w:w="2500" w:type="pct"/>
            <w:vAlign w:val="bottom"/>
          </w:tcPr>
          <w:p w:rsidR="00CC7B37" w:rsidRPr="00791D05" w:rsidRDefault="00295022" w:rsidP="00CB54A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caps/>
                <w:color w:val="000000" w:themeColor="text1"/>
                <w:sz w:val="20"/>
                <w:szCs w:val="20"/>
              </w:rPr>
            </w:pPr>
            <w:r w:rsidRPr="00AA3750">
              <w:rPr>
                <w:rFonts w:ascii="Verdana" w:hAnsi="Verdana" w:cs="Century Gothic"/>
                <w:b/>
                <w:bCs/>
                <w:color w:val="000000" w:themeColor="text1"/>
                <w:sz w:val="20"/>
                <w:szCs w:val="21"/>
              </w:rPr>
              <w:t>Accountant and Administrator</w:t>
            </w:r>
          </w:p>
        </w:tc>
        <w:tc>
          <w:tcPr>
            <w:tcW w:w="2500" w:type="pct"/>
            <w:vAlign w:val="bottom"/>
          </w:tcPr>
          <w:p w:rsidR="00CC7B37" w:rsidRPr="00791D05" w:rsidRDefault="00295022" w:rsidP="00CB54AA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20 Jul 2014 – 15 Mar 2017</w:t>
            </w:r>
          </w:p>
        </w:tc>
      </w:tr>
      <w:tr w:rsidR="00CC7B37" w:rsidRPr="00791D05" w:rsidTr="000469FB">
        <w:trPr>
          <w:trHeight w:val="360"/>
        </w:trPr>
        <w:tc>
          <w:tcPr>
            <w:tcW w:w="2500" w:type="pct"/>
          </w:tcPr>
          <w:p w:rsidR="00CC7B37" w:rsidRPr="00791D05" w:rsidRDefault="00295022" w:rsidP="006C4B6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hAnsi="Verdana" w:cs="Century Gothic"/>
                <w:color w:val="000000" w:themeColor="text1"/>
                <w:sz w:val="20"/>
                <w:szCs w:val="21"/>
              </w:rPr>
              <w:t>Bayanat Electro Mechanical Co</w:t>
            </w:r>
          </w:p>
        </w:tc>
        <w:tc>
          <w:tcPr>
            <w:tcW w:w="2500" w:type="pct"/>
          </w:tcPr>
          <w:p w:rsidR="00CC7B37" w:rsidRPr="00791D05" w:rsidRDefault="00CC7B37" w:rsidP="00CB54AA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Abu Dhabi, UAE</w:t>
            </w:r>
          </w:p>
        </w:tc>
      </w:tr>
      <w:tr w:rsidR="00FE2AD2" w:rsidRPr="00791D05" w:rsidTr="00200AFF">
        <w:trPr>
          <w:trHeight w:val="331"/>
        </w:trPr>
        <w:tc>
          <w:tcPr>
            <w:tcW w:w="5000" w:type="pct"/>
            <w:gridSpan w:val="2"/>
            <w:vAlign w:val="center"/>
          </w:tcPr>
          <w:p w:rsidR="00FE2AD2" w:rsidRPr="00791D05" w:rsidRDefault="00BA491D" w:rsidP="00D77452">
            <w:pPr>
              <w:pStyle w:val="ListParagraph"/>
              <w:ind w:left="90" w:firstLine="0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</w:rPr>
            </w:pPr>
            <w:r>
              <w:t>P</w:t>
            </w:r>
            <w:r w:rsidR="00295022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repare journal entries; complete general ledger operations; monthly closings of trial balance; reconcile and maintain balance sheet accounts; prepare analysis of accounts as requested; assist with yearen</w:t>
            </w:r>
            <w:r w:rsidR="00884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d closings; administer accounts </w:t>
            </w:r>
            <w:r w:rsidR="00295022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payable</w:t>
            </w:r>
            <w:r w:rsidR="00884D70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 and receivables</w:t>
            </w:r>
            <w:r w:rsidR="00295022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; assist in preparing budgets and forecasts; payroll processing and  administration; monitor and resolve bank issues; account/bank reconciliations; review and process expense reports; </w:t>
            </w:r>
            <w:r w:rsidR="00882139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Handling Petty Cash; </w:t>
            </w:r>
            <w:r w:rsidR="00295022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assist with preparation and coordination of the audit process; Perform clerical/administrative functions; Serve as HR Officer; Logistical management</w:t>
            </w:r>
            <w:r w:rsidR="00D77452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; Fixed assets management.</w:t>
            </w:r>
          </w:p>
        </w:tc>
      </w:tr>
      <w:tr w:rsidR="009277F1" w:rsidRPr="00791D05" w:rsidTr="0087522E">
        <w:trPr>
          <w:trHeight w:val="360"/>
        </w:trPr>
        <w:tc>
          <w:tcPr>
            <w:tcW w:w="2500" w:type="pct"/>
            <w:vAlign w:val="bottom"/>
          </w:tcPr>
          <w:p w:rsidR="009277F1" w:rsidRPr="00791D05" w:rsidRDefault="009277F1" w:rsidP="00CB54A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Senior Accountant</w:t>
            </w:r>
          </w:p>
        </w:tc>
        <w:tc>
          <w:tcPr>
            <w:tcW w:w="2500" w:type="pct"/>
            <w:vAlign w:val="bottom"/>
          </w:tcPr>
          <w:p w:rsidR="009277F1" w:rsidRPr="00791D05" w:rsidRDefault="009277F1" w:rsidP="00175B0D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01 Jul 2012 – 1</w:t>
            </w:r>
            <w:r w:rsidR="00175B0D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4</w:t>
            </w: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0D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Sep</w:t>
            </w: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201</w:t>
            </w:r>
            <w:r w:rsidR="00175B0D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03A4E" w:rsidRPr="00791D05" w:rsidTr="000469FB">
        <w:trPr>
          <w:trHeight w:val="360"/>
        </w:trPr>
        <w:tc>
          <w:tcPr>
            <w:tcW w:w="2500" w:type="pct"/>
          </w:tcPr>
          <w:p w:rsidR="00003A4E" w:rsidRPr="00791D05" w:rsidRDefault="009277F1" w:rsidP="00CB54A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hAnsi="Verdana" w:cs="Century Gothic"/>
                <w:color w:val="000000" w:themeColor="text1"/>
                <w:sz w:val="20"/>
                <w:szCs w:val="21"/>
              </w:rPr>
              <w:t>Fresh &amp; More Supermarkets and Hypermarkets</w:t>
            </w:r>
          </w:p>
        </w:tc>
        <w:tc>
          <w:tcPr>
            <w:tcW w:w="2500" w:type="pct"/>
          </w:tcPr>
          <w:p w:rsidR="00003A4E" w:rsidRPr="00791D05" w:rsidRDefault="00175B0D" w:rsidP="00CB54AA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Abu Dhabi, UAE</w:t>
            </w:r>
          </w:p>
        </w:tc>
      </w:tr>
      <w:tr w:rsidR="00003A4E" w:rsidRPr="00791D05" w:rsidTr="00200AFF">
        <w:trPr>
          <w:trHeight w:val="331"/>
        </w:trPr>
        <w:tc>
          <w:tcPr>
            <w:tcW w:w="5000" w:type="pct"/>
            <w:gridSpan w:val="2"/>
            <w:vAlign w:val="center"/>
          </w:tcPr>
          <w:p w:rsidR="00003A4E" w:rsidRPr="00791D05" w:rsidRDefault="003A3E36" w:rsidP="00891176">
            <w:pPr>
              <w:pStyle w:val="ListParagraph"/>
              <w:ind w:left="90" w:firstLine="0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</w:rPr>
            </w:pPr>
            <w:r>
              <w:t>Managed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full spectrum of accounts and Back Office operations; Proper handling of financial transactions and approves transactions within designated limits; Perform</w:t>
            </w:r>
            <w:r w:rsidR="005972FD">
              <w:t>ed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timely closing of accounts and prepare both independent and consolidated financial reports; Perform</w:t>
            </w:r>
            <w:r w:rsidR="005972FD">
              <w:t>ed</w:t>
            </w:r>
            <w:r w:rsidR="00891176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finalization of group accounts</w:t>
            </w:r>
            <w:r w:rsidR="00891176">
              <w:t>;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Work</w:t>
            </w:r>
            <w:r w:rsidR="00891176">
              <w:t>ed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with both internal and external auditors during financial audits. Review and approvals of Payables/Receivables/Bank, Intercompany reconciliations; Checking of monthly Payrolls and keeping its records. Coordinate and control on year end stock checking process and prepare stock reports; Develop</w:t>
            </w:r>
            <w:r w:rsidR="00891176">
              <w:t>ed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and maintain</w:t>
            </w:r>
            <w:r w:rsidR="00891176">
              <w:t>ed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various internal controls, effective accounting system and set up for new ventures. Coordinate and utilize teamwork to develop departmental synergy; Assist HR department in recruiting accounts/back office personnel; Other duties and responsibilities as assigned.</w:t>
            </w:r>
          </w:p>
        </w:tc>
      </w:tr>
      <w:tr w:rsidR="00293E86" w:rsidRPr="00791D05" w:rsidTr="00A13BDF">
        <w:trPr>
          <w:trHeight w:val="360"/>
        </w:trPr>
        <w:tc>
          <w:tcPr>
            <w:tcW w:w="2500" w:type="pct"/>
            <w:vAlign w:val="bottom"/>
          </w:tcPr>
          <w:p w:rsidR="00293E86" w:rsidRPr="00791D05" w:rsidRDefault="00293E86" w:rsidP="00CB54A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Accountant</w:t>
            </w:r>
          </w:p>
        </w:tc>
        <w:tc>
          <w:tcPr>
            <w:tcW w:w="2500" w:type="pct"/>
            <w:vAlign w:val="bottom"/>
          </w:tcPr>
          <w:p w:rsidR="00293E86" w:rsidRPr="00791D05" w:rsidRDefault="00A13BDF" w:rsidP="00A13BDF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08 Nov 2008 – 10 Jun 2012</w:t>
            </w:r>
          </w:p>
        </w:tc>
      </w:tr>
      <w:tr w:rsidR="00293E86" w:rsidRPr="00791D05" w:rsidTr="000469FB">
        <w:trPr>
          <w:trHeight w:val="360"/>
        </w:trPr>
        <w:tc>
          <w:tcPr>
            <w:tcW w:w="2500" w:type="pct"/>
          </w:tcPr>
          <w:p w:rsidR="00293E86" w:rsidRPr="00791D05" w:rsidRDefault="00A13BDF" w:rsidP="00CB54AA">
            <w:pPr>
              <w:pStyle w:val="ListParagraph"/>
              <w:ind w:left="90" w:firstLine="0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hAnsi="Verdana" w:cs="Century Gothic"/>
                <w:color w:val="000000" w:themeColor="text1"/>
                <w:sz w:val="20"/>
                <w:szCs w:val="21"/>
              </w:rPr>
              <w:t>Fathima Group of Companies</w:t>
            </w:r>
          </w:p>
        </w:tc>
        <w:tc>
          <w:tcPr>
            <w:tcW w:w="2500" w:type="pct"/>
          </w:tcPr>
          <w:p w:rsidR="00293E86" w:rsidRPr="00791D05" w:rsidRDefault="00A13BDF" w:rsidP="00CB54AA">
            <w:pPr>
              <w:pStyle w:val="ListParagraph"/>
              <w:ind w:left="90" w:firstLine="0"/>
              <w:jc w:val="right"/>
              <w:rPr>
                <w:rFonts w:ascii="Verdana" w:eastAsia="Times New Roman" w:hAnsi="Verdana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Abu Dhabi, UAE</w:t>
            </w:r>
          </w:p>
        </w:tc>
      </w:tr>
      <w:tr w:rsidR="00293E86" w:rsidRPr="00791D05" w:rsidTr="00200AFF">
        <w:trPr>
          <w:trHeight w:val="331"/>
        </w:trPr>
        <w:tc>
          <w:tcPr>
            <w:tcW w:w="5000" w:type="pct"/>
            <w:gridSpan w:val="2"/>
            <w:vAlign w:val="center"/>
          </w:tcPr>
          <w:p w:rsidR="00293E86" w:rsidRPr="00791D05" w:rsidRDefault="00843067" w:rsidP="006D2E15">
            <w:pPr>
              <w:pStyle w:val="ListParagraph"/>
              <w:spacing w:after="360"/>
              <w:ind w:left="90" w:firstLine="0"/>
              <w:jc w:val="both"/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aps/>
                <w:noProof/>
                <w:color w:val="000000" w:themeColor="text1"/>
                <w:sz w:val="20"/>
                <w:szCs w:val="20"/>
              </w:rPr>
              <w:pict>
                <v:group id="_x0000_s1066" style="position:absolute;left:0;text-align:left;margin-left:.4pt;margin-top:113.25pt;width:522.55pt;height:19.5pt;z-index:251692032;mso-position-horizontal-relative:text;mso-position-vertical-relative:text" coordorigin="728,13400" coordsize="10451,390">
                  <v:shape id="_x0000_s1048" type="#_x0000_t32" style="position:absolute;left:728;top:13606;width:10451;height:0;mso-width-percent:1000;mso-position-horizontal:center;mso-position-horizontal-relative:margin;mso-width-percent:1000;mso-width-relative:margin" o:connectortype="straight"/>
                  <v:shape id="_x0000_s1049" type="#_x0000_t202" style="position:absolute;left:5021;top:13400;width:1863;height:390;mso-position-horizontal:center;mso-position-horizontal-relative:margin" stroked="f">
                    <v:textbox style="mso-next-textbox:#_x0000_s1049">
                      <w:txbxContent>
                        <w:p w:rsidR="00200AFF" w:rsidRPr="00321FC4" w:rsidRDefault="00200AFF" w:rsidP="00200AFF">
                          <w:pPr>
                            <w:ind w:left="0" w:firstLine="0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aps/>
                              <w:color w:val="272529"/>
                              <w:sz w:val="21"/>
                              <w:szCs w:val="21"/>
                            </w:rPr>
                          </w:pPr>
                          <w:r w:rsidRPr="00321FC4">
                            <w:rPr>
                              <w:rFonts w:ascii="Verdana" w:eastAsia="Times New Roman" w:hAnsi="Verdana" w:cs="Times New Roman"/>
                              <w:b/>
                              <w:caps/>
                              <w:color w:val="272529"/>
                              <w:sz w:val="21"/>
                              <w:szCs w:val="21"/>
                            </w:rPr>
                            <w:t>education</w:t>
                          </w:r>
                        </w:p>
                        <w:p w:rsidR="00200AFF" w:rsidRPr="009A4722" w:rsidRDefault="00200AFF" w:rsidP="00200AFF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B97C84">
              <w:t>P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reparation of periodic accounts; Completion of month end journals, Trial Balance, prepare and submit financial reports to the chief accountant before cutoff date; assist CFO in annual closure of accounts; Margin &amp; Sales analysis of different product items, billing/invoice control; Import/shipment costing, Inventory management; Manage</w:t>
            </w:r>
            <w:r w:rsidR="00C27502">
              <w:t>d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Payables</w:t>
            </w:r>
            <w:r w:rsidR="00CF14C1">
              <w:t xml:space="preserve"> cycles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, Receivables and G</w:t>
            </w:r>
            <w:r w:rsidR="00C27502">
              <w:t xml:space="preserve">eneral 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</w:t>
            </w:r>
            <w:r w:rsidR="00C27502">
              <w:t>edger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 accounts; liaise with banks in respect to open &amp; Settlement of trade finances; documentation for TR/LC and other trade finances; Coordination with both international and local suppliers for billing &amp; settlements; Cash flow management to meet ongoing cash needs of the division.; Supervision of overall accounting transactions for billing/settlements/purchases etc</w:t>
            </w:r>
            <w:r w:rsidR="00F915F7">
              <w:t xml:space="preserve"> of designated branches</w:t>
            </w:r>
            <w:r w:rsidR="00293E86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; Bank and inter-company reconciliation; Payroll and employee settlement processing;</w:t>
            </w:r>
          </w:p>
        </w:tc>
      </w:tr>
      <w:tr w:rsidR="00200AFF" w:rsidRPr="00791D05" w:rsidTr="003B0C05">
        <w:trPr>
          <w:trHeight w:val="331"/>
        </w:trPr>
        <w:tc>
          <w:tcPr>
            <w:tcW w:w="5000" w:type="pct"/>
            <w:gridSpan w:val="2"/>
            <w:vAlign w:val="center"/>
          </w:tcPr>
          <w:p w:rsidR="00200AFF" w:rsidRPr="00791D05" w:rsidRDefault="00200AFF" w:rsidP="00200AFF">
            <w:pPr>
              <w:pStyle w:val="ListParagraph"/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B</w:t>
            </w: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achelor of </w:t>
            </w:r>
            <w:r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Com</w:t>
            </w: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merce </w:t>
            </w:r>
            <w:r w:rsidRPr="00791D05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</w:rPr>
              <w:t>(Accounting) from University of Lucknow, India in 2004</w:t>
            </w:r>
          </w:p>
        </w:tc>
      </w:tr>
      <w:tr w:rsidR="003B0C05" w:rsidRPr="00791D05" w:rsidTr="003B0C05">
        <w:trPr>
          <w:trHeight w:val="331"/>
        </w:trPr>
        <w:tc>
          <w:tcPr>
            <w:tcW w:w="5000" w:type="pct"/>
            <w:gridSpan w:val="2"/>
            <w:vAlign w:val="center"/>
          </w:tcPr>
          <w:p w:rsidR="003B0C05" w:rsidRPr="00791D05" w:rsidRDefault="00843067" w:rsidP="00200AFF">
            <w:pPr>
              <w:pStyle w:val="ListParagraph"/>
              <w:ind w:left="90" w:firstLine="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aps/>
                <w:noProof/>
                <w:color w:val="000000" w:themeColor="text1"/>
                <w:sz w:val="20"/>
                <w:szCs w:val="20"/>
              </w:rPr>
              <w:pict>
                <v:group id="_x0000_s1067" style="position:absolute;left:0;text-align:left;margin-left:.4pt;margin-top:14.1pt;width:522.5pt;height:19.5pt;z-index:251695104;mso-position-horizontal-relative:text;mso-position-vertical-relative:text" coordorigin="728,14372" coordsize="10450,390">
                  <v:shape id="_x0000_s1051" type="#_x0000_t32" style="position:absolute;left:728;top:14586;width:10450;height:0;mso-width-percent:1000;mso-position-horizontal:center;mso-width-percent:1000;mso-width-relative:margin" o:connectortype="straight"/>
                  <v:shape id="_x0000_s1052" type="#_x0000_t202" style="position:absolute;left:4657;top:14372;width:2592;height:390;mso-position-horizontal:center;mso-position-horizontal-relative:margin" stroked="f">
                    <v:textbox style="mso-next-textbox:#_x0000_s1052">
                      <w:txbxContent>
                        <w:p w:rsidR="00455720" w:rsidRPr="00321FC4" w:rsidRDefault="00455720" w:rsidP="00455720">
                          <w:pPr>
                            <w:ind w:left="0" w:firstLine="0"/>
                            <w:jc w:val="center"/>
                            <w:rPr>
                              <w:rFonts w:ascii="Verdana" w:eastAsia="Times New Roman" w:hAnsi="Verdana" w:cs="Times New Roman"/>
                              <w:b/>
                              <w:caps/>
                              <w:color w:val="272529"/>
                              <w:sz w:val="21"/>
                              <w:szCs w:val="21"/>
                            </w:rPr>
                          </w:pPr>
                          <w:r w:rsidRPr="00321FC4">
                            <w:rPr>
                              <w:rFonts w:ascii="Verdana" w:eastAsia="Times New Roman" w:hAnsi="Verdana" w:cs="Times New Roman"/>
                              <w:b/>
                              <w:caps/>
                              <w:color w:val="272529"/>
                              <w:sz w:val="21"/>
                              <w:szCs w:val="21"/>
                            </w:rPr>
                            <w:t>Computer skills</w:t>
                          </w:r>
                        </w:p>
                        <w:p w:rsidR="00455720" w:rsidRPr="009A4722" w:rsidRDefault="00455720" w:rsidP="00455720">
                          <w:pPr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="003B0C05"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3B0C05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iploma in </w:t>
            </w:r>
            <w:r w:rsidR="003B0C05"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P</w:t>
            </w:r>
            <w:r w:rsidR="003B0C05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ractical </w:t>
            </w:r>
            <w:r w:rsidR="003B0C05" w:rsidRPr="00791D05">
              <w:rPr>
                <w:rFonts w:ascii="Verdana" w:eastAsia="Times New Roman" w:hAnsi="Verdana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3B0C05"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ccounting in 2004</w:t>
            </w:r>
          </w:p>
        </w:tc>
      </w:tr>
    </w:tbl>
    <w:p w:rsidR="00455720" w:rsidRPr="00791D05" w:rsidRDefault="00455720" w:rsidP="00455720">
      <w:pPr>
        <w:spacing w:after="120"/>
        <w:ind w:left="0" w:firstLine="0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1718"/>
        <w:gridCol w:w="1283"/>
        <w:gridCol w:w="1855"/>
        <w:gridCol w:w="1528"/>
        <w:gridCol w:w="1679"/>
      </w:tblGrid>
      <w:tr w:rsidR="00204124" w:rsidRPr="00791D05" w:rsidTr="00204124">
        <w:trPr>
          <w:trHeight w:val="331"/>
        </w:trPr>
        <w:tc>
          <w:tcPr>
            <w:tcW w:w="1230" w:type="pct"/>
            <w:vAlign w:val="center"/>
          </w:tcPr>
          <w:p w:rsidR="00204124" w:rsidRPr="00791D05" w:rsidRDefault="00204124" w:rsidP="00554E63">
            <w:pPr>
              <w:pStyle w:val="ListParagraph"/>
              <w:numPr>
                <w:ilvl w:val="0"/>
                <w:numId w:val="3"/>
              </w:numPr>
              <w:ind w:left="18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MS Excel (Expert)</w:t>
            </w:r>
          </w:p>
        </w:tc>
        <w:tc>
          <w:tcPr>
            <w:tcW w:w="808" w:type="pct"/>
            <w:vAlign w:val="center"/>
          </w:tcPr>
          <w:p w:rsidR="00204124" w:rsidRPr="00791D05" w:rsidRDefault="00204124" w:rsidP="00ED38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Peachtree</w:t>
            </w:r>
          </w:p>
        </w:tc>
        <w:tc>
          <w:tcPr>
            <w:tcW w:w="604" w:type="pct"/>
            <w:vAlign w:val="center"/>
          </w:tcPr>
          <w:p w:rsidR="00204124" w:rsidRPr="00791D05" w:rsidRDefault="00204124" w:rsidP="00ED385E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Tally</w:t>
            </w:r>
          </w:p>
        </w:tc>
        <w:tc>
          <w:tcPr>
            <w:tcW w:w="850" w:type="pct"/>
            <w:vAlign w:val="center"/>
          </w:tcPr>
          <w:p w:rsidR="00204124" w:rsidRPr="00791D05" w:rsidRDefault="00530FA8" w:rsidP="00ED38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QuickBooks</w:t>
            </w:r>
          </w:p>
        </w:tc>
        <w:tc>
          <w:tcPr>
            <w:tcW w:w="719" w:type="pct"/>
            <w:vAlign w:val="center"/>
          </w:tcPr>
          <w:p w:rsidR="00204124" w:rsidRPr="00791D05" w:rsidRDefault="00204124" w:rsidP="00204124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Mycom</w:t>
            </w:r>
          </w:p>
        </w:tc>
        <w:tc>
          <w:tcPr>
            <w:tcW w:w="789" w:type="pct"/>
            <w:vAlign w:val="center"/>
          </w:tcPr>
          <w:p w:rsidR="00204124" w:rsidRPr="00791D05" w:rsidRDefault="00204124" w:rsidP="00204124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791D05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ePromise</w:t>
            </w:r>
          </w:p>
        </w:tc>
      </w:tr>
    </w:tbl>
    <w:p w:rsidR="00B65F8B" w:rsidRDefault="00843067" w:rsidP="00266943">
      <w:pPr>
        <w:spacing w:after="300"/>
        <w:ind w:left="0" w:firstLine="0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noProof/>
          <w:color w:val="000000" w:themeColor="text1"/>
          <w:sz w:val="20"/>
          <w:szCs w:val="20"/>
        </w:rPr>
        <w:pict>
          <v:group id="_x0000_s1068" style="position:absolute;margin-left:.4pt;margin-top:6.85pt;width:522.55pt;height:19.5pt;z-index:251698176;mso-position-horizontal-relative:text;mso-position-vertical-relative:text" coordorigin="728,15253" coordsize="10451,390">
            <v:shape id="_x0000_s1059" type="#_x0000_t32" style="position:absolute;left:728;top:15474;width:10451;height:0;mso-width-percent:1000;mso-position-horizontal:center;mso-width-percent:1000;mso-width-relative:margin" o:connectortype="straight"/>
            <v:shape id="_x0000_s1060" type="#_x0000_t202" style="position:absolute;left:4369;top:15253;width:3168;height:390;mso-position-horizontal:center;mso-position-horizontal-relative:margin" stroked="f">
              <v:textbox style="mso-next-textbox:#_x0000_s1060">
                <w:txbxContent>
                  <w:p w:rsidR="00414A96" w:rsidRPr="00547AE6" w:rsidRDefault="00414A96" w:rsidP="00414A96">
                    <w:pPr>
                      <w:ind w:left="0" w:firstLine="0"/>
                      <w:jc w:val="center"/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</w:pPr>
                    <w:r w:rsidRPr="00547AE6">
                      <w:rPr>
                        <w:rFonts w:ascii="Verdana" w:eastAsia="Times New Roman" w:hAnsi="Verdana" w:cs="Times New Roman"/>
                        <w:b/>
                        <w:caps/>
                        <w:color w:val="272529"/>
                        <w:sz w:val="21"/>
                        <w:szCs w:val="21"/>
                      </w:rPr>
                      <w:t>OTHER INFORMATION</w:t>
                    </w:r>
                  </w:p>
                  <w:p w:rsidR="00414A96" w:rsidRPr="00547AE6" w:rsidRDefault="00414A96" w:rsidP="00414A96">
                    <w:pPr>
                      <w:rPr>
                        <w:rFonts w:ascii="Verdana" w:hAnsi="Verdana"/>
                        <w:sz w:val="21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tbl>
      <w:tblPr>
        <w:tblStyle w:val="TableGrid"/>
        <w:tblW w:w="51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398"/>
        <w:gridCol w:w="6071"/>
      </w:tblGrid>
      <w:tr w:rsidR="00C65C4A" w:rsidRPr="00791D05" w:rsidTr="00C65C4A">
        <w:trPr>
          <w:trHeight w:val="331"/>
        </w:trPr>
        <w:tc>
          <w:tcPr>
            <w:tcW w:w="1055" w:type="pct"/>
            <w:tcMar>
              <w:left w:w="14" w:type="dxa"/>
              <w:right w:w="14" w:type="dxa"/>
            </w:tcMar>
            <w:vAlign w:val="center"/>
          </w:tcPr>
          <w:p w:rsidR="00554E63" w:rsidRPr="00791D05" w:rsidRDefault="00554E63" w:rsidP="00554E63">
            <w:pPr>
              <w:pStyle w:val="ListParagraph"/>
              <w:numPr>
                <w:ilvl w:val="0"/>
                <w:numId w:val="3"/>
              </w:numPr>
              <w:ind w:left="180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Nationality: Indian</w:t>
            </w:r>
          </w:p>
        </w:tc>
        <w:tc>
          <w:tcPr>
            <w:tcW w:w="1117" w:type="pct"/>
            <w:tcMar>
              <w:left w:w="14" w:type="dxa"/>
              <w:right w:w="14" w:type="dxa"/>
            </w:tcMar>
            <w:vAlign w:val="center"/>
          </w:tcPr>
          <w:p w:rsidR="00554E63" w:rsidRPr="00554E63" w:rsidRDefault="00C65C4A" w:rsidP="00C65C4A">
            <w:pPr>
              <w:pStyle w:val="ListParagraph"/>
              <w:numPr>
                <w:ilvl w:val="0"/>
                <w:numId w:val="3"/>
              </w:numPr>
              <w:ind w:left="72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DOM</w:t>
            </w:r>
            <w:r w:rsidR="00554E6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04-May-1984</w:t>
            </w:r>
          </w:p>
        </w:tc>
        <w:tc>
          <w:tcPr>
            <w:tcW w:w="2829" w:type="pct"/>
            <w:tcMar>
              <w:left w:w="14" w:type="dxa"/>
              <w:right w:w="14" w:type="dxa"/>
            </w:tcMar>
            <w:vAlign w:val="center"/>
          </w:tcPr>
          <w:p w:rsidR="00554E63" w:rsidRPr="00554E63" w:rsidRDefault="00554E63" w:rsidP="00554E63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Languages: English, Hindi, Arabic</w:t>
            </w:r>
            <w:r w:rsidRPr="00554E63">
              <w:rPr>
                <w:rFonts w:ascii="Verdana" w:eastAsia="Times New Roman" w:hAnsi="Verdana" w:cs="Times New Roman"/>
                <w:i/>
                <w:color w:val="000000" w:themeColor="text1"/>
                <w:sz w:val="16"/>
                <w:szCs w:val="20"/>
              </w:rPr>
              <w:t>(working)</w:t>
            </w:r>
            <w: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t>, Malayalam</w:t>
            </w:r>
          </w:p>
        </w:tc>
      </w:tr>
    </w:tbl>
    <w:p w:rsidR="008424D2" w:rsidRPr="00791D05" w:rsidRDefault="00843067" w:rsidP="00455720">
      <w:pPr>
        <w:spacing w:after="240"/>
        <w:ind w:left="0" w:firstLine="0"/>
        <w:rPr>
          <w:rFonts w:ascii="Verdana" w:eastAsia="Times New Roman" w:hAnsi="Verdana" w:cs="Times New Roman"/>
          <w:b/>
          <w:caps/>
          <w:color w:val="000000" w:themeColor="text1"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noProof/>
          <w:color w:val="000000" w:themeColor="text1"/>
          <w:sz w:val="20"/>
          <w:szCs w:val="20"/>
        </w:rPr>
        <w:pict>
          <v:shape id="_x0000_s1054" type="#_x0000_t32" style="position:absolute;margin-left:0;margin-top:11.2pt;width:522.5pt;height:0;z-index:251674624;mso-width-percent:1000;mso-position-horizontal:center;mso-position-horizontal-relative:margin;mso-position-vertical-relative:text;mso-width-percent:1000;mso-width-relative:margin" o:connectortype="straight">
            <w10:wrap anchorx="margin"/>
          </v:shape>
        </w:pict>
      </w:r>
    </w:p>
    <w:sectPr w:rsidR="008424D2" w:rsidRPr="00791D05" w:rsidSect="00526AD4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5C1"/>
    <w:multiLevelType w:val="hybridMultilevel"/>
    <w:tmpl w:val="B0120E66"/>
    <w:lvl w:ilvl="0" w:tplc="DADCBFA4">
      <w:start w:val="1"/>
      <w:numFmt w:val="bullet"/>
      <w:lvlText w:val=""/>
      <w:lvlJc w:val="left"/>
      <w:pPr>
        <w:tabs>
          <w:tab w:val="num" w:pos="360"/>
        </w:tabs>
        <w:ind w:left="360" w:firstLine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07E1AA2"/>
    <w:multiLevelType w:val="hybridMultilevel"/>
    <w:tmpl w:val="1E1EBDF4"/>
    <w:lvl w:ilvl="0" w:tplc="CF125D30">
      <w:start w:val="1"/>
      <w:numFmt w:val="bullet"/>
      <w:suff w:val="space"/>
      <w:lvlText w:val=""/>
      <w:lvlJc w:val="left"/>
      <w:pPr>
        <w:ind w:left="360" w:hanging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60002E2"/>
    <w:multiLevelType w:val="hybridMultilevel"/>
    <w:tmpl w:val="3670C464"/>
    <w:lvl w:ilvl="0" w:tplc="DADCBFA4">
      <w:start w:val="1"/>
      <w:numFmt w:val="bullet"/>
      <w:lvlText w:val=""/>
      <w:lvlJc w:val="left"/>
      <w:pPr>
        <w:tabs>
          <w:tab w:val="num" w:pos="450"/>
        </w:tabs>
        <w:ind w:left="450" w:firstLine="7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E78"/>
    <w:rsid w:val="00003A4E"/>
    <w:rsid w:val="000469FB"/>
    <w:rsid w:val="00057E07"/>
    <w:rsid w:val="00061A82"/>
    <w:rsid w:val="000740C0"/>
    <w:rsid w:val="0008169B"/>
    <w:rsid w:val="000E2474"/>
    <w:rsid w:val="00112F2D"/>
    <w:rsid w:val="0011460E"/>
    <w:rsid w:val="00116786"/>
    <w:rsid w:val="00141ED0"/>
    <w:rsid w:val="0015434C"/>
    <w:rsid w:val="00165657"/>
    <w:rsid w:val="0017180D"/>
    <w:rsid w:val="00175B0D"/>
    <w:rsid w:val="001810A7"/>
    <w:rsid w:val="001A46BD"/>
    <w:rsid w:val="001C2DE1"/>
    <w:rsid w:val="001C5BA4"/>
    <w:rsid w:val="001E4069"/>
    <w:rsid w:val="00200AFF"/>
    <w:rsid w:val="00204124"/>
    <w:rsid w:val="00226B83"/>
    <w:rsid w:val="00230C9A"/>
    <w:rsid w:val="00242088"/>
    <w:rsid w:val="00250246"/>
    <w:rsid w:val="00255BAD"/>
    <w:rsid w:val="00266943"/>
    <w:rsid w:val="00284AC3"/>
    <w:rsid w:val="00293E86"/>
    <w:rsid w:val="00295022"/>
    <w:rsid w:val="002953A7"/>
    <w:rsid w:val="002B3773"/>
    <w:rsid w:val="002F27A8"/>
    <w:rsid w:val="00310E23"/>
    <w:rsid w:val="003119CC"/>
    <w:rsid w:val="00321FC4"/>
    <w:rsid w:val="00337821"/>
    <w:rsid w:val="0034089F"/>
    <w:rsid w:val="00372777"/>
    <w:rsid w:val="00391CEA"/>
    <w:rsid w:val="003A371A"/>
    <w:rsid w:val="003A3E36"/>
    <w:rsid w:val="003A58F1"/>
    <w:rsid w:val="003B0C05"/>
    <w:rsid w:val="003C3167"/>
    <w:rsid w:val="003D5AA3"/>
    <w:rsid w:val="00414A96"/>
    <w:rsid w:val="004213F2"/>
    <w:rsid w:val="0042489D"/>
    <w:rsid w:val="004261EE"/>
    <w:rsid w:val="00437A39"/>
    <w:rsid w:val="00455720"/>
    <w:rsid w:val="00461C61"/>
    <w:rsid w:val="0049564A"/>
    <w:rsid w:val="004C7269"/>
    <w:rsid w:val="00526AD4"/>
    <w:rsid w:val="00530FA8"/>
    <w:rsid w:val="005333BF"/>
    <w:rsid w:val="00547AE6"/>
    <w:rsid w:val="0055396F"/>
    <w:rsid w:val="00554E63"/>
    <w:rsid w:val="0059405A"/>
    <w:rsid w:val="005972FD"/>
    <w:rsid w:val="005A3C3C"/>
    <w:rsid w:val="005A4394"/>
    <w:rsid w:val="005C3F23"/>
    <w:rsid w:val="005F5E8D"/>
    <w:rsid w:val="006174EE"/>
    <w:rsid w:val="00626A7E"/>
    <w:rsid w:val="00681EB4"/>
    <w:rsid w:val="006879EB"/>
    <w:rsid w:val="006C4B6A"/>
    <w:rsid w:val="006C53CD"/>
    <w:rsid w:val="006D05E5"/>
    <w:rsid w:val="006D2E15"/>
    <w:rsid w:val="006F78E3"/>
    <w:rsid w:val="007120E1"/>
    <w:rsid w:val="007246EE"/>
    <w:rsid w:val="00725120"/>
    <w:rsid w:val="00772B43"/>
    <w:rsid w:val="007731FD"/>
    <w:rsid w:val="00775DE6"/>
    <w:rsid w:val="00791D05"/>
    <w:rsid w:val="007B0822"/>
    <w:rsid w:val="007C5DF1"/>
    <w:rsid w:val="007D5B96"/>
    <w:rsid w:val="007E6A29"/>
    <w:rsid w:val="0081044B"/>
    <w:rsid w:val="00817E9A"/>
    <w:rsid w:val="008424D2"/>
    <w:rsid w:val="00843067"/>
    <w:rsid w:val="00871059"/>
    <w:rsid w:val="0087522E"/>
    <w:rsid w:val="00882139"/>
    <w:rsid w:val="00884D70"/>
    <w:rsid w:val="00885505"/>
    <w:rsid w:val="00891176"/>
    <w:rsid w:val="008C2463"/>
    <w:rsid w:val="008D65D5"/>
    <w:rsid w:val="008E369B"/>
    <w:rsid w:val="00916883"/>
    <w:rsid w:val="009242B1"/>
    <w:rsid w:val="00924A11"/>
    <w:rsid w:val="009277F1"/>
    <w:rsid w:val="00983C71"/>
    <w:rsid w:val="00991F76"/>
    <w:rsid w:val="009A4722"/>
    <w:rsid w:val="00A13BDF"/>
    <w:rsid w:val="00A1422A"/>
    <w:rsid w:val="00A40E78"/>
    <w:rsid w:val="00A45926"/>
    <w:rsid w:val="00A54A38"/>
    <w:rsid w:val="00A67AF3"/>
    <w:rsid w:val="00A83052"/>
    <w:rsid w:val="00AA3750"/>
    <w:rsid w:val="00AB46AE"/>
    <w:rsid w:val="00AB6F1C"/>
    <w:rsid w:val="00AD17E2"/>
    <w:rsid w:val="00AE284E"/>
    <w:rsid w:val="00B333B8"/>
    <w:rsid w:val="00B523AE"/>
    <w:rsid w:val="00B65F8B"/>
    <w:rsid w:val="00B8283C"/>
    <w:rsid w:val="00B83DBF"/>
    <w:rsid w:val="00B86330"/>
    <w:rsid w:val="00B97C84"/>
    <w:rsid w:val="00BA26D4"/>
    <w:rsid w:val="00BA491D"/>
    <w:rsid w:val="00BA562E"/>
    <w:rsid w:val="00BE0BB8"/>
    <w:rsid w:val="00C27502"/>
    <w:rsid w:val="00C65C4A"/>
    <w:rsid w:val="00C815E5"/>
    <w:rsid w:val="00C84DC1"/>
    <w:rsid w:val="00C90A86"/>
    <w:rsid w:val="00CA058A"/>
    <w:rsid w:val="00CB54AA"/>
    <w:rsid w:val="00CC7B37"/>
    <w:rsid w:val="00CD1661"/>
    <w:rsid w:val="00CE1D62"/>
    <w:rsid w:val="00CF14C1"/>
    <w:rsid w:val="00D03079"/>
    <w:rsid w:val="00D25C3E"/>
    <w:rsid w:val="00D3617E"/>
    <w:rsid w:val="00D570A1"/>
    <w:rsid w:val="00D761E2"/>
    <w:rsid w:val="00D77452"/>
    <w:rsid w:val="00D929B5"/>
    <w:rsid w:val="00DC7DA3"/>
    <w:rsid w:val="00DF7048"/>
    <w:rsid w:val="00E3429A"/>
    <w:rsid w:val="00E514B0"/>
    <w:rsid w:val="00E54C33"/>
    <w:rsid w:val="00E65BC6"/>
    <w:rsid w:val="00EA2AE4"/>
    <w:rsid w:val="00EA3265"/>
    <w:rsid w:val="00ED385E"/>
    <w:rsid w:val="00ED758F"/>
    <w:rsid w:val="00EE797D"/>
    <w:rsid w:val="00F126FD"/>
    <w:rsid w:val="00F915F7"/>
    <w:rsid w:val="00FC41B9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44"/>
        <o:r id="V:Rule2" type="connector" idref="#_x0000_s1054"/>
        <o:r id="V:Rule3" type="connector" idref="#_x0000_s1039"/>
        <o:r id="V:Rule4" type="connector" idref="#_x0000_s1048"/>
        <o:r id="V:Rule5" type="connector" idref="#_x0000_s1059"/>
        <o:r id="V:Rule6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75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7E"/>
  </w:style>
  <w:style w:type="paragraph" w:styleId="Heading1">
    <w:name w:val="heading 1"/>
    <w:basedOn w:val="Normal"/>
    <w:link w:val="Heading1Char"/>
    <w:uiPriority w:val="9"/>
    <w:qFormat/>
    <w:rsid w:val="008424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55BAD"/>
  </w:style>
  <w:style w:type="table" w:styleId="TableGrid">
    <w:name w:val="Table Grid"/>
    <w:basedOn w:val="TableNormal"/>
    <w:uiPriority w:val="59"/>
    <w:rsid w:val="00BE0BB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24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424D2"/>
  </w:style>
  <w:style w:type="character" w:customStyle="1" w:styleId="thedate">
    <w:name w:val="thedate"/>
    <w:basedOn w:val="DefaultParagraphFont"/>
    <w:rsid w:val="008424D2"/>
  </w:style>
  <w:style w:type="character" w:customStyle="1" w:styleId="respemail">
    <w:name w:val="resp_email"/>
    <w:basedOn w:val="DefaultParagraphFont"/>
    <w:rsid w:val="008424D2"/>
  </w:style>
  <w:style w:type="character" w:styleId="Hyperlink">
    <w:name w:val="Hyperlink"/>
    <w:basedOn w:val="DefaultParagraphFont"/>
    <w:uiPriority w:val="99"/>
    <w:unhideWhenUsed/>
    <w:rsid w:val="00D76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7E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0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3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0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367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E0DFDF"/>
                    <w:right w:val="none" w:sz="0" w:space="0" w:color="auto"/>
                  </w:divBdr>
                </w:div>
                <w:div w:id="1054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20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55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091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961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531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E0DFDF"/>
                    <w:right w:val="none" w:sz="0" w:space="0" w:color="auto"/>
                  </w:divBdr>
                </w:div>
                <w:div w:id="1950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36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64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8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6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518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40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61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286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E0DFDF"/>
                    <w:right w:val="none" w:sz="0" w:space="0" w:color="auto"/>
                  </w:divBdr>
                </w:div>
                <w:div w:id="12400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36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E0DFDF"/>
                    <w:right w:val="none" w:sz="0" w:space="0" w:color="auto"/>
                  </w:divBdr>
                </w:div>
                <w:div w:id="6396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9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855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E0DFDF"/>
                        <w:right w:val="none" w:sz="0" w:space="0" w:color="auto"/>
                      </w:divBdr>
                    </w:div>
                    <w:div w:id="16360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850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E0DFD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28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94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209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3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299">
              <w:marLeft w:val="-225"/>
              <w:marRight w:val="23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  <w:div w:id="719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2636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000000"/>
                    <w:right w:val="none" w:sz="0" w:space="0" w:color="auto"/>
                  </w:divBdr>
                </w:div>
                <w:div w:id="768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3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8003">
                          <w:marLeft w:val="186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493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77661">
                          <w:marLeft w:val="186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8013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000000"/>
                    <w:right w:val="none" w:sz="0" w:space="0" w:color="auto"/>
                  </w:divBdr>
                </w:div>
                <w:div w:id="1829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88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73945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29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0951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3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881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55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77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73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68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13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69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03">
              <w:marLeft w:val="-225"/>
              <w:marRight w:val="23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  <w:div w:id="721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1206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000000"/>
                    <w:right w:val="none" w:sz="0" w:space="0" w:color="auto"/>
                  </w:divBdr>
                </w:div>
                <w:div w:id="1177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751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06">
                          <w:marLeft w:val="186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182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394">
                          <w:marLeft w:val="186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5850">
                  <w:marLeft w:val="-225"/>
                  <w:marRight w:val="-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2" w:color="000000"/>
                    <w:right w:val="none" w:sz="0" w:space="0" w:color="auto"/>
                  </w:divBdr>
                </w:div>
                <w:div w:id="12147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1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6958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9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56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2311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6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9692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2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37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9685">
                              <w:marLeft w:val="186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BIR.27943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34A5-74CA-46B2-9070-A90AACF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188</cp:revision>
  <cp:lastPrinted>2017-02-28T05:21:00Z</cp:lastPrinted>
  <dcterms:created xsi:type="dcterms:W3CDTF">2016-11-26T14:15:00Z</dcterms:created>
  <dcterms:modified xsi:type="dcterms:W3CDTF">2017-06-15T11:02:00Z</dcterms:modified>
</cp:coreProperties>
</file>