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AE" w:rsidRPr="004849B0" w:rsidRDefault="004849B0" w:rsidP="008303AE">
      <w:pPr>
        <w:pStyle w:val="NoSpacing"/>
        <w:jc w:val="center"/>
      </w:pPr>
      <w:r w:rsidRPr="004849B0">
        <w:rPr>
          <w:sz w:val="28"/>
        </w:rPr>
        <w:t>E</w:t>
      </w:r>
      <w:r w:rsidRPr="004849B0">
        <w:t xml:space="preserve">XPERIENCED </w:t>
      </w:r>
      <w:r w:rsidRPr="004849B0">
        <w:rPr>
          <w:sz w:val="28"/>
        </w:rPr>
        <w:t>B</w:t>
      </w:r>
      <w:r w:rsidRPr="004849B0">
        <w:t xml:space="preserve">ANKING </w:t>
      </w:r>
      <w:r w:rsidRPr="004849B0">
        <w:rPr>
          <w:sz w:val="28"/>
        </w:rPr>
        <w:t>A</w:t>
      </w:r>
      <w:r w:rsidRPr="004849B0">
        <w:t xml:space="preserve">DVOCATE • </w:t>
      </w:r>
      <w:r w:rsidRPr="004849B0">
        <w:rPr>
          <w:sz w:val="28"/>
        </w:rPr>
        <w:t>T</w:t>
      </w:r>
      <w:r w:rsidRPr="004849B0">
        <w:t xml:space="preserve">RUSTED </w:t>
      </w:r>
      <w:r w:rsidRPr="004849B0">
        <w:rPr>
          <w:sz w:val="28"/>
        </w:rPr>
        <w:t>B</w:t>
      </w:r>
      <w:r w:rsidRPr="004849B0">
        <w:t xml:space="preserve">ANKING </w:t>
      </w:r>
      <w:r w:rsidRPr="004849B0">
        <w:rPr>
          <w:sz w:val="28"/>
        </w:rPr>
        <w:t>A</w:t>
      </w:r>
      <w:r w:rsidRPr="004849B0">
        <w:t xml:space="preserve">ND </w:t>
      </w:r>
      <w:r w:rsidRPr="004849B0">
        <w:rPr>
          <w:sz w:val="28"/>
        </w:rPr>
        <w:t>B</w:t>
      </w:r>
      <w:r w:rsidRPr="004849B0">
        <w:t xml:space="preserve">USINESS </w:t>
      </w:r>
      <w:r w:rsidRPr="004849B0">
        <w:rPr>
          <w:sz w:val="28"/>
        </w:rPr>
        <w:t>C</w:t>
      </w:r>
      <w:r w:rsidRPr="004849B0">
        <w:t>OUNSEL</w:t>
      </w:r>
    </w:p>
    <w:p w:rsidR="008303AE" w:rsidRPr="00E64C69" w:rsidRDefault="008303AE" w:rsidP="00424C69">
      <w:pPr>
        <w:pStyle w:val="NoSpacing"/>
        <w:rPr>
          <w:sz w:val="8"/>
          <w:szCs w:val="8"/>
        </w:rPr>
      </w:pPr>
    </w:p>
    <w:p w:rsidR="004849B0" w:rsidRPr="004849B0" w:rsidRDefault="004849B0" w:rsidP="004849B0">
      <w:pPr>
        <w:pStyle w:val="Heading1"/>
        <w:pBdr>
          <w:bottom w:val="single" w:sz="12" w:space="1" w:color="auto"/>
        </w:pBdr>
        <w:jc w:val="center"/>
        <w:rPr>
          <w:rFonts w:asciiTheme="minorHAnsi" w:hAnsiTheme="minorHAnsi"/>
          <w:sz w:val="26"/>
          <w:szCs w:val="26"/>
        </w:rPr>
      </w:pPr>
      <w:r w:rsidRPr="004849B0">
        <w:rPr>
          <w:rFonts w:asciiTheme="minorHAnsi" w:hAnsiTheme="minorHAnsi"/>
          <w:sz w:val="26"/>
          <w:szCs w:val="26"/>
        </w:rPr>
        <w:t>P</w:t>
      </w:r>
      <w:r w:rsidRPr="00C62B9A">
        <w:rPr>
          <w:rFonts w:asciiTheme="minorHAnsi" w:hAnsiTheme="minorHAnsi"/>
          <w:sz w:val="22"/>
          <w:szCs w:val="26"/>
        </w:rPr>
        <w:t>ROFILE</w:t>
      </w:r>
    </w:p>
    <w:p w:rsidR="008C7652" w:rsidRPr="00F5168A" w:rsidRDefault="00424C69" w:rsidP="00424C69">
      <w:pPr>
        <w:pStyle w:val="NoSpacing"/>
        <w:rPr>
          <w:sz w:val="20"/>
        </w:rPr>
      </w:pPr>
      <w:r w:rsidRPr="00F5168A">
        <w:rPr>
          <w:sz w:val="20"/>
        </w:rPr>
        <w:t xml:space="preserve">Successful, versatile and effective advocate with proven track record of achievements </w:t>
      </w:r>
      <w:r w:rsidR="00A803B6" w:rsidRPr="00F5168A">
        <w:rPr>
          <w:sz w:val="20"/>
        </w:rPr>
        <w:t xml:space="preserve">in banking field, </w:t>
      </w:r>
      <w:r w:rsidRPr="00F5168A">
        <w:rPr>
          <w:sz w:val="20"/>
        </w:rPr>
        <w:t xml:space="preserve">as well as the ability to draw upon powerful negotiations tactics. Areas of strength include counselling clients, </w:t>
      </w:r>
      <w:r w:rsidR="008C7652" w:rsidRPr="00F5168A">
        <w:rPr>
          <w:sz w:val="20"/>
        </w:rPr>
        <w:t>strategizing of effective resolutions from complex situations and building strategic relationships on both the client and in-house sides. Currently looking for opportunities to utilize experience and qualifications in challenging positions.</w:t>
      </w:r>
    </w:p>
    <w:p w:rsidR="00424C69" w:rsidRPr="00E64C69" w:rsidRDefault="00424C69" w:rsidP="00424C69">
      <w:pPr>
        <w:pStyle w:val="NoSpacing"/>
        <w:rPr>
          <w:sz w:val="8"/>
          <w:szCs w:val="8"/>
        </w:rPr>
      </w:pPr>
      <w:r>
        <w:t xml:space="preserve">   </w:t>
      </w:r>
    </w:p>
    <w:p w:rsidR="00424C69" w:rsidRDefault="008C7652" w:rsidP="004849B0">
      <w:pPr>
        <w:pStyle w:val="NoSpacing"/>
        <w:jc w:val="center"/>
        <w:rPr>
          <w:u w:val="single"/>
        </w:rPr>
      </w:pPr>
      <w:r w:rsidRPr="004849B0">
        <w:rPr>
          <w:sz w:val="28"/>
          <w:u w:val="single"/>
        </w:rPr>
        <w:t>C</w:t>
      </w:r>
      <w:r w:rsidRPr="004849B0">
        <w:rPr>
          <w:u w:val="single"/>
        </w:rPr>
        <w:t xml:space="preserve">ORE </w:t>
      </w:r>
      <w:r w:rsidRPr="004849B0">
        <w:rPr>
          <w:sz w:val="28"/>
          <w:u w:val="single"/>
        </w:rPr>
        <w:t>C</w:t>
      </w:r>
      <w:r w:rsidRPr="004849B0">
        <w:rPr>
          <w:u w:val="single"/>
        </w:rPr>
        <w:t xml:space="preserve">OMPETENCIES </w:t>
      </w:r>
      <w:r w:rsidRPr="004849B0">
        <w:rPr>
          <w:sz w:val="28"/>
          <w:u w:val="single"/>
        </w:rPr>
        <w:t>&amp;</w:t>
      </w:r>
      <w:r w:rsidRPr="004849B0">
        <w:rPr>
          <w:u w:val="single"/>
        </w:rPr>
        <w:t xml:space="preserve"> </w:t>
      </w:r>
      <w:r w:rsidRPr="004849B0">
        <w:rPr>
          <w:sz w:val="28"/>
          <w:u w:val="single"/>
        </w:rPr>
        <w:t>P</w:t>
      </w:r>
      <w:r w:rsidRPr="004849B0">
        <w:rPr>
          <w:u w:val="single"/>
        </w:rPr>
        <w:t xml:space="preserve">RACTICE </w:t>
      </w:r>
      <w:r w:rsidRPr="004849B0">
        <w:rPr>
          <w:sz w:val="28"/>
          <w:u w:val="single"/>
        </w:rPr>
        <w:t>A</w:t>
      </w:r>
      <w:r w:rsidRPr="004849B0">
        <w:rPr>
          <w:u w:val="single"/>
        </w:rPr>
        <w:t>REA</w:t>
      </w:r>
      <w:r w:rsidR="004849B0">
        <w:rPr>
          <w:u w:val="single"/>
        </w:rPr>
        <w:t>:</w:t>
      </w:r>
    </w:p>
    <w:tbl>
      <w:tblPr>
        <w:tblW w:w="10530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530"/>
      </w:tblGrid>
      <w:tr w:rsidR="004849B0" w:rsidRPr="001A554D" w:rsidTr="004849B0">
        <w:tc>
          <w:tcPr>
            <w:tcW w:w="10530" w:type="dxa"/>
            <w:shd w:val="clear" w:color="auto" w:fill="D9D9D9" w:themeFill="background1" w:themeFillShade="D9"/>
          </w:tcPr>
          <w:p w:rsidR="004849B0" w:rsidRPr="008303AE" w:rsidRDefault="004849B0" w:rsidP="004849B0">
            <w:pPr>
              <w:pStyle w:val="NoSpacing"/>
              <w:jc w:val="center"/>
              <w:rPr>
                <w:b/>
                <w:i/>
              </w:rPr>
            </w:pPr>
            <w:r w:rsidRPr="00F5168A">
              <w:rPr>
                <w:sz w:val="20"/>
              </w:rPr>
              <w:t>Complex Commercial Loan Transactions • New Client Development • Risk Management • Conducting Loan Reviews • Effective Business Counselling • Due Diligence • Commercial Law &amp; Contracts • Transaction Negotiations • Law Department Management • Excellent Drafting &amp; Communication Skills • Junior Attorney Development</w:t>
            </w:r>
          </w:p>
        </w:tc>
      </w:tr>
    </w:tbl>
    <w:p w:rsidR="004849B0" w:rsidRPr="00E64C69" w:rsidRDefault="004849B0" w:rsidP="004849B0">
      <w:pPr>
        <w:pStyle w:val="NoSpacing"/>
        <w:jc w:val="center"/>
        <w:rPr>
          <w:sz w:val="8"/>
          <w:szCs w:val="8"/>
          <w:u w:val="single"/>
        </w:rPr>
      </w:pPr>
    </w:p>
    <w:p w:rsidR="004849B0" w:rsidRPr="004849B0" w:rsidRDefault="004849B0" w:rsidP="004849B0">
      <w:pPr>
        <w:pStyle w:val="Heading1"/>
        <w:pBdr>
          <w:bottom w:val="single" w:sz="12" w:space="1" w:color="auto"/>
        </w:pBdr>
        <w:jc w:val="center"/>
        <w:rPr>
          <w:rFonts w:asciiTheme="minorHAnsi" w:hAnsiTheme="minorHAnsi"/>
          <w:sz w:val="26"/>
          <w:szCs w:val="26"/>
        </w:rPr>
      </w:pPr>
      <w:r w:rsidRPr="004849B0">
        <w:rPr>
          <w:rFonts w:asciiTheme="minorHAnsi" w:hAnsiTheme="minorHAnsi"/>
          <w:sz w:val="26"/>
          <w:szCs w:val="26"/>
        </w:rPr>
        <w:t>P</w:t>
      </w:r>
      <w:r w:rsidRPr="00C62B9A">
        <w:rPr>
          <w:rFonts w:asciiTheme="minorHAnsi" w:hAnsiTheme="minorHAnsi"/>
          <w:sz w:val="22"/>
          <w:szCs w:val="26"/>
        </w:rPr>
        <w:t>ROFESSIONAL</w:t>
      </w:r>
      <w:r w:rsidRPr="004849B0">
        <w:rPr>
          <w:rFonts w:asciiTheme="minorHAnsi" w:hAnsiTheme="minorHAnsi"/>
          <w:sz w:val="26"/>
          <w:szCs w:val="26"/>
        </w:rPr>
        <w:t xml:space="preserve"> E</w:t>
      </w:r>
      <w:r w:rsidRPr="00C62B9A">
        <w:rPr>
          <w:rFonts w:asciiTheme="minorHAnsi" w:hAnsiTheme="minorHAnsi"/>
          <w:sz w:val="22"/>
          <w:szCs w:val="26"/>
        </w:rPr>
        <w:t>XPERIENCE</w:t>
      </w:r>
    </w:p>
    <w:tbl>
      <w:tblPr>
        <w:tblW w:w="10530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530"/>
      </w:tblGrid>
      <w:tr w:rsidR="00F5168A" w:rsidRPr="001A554D" w:rsidTr="007D2DEE">
        <w:tc>
          <w:tcPr>
            <w:tcW w:w="10530" w:type="dxa"/>
            <w:shd w:val="clear" w:color="auto" w:fill="D9D9D9" w:themeFill="background1" w:themeFillShade="D9"/>
          </w:tcPr>
          <w:p w:rsidR="00F5168A" w:rsidRDefault="00F5168A" w:rsidP="00F5168A">
            <w:pPr>
              <w:pStyle w:val="NoSpacing"/>
            </w:pPr>
            <w:r w:rsidRPr="00F5168A">
              <w:rPr>
                <w:b/>
              </w:rPr>
              <w:t>R</w:t>
            </w:r>
            <w:r w:rsidRPr="00C62B9A">
              <w:rPr>
                <w:b/>
                <w:sz w:val="18"/>
                <w:szCs w:val="18"/>
              </w:rPr>
              <w:t>AHIL</w:t>
            </w:r>
            <w:r w:rsidRPr="00F5168A">
              <w:rPr>
                <w:b/>
              </w:rPr>
              <w:t xml:space="preserve"> L</w:t>
            </w:r>
            <w:r w:rsidRPr="00C62B9A">
              <w:rPr>
                <w:b/>
                <w:sz w:val="18"/>
                <w:szCs w:val="18"/>
              </w:rPr>
              <w:t>AW</w:t>
            </w:r>
            <w:r w:rsidRPr="00F5168A">
              <w:rPr>
                <w:b/>
              </w:rPr>
              <w:t xml:space="preserve"> </w:t>
            </w:r>
            <w:r w:rsidR="00FC7E19" w:rsidRPr="00F5168A">
              <w:rPr>
                <w:b/>
              </w:rPr>
              <w:t>A</w:t>
            </w:r>
            <w:r w:rsidR="00FC7E19" w:rsidRPr="00C62B9A">
              <w:rPr>
                <w:b/>
                <w:sz w:val="18"/>
                <w:szCs w:val="18"/>
              </w:rPr>
              <w:t>SSOCIATES</w:t>
            </w:r>
            <w:r w:rsidR="00FC7E19" w:rsidRPr="00F5168A">
              <w:t xml:space="preserve"> </w:t>
            </w:r>
            <w:r w:rsidR="00FC7E19">
              <w:t xml:space="preserve"> </w:t>
            </w:r>
            <w:r>
              <w:t xml:space="preserve">      </w:t>
            </w:r>
            <w:r w:rsidR="00BF00AF">
              <w:t xml:space="preserve">                              </w:t>
            </w:r>
            <w:r>
              <w:t xml:space="preserve">                                                                                                       </w:t>
            </w:r>
            <w:r w:rsidRPr="00F5168A">
              <w:t>2012–Present</w:t>
            </w:r>
          </w:p>
          <w:p w:rsidR="00F5168A" w:rsidRPr="008303AE" w:rsidRDefault="00F5168A" w:rsidP="00F5168A">
            <w:pPr>
              <w:pStyle w:val="NoSpacing"/>
              <w:rPr>
                <w:b/>
                <w:i/>
              </w:rPr>
            </w:pPr>
            <w:r w:rsidRPr="00F5168A">
              <w:rPr>
                <w:sz w:val="16"/>
              </w:rPr>
              <w:t>RAWALPINDI-BASED LAW FIRM FOCUSING ON REAL ESTATE AND BUSINESS LAW. THE FIRM'S ROBUST BUSINESS PRACTICE HANDLES CORPORATE, BANKING AND REAL ESTATE LAW ALONG WITH FINANCE, CREDITORS' RIGHTS AND VENTURE CAPITAL/EARLY STAGE ENTERPRISES ISSUES. HIRED AS AN ASSOCIATE IN 2012 TO FOCUS ON BOTH BANKING AND REAL ESTATE FINANCE/LEASING/DEVELOPMENT.</w:t>
            </w:r>
          </w:p>
        </w:tc>
      </w:tr>
    </w:tbl>
    <w:p w:rsidR="00F5168A" w:rsidRPr="00E64C69" w:rsidRDefault="00F5168A" w:rsidP="006E2BF1">
      <w:pPr>
        <w:pStyle w:val="NoSpacing"/>
        <w:rPr>
          <w:sz w:val="8"/>
          <w:szCs w:val="8"/>
        </w:rPr>
      </w:pPr>
    </w:p>
    <w:p w:rsidR="006E2BF1" w:rsidRPr="00E64C69" w:rsidRDefault="00E64C69" w:rsidP="00E64C69">
      <w:pPr>
        <w:pStyle w:val="NoSpacing"/>
        <w:jc w:val="center"/>
        <w:rPr>
          <w:b/>
          <w:i/>
          <w:u w:val="single"/>
        </w:rPr>
      </w:pPr>
      <w:r w:rsidRPr="00E64C69">
        <w:rPr>
          <w:b/>
          <w:i/>
          <w:u w:val="single"/>
        </w:rPr>
        <w:t xml:space="preserve">Banking </w:t>
      </w:r>
      <w:r w:rsidR="00916EF8">
        <w:rPr>
          <w:b/>
          <w:i/>
          <w:u w:val="single"/>
        </w:rPr>
        <w:t xml:space="preserve">- </w:t>
      </w:r>
      <w:r w:rsidR="006E2BF1" w:rsidRPr="00E64C69">
        <w:rPr>
          <w:b/>
          <w:i/>
          <w:u w:val="single"/>
        </w:rPr>
        <w:t>Key Responsibilities</w:t>
      </w:r>
    </w:p>
    <w:p w:rsidR="006E2BF1" w:rsidRPr="006E2BF1" w:rsidRDefault="006E2BF1" w:rsidP="006E2BF1">
      <w:pPr>
        <w:pStyle w:val="NoSpacing"/>
        <w:numPr>
          <w:ilvl w:val="0"/>
          <w:numId w:val="2"/>
        </w:numPr>
        <w:rPr>
          <w:sz w:val="20"/>
        </w:rPr>
      </w:pPr>
      <w:r w:rsidRPr="006E2BF1">
        <w:rPr>
          <w:sz w:val="20"/>
        </w:rPr>
        <w:t>Provided legal support in development of new banking products.</w:t>
      </w:r>
    </w:p>
    <w:p w:rsidR="006E2BF1" w:rsidRPr="006E2BF1" w:rsidRDefault="006E2BF1" w:rsidP="006E2BF1">
      <w:pPr>
        <w:pStyle w:val="NoSpacing"/>
        <w:numPr>
          <w:ilvl w:val="0"/>
          <w:numId w:val="2"/>
        </w:numPr>
        <w:rPr>
          <w:sz w:val="20"/>
        </w:rPr>
      </w:pPr>
      <w:r w:rsidRPr="006E2BF1">
        <w:rPr>
          <w:sz w:val="20"/>
        </w:rPr>
        <w:t>Reviewed license applications for new products.</w:t>
      </w:r>
    </w:p>
    <w:p w:rsidR="006E2BF1" w:rsidRPr="006E2BF1" w:rsidRDefault="006E2BF1" w:rsidP="006E2BF1">
      <w:pPr>
        <w:pStyle w:val="NoSpacing"/>
        <w:numPr>
          <w:ilvl w:val="0"/>
          <w:numId w:val="2"/>
        </w:numPr>
        <w:rPr>
          <w:sz w:val="20"/>
        </w:rPr>
      </w:pPr>
      <w:r w:rsidRPr="006E2BF1">
        <w:rPr>
          <w:sz w:val="20"/>
        </w:rPr>
        <w:t>Prepared appropriate documentations for product roll-outs.</w:t>
      </w:r>
    </w:p>
    <w:p w:rsidR="006E2BF1" w:rsidRPr="006E2BF1" w:rsidRDefault="006E2BF1" w:rsidP="006E2BF1">
      <w:pPr>
        <w:pStyle w:val="NoSpacing"/>
        <w:numPr>
          <w:ilvl w:val="0"/>
          <w:numId w:val="2"/>
        </w:numPr>
        <w:rPr>
          <w:sz w:val="20"/>
        </w:rPr>
      </w:pPr>
      <w:r w:rsidRPr="006E2BF1">
        <w:rPr>
          <w:sz w:val="20"/>
        </w:rPr>
        <w:t>Prepared legal filings for submission to financial market authority.</w:t>
      </w:r>
    </w:p>
    <w:p w:rsidR="006E2BF1" w:rsidRPr="006E2BF1" w:rsidRDefault="006E2BF1" w:rsidP="006E2BF1">
      <w:pPr>
        <w:pStyle w:val="NoSpacing"/>
        <w:numPr>
          <w:ilvl w:val="0"/>
          <w:numId w:val="2"/>
        </w:numPr>
        <w:rPr>
          <w:sz w:val="20"/>
        </w:rPr>
      </w:pPr>
      <w:r w:rsidRPr="006E2BF1">
        <w:rPr>
          <w:sz w:val="20"/>
        </w:rPr>
        <w:t>Drafted legal contracts with external vendors.</w:t>
      </w:r>
    </w:p>
    <w:p w:rsidR="006E2BF1" w:rsidRPr="006E2BF1" w:rsidRDefault="006E2BF1" w:rsidP="006E2BF1">
      <w:pPr>
        <w:pStyle w:val="NoSpacing"/>
        <w:numPr>
          <w:ilvl w:val="0"/>
          <w:numId w:val="2"/>
        </w:numPr>
        <w:rPr>
          <w:sz w:val="20"/>
        </w:rPr>
      </w:pPr>
      <w:r w:rsidRPr="006E2BF1">
        <w:rPr>
          <w:sz w:val="20"/>
        </w:rPr>
        <w:t>Ensured product marketing materials are in compliant with legal requirements.</w:t>
      </w:r>
    </w:p>
    <w:p w:rsidR="006E2BF1" w:rsidRPr="006E2BF1" w:rsidRDefault="006E2BF1" w:rsidP="006E2BF1">
      <w:pPr>
        <w:pStyle w:val="NoSpacing"/>
        <w:numPr>
          <w:ilvl w:val="0"/>
          <w:numId w:val="2"/>
        </w:numPr>
        <w:rPr>
          <w:sz w:val="20"/>
        </w:rPr>
      </w:pPr>
      <w:r w:rsidRPr="006E2BF1">
        <w:rPr>
          <w:sz w:val="20"/>
        </w:rPr>
        <w:t>Monitored claims management as per legal policies.</w:t>
      </w:r>
    </w:p>
    <w:p w:rsidR="006E2BF1" w:rsidRPr="006E2BF1" w:rsidRDefault="006E2BF1" w:rsidP="006E2BF1">
      <w:pPr>
        <w:pStyle w:val="NoSpacing"/>
        <w:numPr>
          <w:ilvl w:val="0"/>
          <w:numId w:val="2"/>
        </w:numPr>
        <w:rPr>
          <w:sz w:val="20"/>
        </w:rPr>
      </w:pPr>
      <w:r w:rsidRPr="006E2BF1">
        <w:rPr>
          <w:sz w:val="20"/>
        </w:rPr>
        <w:t>Monitored secured and unsecured lending to international firms.</w:t>
      </w:r>
    </w:p>
    <w:p w:rsidR="006E2BF1" w:rsidRPr="006E2BF1" w:rsidRDefault="006E2BF1" w:rsidP="006E2BF1">
      <w:pPr>
        <w:pStyle w:val="NoSpacing"/>
        <w:numPr>
          <w:ilvl w:val="0"/>
          <w:numId w:val="2"/>
        </w:numPr>
        <w:rPr>
          <w:sz w:val="20"/>
        </w:rPr>
      </w:pPr>
      <w:r w:rsidRPr="006E2BF1">
        <w:rPr>
          <w:sz w:val="20"/>
        </w:rPr>
        <w:t>Coordinated with real estate department to prepare finance documents for clients.</w:t>
      </w:r>
    </w:p>
    <w:p w:rsidR="006E2BF1" w:rsidRPr="006E2BF1" w:rsidRDefault="006E2BF1" w:rsidP="006E2BF1">
      <w:pPr>
        <w:pStyle w:val="NoSpacing"/>
        <w:numPr>
          <w:ilvl w:val="0"/>
          <w:numId w:val="2"/>
        </w:numPr>
        <w:rPr>
          <w:sz w:val="20"/>
        </w:rPr>
      </w:pPr>
      <w:r w:rsidRPr="006E2BF1">
        <w:rPr>
          <w:sz w:val="20"/>
        </w:rPr>
        <w:t>Managed leveraged acquisition financial transactions.</w:t>
      </w:r>
    </w:p>
    <w:p w:rsidR="006E2BF1" w:rsidRPr="006E2BF1" w:rsidRDefault="006E2BF1" w:rsidP="006E2BF1">
      <w:pPr>
        <w:pStyle w:val="NoSpacing"/>
        <w:numPr>
          <w:ilvl w:val="0"/>
          <w:numId w:val="2"/>
        </w:numPr>
        <w:rPr>
          <w:sz w:val="20"/>
        </w:rPr>
      </w:pPr>
      <w:r w:rsidRPr="006E2BF1">
        <w:rPr>
          <w:sz w:val="20"/>
        </w:rPr>
        <w:t>Handled project finance operations.</w:t>
      </w:r>
    </w:p>
    <w:p w:rsidR="006E2BF1" w:rsidRDefault="006E2BF1" w:rsidP="006E2BF1">
      <w:pPr>
        <w:pStyle w:val="NoSpacing"/>
        <w:numPr>
          <w:ilvl w:val="0"/>
          <w:numId w:val="2"/>
        </w:numPr>
        <w:rPr>
          <w:sz w:val="20"/>
        </w:rPr>
      </w:pPr>
      <w:r w:rsidRPr="006E2BF1">
        <w:rPr>
          <w:sz w:val="20"/>
        </w:rPr>
        <w:t>Supported property related transactions for clients.</w:t>
      </w:r>
    </w:p>
    <w:p w:rsidR="00BB7822" w:rsidRDefault="00BB7822" w:rsidP="00BB7822">
      <w:pPr>
        <w:pStyle w:val="NoSpacing"/>
        <w:numPr>
          <w:ilvl w:val="0"/>
          <w:numId w:val="2"/>
        </w:numPr>
        <w:rPr>
          <w:sz w:val="20"/>
        </w:rPr>
      </w:pPr>
      <w:r w:rsidRPr="00BB7822">
        <w:rPr>
          <w:sz w:val="20"/>
        </w:rPr>
        <w:t>Conduct thorough due diligence on borrowers and collateral, including title and surveys, in connection with commercial loans; work with title companies to ensure proper closing of loans</w:t>
      </w:r>
    </w:p>
    <w:p w:rsidR="00BB7822" w:rsidRPr="00BB7822" w:rsidRDefault="00BB7822" w:rsidP="00BB7822">
      <w:pPr>
        <w:pStyle w:val="NoSpacing"/>
        <w:numPr>
          <w:ilvl w:val="0"/>
          <w:numId w:val="2"/>
        </w:numPr>
        <w:rPr>
          <w:sz w:val="20"/>
        </w:rPr>
      </w:pPr>
      <w:r w:rsidRPr="00BB7822">
        <w:rPr>
          <w:sz w:val="20"/>
        </w:rPr>
        <w:t>Represent national and regional lenders in the negotiation and documentation of complex commercial loan transactions</w:t>
      </w:r>
    </w:p>
    <w:p w:rsidR="00E64C69" w:rsidRPr="00E64C69" w:rsidRDefault="00BB7822" w:rsidP="002834FB">
      <w:pPr>
        <w:pStyle w:val="NoSpacing"/>
        <w:numPr>
          <w:ilvl w:val="0"/>
          <w:numId w:val="2"/>
        </w:numPr>
        <w:rPr>
          <w:b/>
          <w:sz w:val="14"/>
          <w:szCs w:val="14"/>
        </w:rPr>
      </w:pPr>
      <w:r w:rsidRPr="00E64C69">
        <w:rPr>
          <w:sz w:val="20"/>
        </w:rPr>
        <w:t>Administer loan reviews and drafting modifications, extensions, and forbearance agreements for distressed commercial loans</w:t>
      </w:r>
    </w:p>
    <w:p w:rsidR="00BB7822" w:rsidRPr="00E64C69" w:rsidRDefault="00BB7822" w:rsidP="00E64C69">
      <w:pPr>
        <w:pStyle w:val="NoSpacing"/>
        <w:jc w:val="center"/>
        <w:rPr>
          <w:b/>
          <w:i/>
          <w:u w:val="single"/>
        </w:rPr>
      </w:pPr>
      <w:r w:rsidRPr="00E64C69">
        <w:rPr>
          <w:b/>
          <w:i/>
          <w:u w:val="single"/>
        </w:rPr>
        <w:t>Real Estate</w:t>
      </w:r>
      <w:r w:rsidR="00916EF8">
        <w:rPr>
          <w:b/>
          <w:i/>
          <w:u w:val="single"/>
        </w:rPr>
        <w:t xml:space="preserve"> -</w:t>
      </w:r>
      <w:r w:rsidR="00E64C69" w:rsidRPr="00E64C69">
        <w:rPr>
          <w:b/>
          <w:i/>
          <w:u w:val="single"/>
        </w:rPr>
        <w:t xml:space="preserve"> Key Responsibilities</w:t>
      </w:r>
    </w:p>
    <w:p w:rsidR="00BB7822" w:rsidRPr="00BB7822" w:rsidRDefault="00BB7822" w:rsidP="00BB7822">
      <w:pPr>
        <w:pStyle w:val="NoSpacing"/>
        <w:numPr>
          <w:ilvl w:val="0"/>
          <w:numId w:val="2"/>
        </w:numPr>
        <w:rPr>
          <w:sz w:val="20"/>
        </w:rPr>
      </w:pPr>
      <w:r w:rsidRPr="00BB7822">
        <w:rPr>
          <w:sz w:val="20"/>
        </w:rPr>
        <w:t>Represent a range of clients, including institutional owners and developers of commercial properties, retail tenants, as well as national and regional lenders</w:t>
      </w:r>
    </w:p>
    <w:p w:rsidR="00BB7822" w:rsidRPr="00BB7822" w:rsidRDefault="00BB7822" w:rsidP="00BB7822">
      <w:pPr>
        <w:pStyle w:val="NoSpacing"/>
        <w:numPr>
          <w:ilvl w:val="1"/>
          <w:numId w:val="2"/>
        </w:numPr>
        <w:rPr>
          <w:sz w:val="20"/>
        </w:rPr>
      </w:pPr>
      <w:r w:rsidRPr="00BB7822">
        <w:rPr>
          <w:sz w:val="20"/>
        </w:rPr>
        <w:t>Institutional owners and developers include national pension funds, real estate investment trusts, as well as both regional and local developers</w:t>
      </w:r>
    </w:p>
    <w:p w:rsidR="00BB7822" w:rsidRPr="00BB7822" w:rsidRDefault="00BB7822" w:rsidP="00BB7822">
      <w:pPr>
        <w:pStyle w:val="NoSpacing"/>
        <w:numPr>
          <w:ilvl w:val="0"/>
          <w:numId w:val="2"/>
        </w:numPr>
        <w:rPr>
          <w:sz w:val="20"/>
        </w:rPr>
      </w:pPr>
      <w:r w:rsidRPr="00BB7822">
        <w:rPr>
          <w:sz w:val="20"/>
        </w:rPr>
        <w:t>Expertly handle the acquisition and disposition of commercial office, retail and industrial properties nationwide</w:t>
      </w:r>
    </w:p>
    <w:p w:rsidR="00BB7822" w:rsidRPr="00BB7822" w:rsidRDefault="00BB7822" w:rsidP="00BB7822">
      <w:pPr>
        <w:pStyle w:val="NoSpacing"/>
        <w:numPr>
          <w:ilvl w:val="0"/>
          <w:numId w:val="2"/>
        </w:numPr>
        <w:rPr>
          <w:sz w:val="20"/>
        </w:rPr>
      </w:pPr>
      <w:r w:rsidRPr="00BB7822">
        <w:rPr>
          <w:sz w:val="20"/>
        </w:rPr>
        <w:t>Prepare and present lease abstracts to clients prior to acquisition of properties</w:t>
      </w:r>
    </w:p>
    <w:p w:rsidR="00BB7822" w:rsidRPr="00BB7822" w:rsidRDefault="00BB7822" w:rsidP="00BB7822">
      <w:pPr>
        <w:pStyle w:val="NoSpacing"/>
        <w:numPr>
          <w:ilvl w:val="0"/>
          <w:numId w:val="2"/>
        </w:numPr>
        <w:rPr>
          <w:sz w:val="20"/>
        </w:rPr>
      </w:pPr>
      <w:r w:rsidRPr="00BB7822">
        <w:rPr>
          <w:sz w:val="20"/>
        </w:rPr>
        <w:t>Advise and represent retail tenants in the negotiation of leases and drafting of corporate organizational documents</w:t>
      </w:r>
    </w:p>
    <w:p w:rsidR="00BB7822" w:rsidRPr="00BB7822" w:rsidRDefault="00BB7822" w:rsidP="00BB7822">
      <w:pPr>
        <w:pStyle w:val="NoSpacing"/>
        <w:numPr>
          <w:ilvl w:val="0"/>
          <w:numId w:val="2"/>
        </w:numPr>
        <w:rPr>
          <w:sz w:val="20"/>
        </w:rPr>
      </w:pPr>
      <w:r w:rsidRPr="00BB7822">
        <w:rPr>
          <w:sz w:val="20"/>
        </w:rPr>
        <w:t>Represented developer clients in acquisitions of commercial properties as well as regional banks in the negotiation/documentation of commercial loan transactions</w:t>
      </w:r>
    </w:p>
    <w:p w:rsidR="00BB7822" w:rsidRPr="00BB7822" w:rsidRDefault="00BB7822" w:rsidP="00BB7822">
      <w:pPr>
        <w:pStyle w:val="NoSpacing"/>
        <w:numPr>
          <w:ilvl w:val="0"/>
          <w:numId w:val="2"/>
        </w:numPr>
        <w:rPr>
          <w:sz w:val="20"/>
        </w:rPr>
      </w:pPr>
      <w:r w:rsidRPr="00BB7822">
        <w:rPr>
          <w:sz w:val="20"/>
        </w:rPr>
        <w:t>Drafted and reviewed a range of documents, including sale-purchase agreements, letters to lenders on behalf of developers seeking acquisition funding, operating/partnership agreements for clients and loan documents for mortgaged-backed loans</w:t>
      </w:r>
    </w:p>
    <w:p w:rsidR="00BB7822" w:rsidRPr="00BB7822" w:rsidRDefault="00BB7822" w:rsidP="00BB7822">
      <w:pPr>
        <w:pStyle w:val="NoSpacing"/>
        <w:numPr>
          <w:ilvl w:val="0"/>
          <w:numId w:val="2"/>
        </w:numPr>
        <w:rPr>
          <w:sz w:val="20"/>
        </w:rPr>
      </w:pPr>
      <w:r w:rsidRPr="00BB7822">
        <w:rPr>
          <w:sz w:val="20"/>
        </w:rPr>
        <w:t>Negotiated loan documents in connection with the sales and purchases of commercial office, retail &amp; multifamily properties</w:t>
      </w:r>
    </w:p>
    <w:p w:rsidR="00BB7822" w:rsidRPr="00BB7822" w:rsidRDefault="00BB7822" w:rsidP="00BB7822">
      <w:pPr>
        <w:pStyle w:val="NoSpacing"/>
        <w:numPr>
          <w:ilvl w:val="0"/>
          <w:numId w:val="2"/>
        </w:numPr>
        <w:rPr>
          <w:sz w:val="20"/>
        </w:rPr>
      </w:pPr>
      <w:r w:rsidRPr="00BB7822">
        <w:rPr>
          <w:sz w:val="20"/>
        </w:rPr>
        <w:t xml:space="preserve">Reviewed title, surveys, and deeds; collaborated with settlement </w:t>
      </w:r>
      <w:r>
        <w:rPr>
          <w:sz w:val="20"/>
        </w:rPr>
        <w:t>departments</w:t>
      </w:r>
      <w:r w:rsidRPr="00BB7822">
        <w:rPr>
          <w:sz w:val="20"/>
        </w:rPr>
        <w:t xml:space="preserve"> to efficiently close transactions</w:t>
      </w:r>
    </w:p>
    <w:p w:rsidR="00BB7822" w:rsidRPr="00BB7822" w:rsidRDefault="00BB7822" w:rsidP="00BB7822">
      <w:pPr>
        <w:pStyle w:val="NoSpacing"/>
        <w:numPr>
          <w:ilvl w:val="0"/>
          <w:numId w:val="2"/>
        </w:numPr>
        <w:rPr>
          <w:sz w:val="20"/>
        </w:rPr>
      </w:pPr>
      <w:r w:rsidRPr="00BB7822">
        <w:rPr>
          <w:sz w:val="20"/>
        </w:rPr>
        <w:t>Conducted comprehensive due diligence on borrowers and collateral in connection with commercial loans</w:t>
      </w:r>
    </w:p>
    <w:p w:rsidR="00BB7822" w:rsidRPr="00BB7822" w:rsidRDefault="00BB7822" w:rsidP="00BB7822">
      <w:pPr>
        <w:pStyle w:val="NoSpacing"/>
        <w:numPr>
          <w:ilvl w:val="0"/>
          <w:numId w:val="2"/>
        </w:numPr>
        <w:rPr>
          <w:sz w:val="20"/>
        </w:rPr>
      </w:pPr>
      <w:r w:rsidRPr="00BB7822">
        <w:rPr>
          <w:sz w:val="20"/>
        </w:rPr>
        <w:t>Responsible for drafting closing checklists and assembling all documents required for closing</w:t>
      </w:r>
    </w:p>
    <w:p w:rsidR="00BB7822" w:rsidRPr="00BB7822" w:rsidRDefault="00BB7822" w:rsidP="00BB7822">
      <w:pPr>
        <w:pStyle w:val="NoSpacing"/>
        <w:numPr>
          <w:ilvl w:val="0"/>
          <w:numId w:val="2"/>
        </w:numPr>
        <w:rPr>
          <w:sz w:val="20"/>
        </w:rPr>
      </w:pPr>
      <w:r w:rsidRPr="00BB7822">
        <w:rPr>
          <w:sz w:val="20"/>
        </w:rPr>
        <w:t>Coordinated with bank personnel and settlement counsel to conduct closings</w:t>
      </w:r>
    </w:p>
    <w:p w:rsidR="006E2BF1" w:rsidRDefault="006E2BF1" w:rsidP="006E2BF1">
      <w:pPr>
        <w:pStyle w:val="NoSpacing"/>
      </w:pPr>
    </w:p>
    <w:p w:rsidR="00E64C69" w:rsidRDefault="00E64C69" w:rsidP="004849B0">
      <w:pPr>
        <w:pStyle w:val="NoSpacing"/>
        <w:jc w:val="center"/>
        <w:rPr>
          <w:sz w:val="8"/>
          <w:szCs w:val="8"/>
        </w:rPr>
      </w:pPr>
    </w:p>
    <w:p w:rsidR="00D42B7F" w:rsidRDefault="00D42B7F" w:rsidP="004849B0">
      <w:pPr>
        <w:pStyle w:val="NoSpacing"/>
        <w:jc w:val="center"/>
        <w:rPr>
          <w:sz w:val="8"/>
          <w:szCs w:val="8"/>
        </w:rPr>
      </w:pPr>
    </w:p>
    <w:p w:rsidR="00D42B7F" w:rsidRDefault="00D42B7F" w:rsidP="004849B0">
      <w:pPr>
        <w:pStyle w:val="NoSpacing"/>
        <w:jc w:val="center"/>
        <w:rPr>
          <w:sz w:val="8"/>
          <w:szCs w:val="8"/>
        </w:rPr>
      </w:pPr>
    </w:p>
    <w:p w:rsidR="00E64C69" w:rsidRPr="004849B0" w:rsidRDefault="00E64C69" w:rsidP="00E64C69">
      <w:pPr>
        <w:pStyle w:val="Heading1"/>
        <w:pBdr>
          <w:bottom w:val="single" w:sz="12" w:space="1" w:color="auto"/>
        </w:pBdr>
        <w:jc w:val="center"/>
        <w:rPr>
          <w:rFonts w:asciiTheme="minorHAnsi" w:hAnsiTheme="minorHAnsi"/>
          <w:sz w:val="26"/>
          <w:szCs w:val="26"/>
        </w:rPr>
      </w:pPr>
      <w:r w:rsidRPr="00E64C69">
        <w:rPr>
          <w:rFonts w:asciiTheme="minorHAnsi" w:hAnsiTheme="minorHAnsi"/>
          <w:sz w:val="26"/>
          <w:szCs w:val="26"/>
        </w:rPr>
        <w:lastRenderedPageBreak/>
        <w:t>S</w:t>
      </w:r>
      <w:r w:rsidRPr="00C62B9A">
        <w:rPr>
          <w:rFonts w:asciiTheme="minorHAnsi" w:hAnsiTheme="minorHAnsi"/>
          <w:sz w:val="22"/>
          <w:szCs w:val="22"/>
        </w:rPr>
        <w:t>ELECTED</w:t>
      </w:r>
      <w:r w:rsidRPr="00E64C69">
        <w:rPr>
          <w:rFonts w:asciiTheme="minorHAnsi" w:hAnsiTheme="minorHAnsi"/>
          <w:sz w:val="26"/>
          <w:szCs w:val="26"/>
        </w:rPr>
        <w:t xml:space="preserve"> D</w:t>
      </w:r>
      <w:r w:rsidRPr="00C62B9A">
        <w:rPr>
          <w:rFonts w:asciiTheme="minorHAnsi" w:hAnsiTheme="minorHAnsi"/>
          <w:sz w:val="22"/>
          <w:szCs w:val="22"/>
        </w:rPr>
        <w:t>RAFTING</w:t>
      </w:r>
      <w:r w:rsidRPr="00E64C69">
        <w:rPr>
          <w:rFonts w:asciiTheme="minorHAnsi" w:hAnsiTheme="minorHAnsi"/>
          <w:sz w:val="26"/>
          <w:szCs w:val="26"/>
        </w:rPr>
        <w:t xml:space="preserve"> &amp; N</w:t>
      </w:r>
      <w:r w:rsidRPr="00C62B9A">
        <w:rPr>
          <w:rFonts w:asciiTheme="minorHAnsi" w:hAnsiTheme="minorHAnsi"/>
          <w:sz w:val="22"/>
          <w:szCs w:val="22"/>
        </w:rPr>
        <w:t>EGOTIATION</w:t>
      </w:r>
      <w:r w:rsidRPr="00E64C69">
        <w:rPr>
          <w:rFonts w:asciiTheme="minorHAnsi" w:hAnsiTheme="minorHAnsi"/>
          <w:sz w:val="26"/>
          <w:szCs w:val="26"/>
        </w:rPr>
        <w:t xml:space="preserve"> E</w:t>
      </w:r>
      <w:r w:rsidRPr="00C62B9A">
        <w:rPr>
          <w:rFonts w:asciiTheme="minorHAnsi" w:hAnsiTheme="minorHAnsi"/>
          <w:sz w:val="22"/>
          <w:szCs w:val="22"/>
        </w:rPr>
        <w:t>XPERIENCE</w:t>
      </w:r>
    </w:p>
    <w:p w:rsidR="00E16FD6" w:rsidRDefault="00E64C69" w:rsidP="00E16FD6">
      <w:pPr>
        <w:pStyle w:val="NoSpacing"/>
        <w:jc w:val="center"/>
        <w:rPr>
          <w:sz w:val="20"/>
        </w:rPr>
      </w:pPr>
      <w:r w:rsidRPr="00E16FD6">
        <w:rPr>
          <w:sz w:val="20"/>
        </w:rPr>
        <w:t>Leases of Office/Retail/Industrial Space • Commercial Mortgage-Backed Loans • License Agreements • Access Agreements • Assignments • Subleases • Consents • Lien Waivers • Parking Agreements • Change of Control/Transfer Agreements • Storage/Temporary Space Agreements • Termination Agreements • Antenna/Satellite/Rooftop Agreements • Commission Agreements • Non-Disclosure and Confidentiality Agreements • Lease Abstracts • Troubled Loan Reviews</w:t>
      </w:r>
    </w:p>
    <w:p w:rsidR="00E16FD6" w:rsidRPr="00E16FD6" w:rsidRDefault="00E16FD6" w:rsidP="00E16FD6">
      <w:pPr>
        <w:pStyle w:val="NoSpacing"/>
        <w:jc w:val="center"/>
        <w:rPr>
          <w:sz w:val="8"/>
          <w:szCs w:val="8"/>
        </w:rPr>
      </w:pPr>
    </w:p>
    <w:p w:rsidR="00E16FD6" w:rsidRPr="004849B0" w:rsidRDefault="00E16FD6" w:rsidP="00E16FD6">
      <w:pPr>
        <w:pStyle w:val="Heading1"/>
        <w:pBdr>
          <w:bottom w:val="single" w:sz="12" w:space="1" w:color="auto"/>
        </w:pBdr>
        <w:jc w:val="center"/>
        <w:rPr>
          <w:rFonts w:asciiTheme="minorHAnsi" w:hAnsiTheme="minorHAnsi"/>
          <w:sz w:val="26"/>
          <w:szCs w:val="26"/>
        </w:rPr>
      </w:pPr>
      <w:r w:rsidRPr="00E16FD6">
        <w:rPr>
          <w:rFonts w:asciiTheme="minorHAnsi" w:hAnsiTheme="minorHAnsi"/>
          <w:sz w:val="26"/>
          <w:szCs w:val="26"/>
        </w:rPr>
        <w:t>E</w:t>
      </w:r>
      <w:r w:rsidRPr="00C62B9A">
        <w:rPr>
          <w:rFonts w:asciiTheme="minorHAnsi" w:hAnsiTheme="minorHAnsi"/>
          <w:sz w:val="22"/>
          <w:szCs w:val="22"/>
        </w:rPr>
        <w:t>DUCATION</w:t>
      </w:r>
    </w:p>
    <w:p w:rsidR="00E16FD6" w:rsidRPr="00E16FD6" w:rsidRDefault="00E16FD6" w:rsidP="00E16FD6">
      <w:pPr>
        <w:pStyle w:val="NoSpacing"/>
        <w:rPr>
          <w:b/>
          <w:sz w:val="20"/>
        </w:rPr>
      </w:pPr>
      <w:r w:rsidRPr="00E16FD6">
        <w:rPr>
          <w:b/>
          <w:sz w:val="20"/>
        </w:rPr>
        <w:t>University of Punjab, Lahore, Pakistan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E16FD6">
        <w:rPr>
          <w:sz w:val="20"/>
        </w:rPr>
        <w:t>2007-2010</w:t>
      </w:r>
    </w:p>
    <w:p w:rsidR="00E16FD6" w:rsidRDefault="00E16FD6" w:rsidP="00E16FD6">
      <w:pPr>
        <w:pStyle w:val="NoSpacing"/>
        <w:rPr>
          <w:sz w:val="20"/>
        </w:rPr>
      </w:pPr>
      <w:r w:rsidRPr="008319EE">
        <w:rPr>
          <w:b/>
          <w:sz w:val="20"/>
        </w:rPr>
        <w:t>L.L.B</w:t>
      </w:r>
      <w:r w:rsidRPr="00E16FD6">
        <w:rPr>
          <w:sz w:val="20"/>
        </w:rPr>
        <w:t xml:space="preserve"> (Bachelor of laws)</w:t>
      </w:r>
    </w:p>
    <w:p w:rsidR="00E16FD6" w:rsidRDefault="00E16FD6" w:rsidP="00E16FD6">
      <w:pPr>
        <w:pStyle w:val="NoSpacing"/>
        <w:rPr>
          <w:sz w:val="20"/>
        </w:rPr>
      </w:pPr>
    </w:p>
    <w:p w:rsidR="00E16FD6" w:rsidRDefault="00E16FD6" w:rsidP="00E16FD6">
      <w:pPr>
        <w:pStyle w:val="NoSpacing"/>
        <w:rPr>
          <w:b/>
          <w:sz w:val="20"/>
        </w:rPr>
      </w:pPr>
      <w:r w:rsidRPr="00E16FD6">
        <w:rPr>
          <w:b/>
          <w:sz w:val="20"/>
        </w:rPr>
        <w:t>University of Punjab, Lahore, Pakistan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E16FD6">
        <w:rPr>
          <w:sz w:val="20"/>
        </w:rPr>
        <w:t>2007</w:t>
      </w:r>
    </w:p>
    <w:p w:rsidR="00E16FD6" w:rsidRDefault="00E16FD6" w:rsidP="00E16FD6">
      <w:pPr>
        <w:pStyle w:val="NoSpacing"/>
        <w:rPr>
          <w:sz w:val="20"/>
        </w:rPr>
      </w:pPr>
      <w:r w:rsidRPr="008319EE">
        <w:rPr>
          <w:b/>
          <w:sz w:val="20"/>
        </w:rPr>
        <w:t>B.A</w:t>
      </w:r>
      <w:r w:rsidRPr="00E16FD6">
        <w:rPr>
          <w:sz w:val="20"/>
        </w:rPr>
        <w:t>. (Bachelor of Arts)</w:t>
      </w:r>
    </w:p>
    <w:p w:rsidR="00E16FD6" w:rsidRDefault="00E16FD6" w:rsidP="00E16FD6">
      <w:pPr>
        <w:pStyle w:val="NoSpacing"/>
        <w:rPr>
          <w:sz w:val="20"/>
        </w:rPr>
      </w:pPr>
    </w:p>
    <w:p w:rsidR="00E16FD6" w:rsidRDefault="00BF00AF" w:rsidP="00BF00AF">
      <w:pPr>
        <w:pStyle w:val="NoSpacing"/>
        <w:rPr>
          <w:sz w:val="20"/>
        </w:rPr>
      </w:pPr>
      <w:r>
        <w:rPr>
          <w:b/>
          <w:sz w:val="20"/>
        </w:rPr>
        <w:t>Community Model Higher Secondary School</w:t>
      </w:r>
      <w:r w:rsidR="008319EE" w:rsidRPr="00E16FD6">
        <w:rPr>
          <w:b/>
          <w:sz w:val="20"/>
        </w:rPr>
        <w:t xml:space="preserve">, </w:t>
      </w:r>
      <w:r w:rsidR="008319EE">
        <w:rPr>
          <w:b/>
          <w:sz w:val="20"/>
        </w:rPr>
        <w:t>Rawalpindi</w:t>
      </w:r>
      <w:r w:rsidR="008319EE" w:rsidRPr="00E16FD6">
        <w:rPr>
          <w:b/>
          <w:sz w:val="20"/>
        </w:rPr>
        <w:t>, Pakistan</w:t>
      </w:r>
      <w:r w:rsidR="008319EE">
        <w:rPr>
          <w:b/>
          <w:sz w:val="20"/>
        </w:rPr>
        <w:tab/>
      </w:r>
      <w:r w:rsidR="008319EE">
        <w:rPr>
          <w:b/>
          <w:sz w:val="20"/>
        </w:rPr>
        <w:tab/>
      </w:r>
      <w:r w:rsidR="008319EE">
        <w:rPr>
          <w:b/>
          <w:sz w:val="20"/>
        </w:rPr>
        <w:tab/>
      </w:r>
      <w:r w:rsidR="008319EE">
        <w:rPr>
          <w:b/>
          <w:sz w:val="20"/>
        </w:rPr>
        <w:tab/>
      </w:r>
      <w:r w:rsidR="008319EE">
        <w:rPr>
          <w:b/>
          <w:sz w:val="20"/>
        </w:rPr>
        <w:tab/>
      </w:r>
      <w:r w:rsidR="008319EE">
        <w:rPr>
          <w:b/>
          <w:sz w:val="20"/>
        </w:rPr>
        <w:tab/>
      </w:r>
      <w:r w:rsidR="008319EE" w:rsidRPr="008319EE">
        <w:rPr>
          <w:sz w:val="20"/>
        </w:rPr>
        <w:t>2005</w:t>
      </w:r>
    </w:p>
    <w:p w:rsidR="008319EE" w:rsidRDefault="008319EE" w:rsidP="00E16FD6">
      <w:pPr>
        <w:pStyle w:val="NoSpacing"/>
        <w:rPr>
          <w:sz w:val="20"/>
        </w:rPr>
      </w:pPr>
      <w:r w:rsidRPr="008319EE">
        <w:rPr>
          <w:b/>
          <w:sz w:val="20"/>
        </w:rPr>
        <w:t>ICS</w:t>
      </w:r>
      <w:r>
        <w:rPr>
          <w:sz w:val="20"/>
        </w:rPr>
        <w:t xml:space="preserve"> (</w:t>
      </w:r>
      <w:r w:rsidRPr="008319EE">
        <w:rPr>
          <w:sz w:val="20"/>
        </w:rPr>
        <w:t>Intermediate</w:t>
      </w:r>
      <w:r>
        <w:rPr>
          <w:sz w:val="20"/>
        </w:rPr>
        <w:t>)</w:t>
      </w:r>
    </w:p>
    <w:p w:rsidR="008319EE" w:rsidRDefault="008319EE" w:rsidP="00E16FD6">
      <w:pPr>
        <w:pStyle w:val="NoSpacing"/>
        <w:rPr>
          <w:sz w:val="20"/>
        </w:rPr>
      </w:pPr>
    </w:p>
    <w:p w:rsidR="008319EE" w:rsidRDefault="00BF00AF" w:rsidP="008319EE">
      <w:pPr>
        <w:pStyle w:val="NoSpacing"/>
        <w:rPr>
          <w:sz w:val="20"/>
        </w:rPr>
      </w:pPr>
      <w:r>
        <w:rPr>
          <w:b/>
          <w:sz w:val="20"/>
        </w:rPr>
        <w:t>Private Candidate</w:t>
      </w:r>
      <w:r w:rsidR="008319EE" w:rsidRPr="00E16FD6">
        <w:rPr>
          <w:b/>
          <w:sz w:val="20"/>
        </w:rPr>
        <w:t xml:space="preserve">, </w:t>
      </w:r>
      <w:r w:rsidR="008319EE">
        <w:rPr>
          <w:b/>
          <w:sz w:val="20"/>
        </w:rPr>
        <w:t>Rawalpindi</w:t>
      </w:r>
      <w:r w:rsidR="008319EE" w:rsidRPr="00E16FD6">
        <w:rPr>
          <w:b/>
          <w:sz w:val="20"/>
        </w:rPr>
        <w:t>, Pakistan</w:t>
      </w:r>
      <w:r w:rsidR="008319EE">
        <w:rPr>
          <w:b/>
          <w:sz w:val="20"/>
        </w:rPr>
        <w:tab/>
      </w:r>
      <w:r w:rsidR="008319EE">
        <w:rPr>
          <w:b/>
          <w:sz w:val="20"/>
        </w:rPr>
        <w:tab/>
      </w:r>
      <w:r w:rsidR="008319EE">
        <w:rPr>
          <w:b/>
          <w:sz w:val="20"/>
        </w:rPr>
        <w:tab/>
      </w:r>
      <w:r w:rsidR="008319EE">
        <w:rPr>
          <w:b/>
          <w:sz w:val="20"/>
        </w:rPr>
        <w:tab/>
      </w:r>
      <w:r w:rsidR="008319EE">
        <w:rPr>
          <w:b/>
          <w:sz w:val="20"/>
        </w:rPr>
        <w:tab/>
      </w:r>
      <w:r w:rsidR="008319EE">
        <w:rPr>
          <w:b/>
          <w:sz w:val="20"/>
        </w:rPr>
        <w:tab/>
      </w:r>
      <w:r w:rsidR="008319EE">
        <w:rPr>
          <w:b/>
          <w:sz w:val="20"/>
        </w:rPr>
        <w:tab/>
      </w:r>
      <w:r w:rsidR="008319EE">
        <w:rPr>
          <w:b/>
          <w:sz w:val="20"/>
        </w:rPr>
        <w:tab/>
      </w:r>
      <w:r w:rsidR="008319EE">
        <w:rPr>
          <w:b/>
          <w:sz w:val="20"/>
        </w:rPr>
        <w:tab/>
      </w:r>
      <w:r w:rsidR="008319EE" w:rsidRPr="008319EE">
        <w:rPr>
          <w:sz w:val="20"/>
        </w:rPr>
        <w:t>200</w:t>
      </w:r>
      <w:r w:rsidR="008319EE">
        <w:rPr>
          <w:sz w:val="20"/>
        </w:rPr>
        <w:t>3</w:t>
      </w:r>
    </w:p>
    <w:p w:rsidR="008319EE" w:rsidRDefault="008319EE" w:rsidP="008319EE">
      <w:pPr>
        <w:pStyle w:val="NoSpacing"/>
        <w:rPr>
          <w:sz w:val="20"/>
        </w:rPr>
      </w:pPr>
      <w:r>
        <w:rPr>
          <w:b/>
          <w:sz w:val="20"/>
        </w:rPr>
        <w:t xml:space="preserve">S.S.C </w:t>
      </w:r>
      <w:r>
        <w:rPr>
          <w:sz w:val="20"/>
        </w:rPr>
        <w:t>(S</w:t>
      </w:r>
      <w:r w:rsidRPr="008319EE">
        <w:rPr>
          <w:sz w:val="20"/>
        </w:rPr>
        <w:t xml:space="preserve">econdary </w:t>
      </w:r>
      <w:r>
        <w:rPr>
          <w:sz w:val="20"/>
        </w:rPr>
        <w:t xml:space="preserve">School </w:t>
      </w:r>
      <w:r w:rsidRPr="008319EE">
        <w:rPr>
          <w:sz w:val="20"/>
        </w:rPr>
        <w:t>board</w:t>
      </w:r>
      <w:r>
        <w:rPr>
          <w:sz w:val="20"/>
        </w:rPr>
        <w:t>)</w:t>
      </w:r>
    </w:p>
    <w:p w:rsidR="008319EE" w:rsidRPr="008319EE" w:rsidRDefault="008319EE" w:rsidP="008319EE">
      <w:pPr>
        <w:pStyle w:val="NoSpacing"/>
        <w:rPr>
          <w:sz w:val="8"/>
          <w:szCs w:val="8"/>
        </w:rPr>
      </w:pPr>
    </w:p>
    <w:p w:rsidR="008319EE" w:rsidRPr="004849B0" w:rsidRDefault="008319EE" w:rsidP="008319EE">
      <w:pPr>
        <w:pStyle w:val="Heading1"/>
        <w:pBdr>
          <w:bottom w:val="single" w:sz="12" w:space="1" w:color="auto"/>
        </w:pBdr>
        <w:jc w:val="center"/>
        <w:rPr>
          <w:rFonts w:asciiTheme="minorHAnsi" w:hAnsiTheme="minorHAnsi"/>
          <w:sz w:val="26"/>
          <w:szCs w:val="26"/>
        </w:rPr>
      </w:pPr>
      <w:r w:rsidRPr="008319EE">
        <w:rPr>
          <w:rFonts w:asciiTheme="minorHAnsi" w:hAnsiTheme="minorHAnsi"/>
          <w:sz w:val="26"/>
          <w:szCs w:val="26"/>
        </w:rPr>
        <w:t>A</w:t>
      </w:r>
      <w:r w:rsidRPr="00C62B9A">
        <w:rPr>
          <w:rFonts w:asciiTheme="minorHAnsi" w:hAnsiTheme="minorHAnsi"/>
          <w:sz w:val="22"/>
          <w:szCs w:val="22"/>
        </w:rPr>
        <w:t>DDITIONAL</w:t>
      </w:r>
      <w:r w:rsidRPr="008319EE">
        <w:rPr>
          <w:rFonts w:asciiTheme="minorHAnsi" w:hAnsiTheme="minorHAnsi"/>
          <w:sz w:val="26"/>
          <w:szCs w:val="26"/>
        </w:rPr>
        <w:t xml:space="preserve"> P</w:t>
      </w:r>
      <w:r w:rsidRPr="00C62B9A">
        <w:rPr>
          <w:rFonts w:asciiTheme="minorHAnsi" w:hAnsiTheme="minorHAnsi"/>
          <w:sz w:val="22"/>
          <w:szCs w:val="22"/>
        </w:rPr>
        <w:t>ROFESSIONAL</w:t>
      </w:r>
      <w:r w:rsidRPr="008319EE">
        <w:rPr>
          <w:rFonts w:asciiTheme="minorHAnsi" w:hAnsiTheme="minorHAnsi"/>
          <w:sz w:val="26"/>
          <w:szCs w:val="26"/>
        </w:rPr>
        <w:t xml:space="preserve"> I</w:t>
      </w:r>
      <w:r w:rsidRPr="00C62B9A">
        <w:rPr>
          <w:rFonts w:asciiTheme="minorHAnsi" w:hAnsiTheme="minorHAnsi"/>
          <w:sz w:val="22"/>
          <w:szCs w:val="22"/>
        </w:rPr>
        <w:t>NFORMATION</w:t>
      </w:r>
    </w:p>
    <w:p w:rsidR="00FC7E19" w:rsidRDefault="008319EE" w:rsidP="00FC7E19">
      <w:pPr>
        <w:pStyle w:val="NoSpacing"/>
        <w:rPr>
          <w:b/>
          <w:sz w:val="20"/>
        </w:rPr>
      </w:pPr>
      <w:r w:rsidRPr="008319EE">
        <w:rPr>
          <w:b/>
          <w:sz w:val="20"/>
        </w:rPr>
        <w:t>Licensed to practice in High Court under Punjab Bar Council Lahore, Pakistan</w:t>
      </w:r>
      <w:r w:rsidR="00FC7E19">
        <w:rPr>
          <w:b/>
          <w:sz w:val="20"/>
        </w:rPr>
        <w:tab/>
      </w:r>
      <w:r w:rsidR="00FC7E19">
        <w:rPr>
          <w:b/>
          <w:sz w:val="20"/>
        </w:rPr>
        <w:tab/>
      </w:r>
      <w:r w:rsidR="00FC7E19">
        <w:rPr>
          <w:b/>
          <w:sz w:val="20"/>
        </w:rPr>
        <w:tab/>
      </w:r>
      <w:r w:rsidR="00FC7E19">
        <w:rPr>
          <w:b/>
          <w:sz w:val="20"/>
        </w:rPr>
        <w:tab/>
      </w:r>
      <w:r w:rsidR="00FC7E19">
        <w:rPr>
          <w:b/>
          <w:sz w:val="20"/>
        </w:rPr>
        <w:tab/>
      </w:r>
      <w:r w:rsidRPr="00FC7E19">
        <w:rPr>
          <w:sz w:val="20"/>
        </w:rPr>
        <w:t>2013</w:t>
      </w:r>
    </w:p>
    <w:p w:rsidR="008319EE" w:rsidRPr="008319EE" w:rsidRDefault="008319EE" w:rsidP="00FC7E19">
      <w:pPr>
        <w:pStyle w:val="NoSpacing"/>
        <w:rPr>
          <w:b/>
          <w:sz w:val="20"/>
        </w:rPr>
      </w:pPr>
      <w:r w:rsidRPr="008319EE">
        <w:rPr>
          <w:b/>
          <w:sz w:val="20"/>
        </w:rPr>
        <w:t>Licensed to practice in District Courts, Rawalpindi, Pakistan</w:t>
      </w:r>
      <w:r w:rsidR="00FC7E19">
        <w:rPr>
          <w:b/>
          <w:sz w:val="20"/>
        </w:rPr>
        <w:tab/>
      </w:r>
      <w:r w:rsidR="00FC7E19">
        <w:rPr>
          <w:b/>
          <w:sz w:val="20"/>
        </w:rPr>
        <w:tab/>
      </w:r>
      <w:r w:rsidR="00FC7E19">
        <w:rPr>
          <w:b/>
          <w:sz w:val="20"/>
        </w:rPr>
        <w:tab/>
      </w:r>
      <w:r w:rsidR="00FC7E19">
        <w:rPr>
          <w:b/>
          <w:sz w:val="20"/>
        </w:rPr>
        <w:tab/>
      </w:r>
      <w:r w:rsidR="00FC7E19">
        <w:rPr>
          <w:b/>
          <w:sz w:val="20"/>
        </w:rPr>
        <w:tab/>
      </w:r>
      <w:r w:rsidR="00FC7E19">
        <w:rPr>
          <w:b/>
          <w:sz w:val="20"/>
        </w:rPr>
        <w:tab/>
      </w:r>
      <w:r w:rsidR="00FC7E19">
        <w:rPr>
          <w:b/>
          <w:sz w:val="20"/>
        </w:rPr>
        <w:tab/>
      </w:r>
      <w:r w:rsidRPr="00FC7E19">
        <w:rPr>
          <w:sz w:val="20"/>
        </w:rPr>
        <w:t>201</w:t>
      </w:r>
      <w:r w:rsidR="00FC7E19" w:rsidRPr="00FC7E19">
        <w:rPr>
          <w:sz w:val="20"/>
        </w:rPr>
        <w:t>1</w:t>
      </w:r>
    </w:p>
    <w:p w:rsidR="00FC7E19" w:rsidRDefault="00FC7E19" w:rsidP="008319EE">
      <w:pPr>
        <w:pStyle w:val="NoSpacing"/>
        <w:rPr>
          <w:b/>
          <w:sz w:val="20"/>
        </w:rPr>
      </w:pPr>
      <w:r w:rsidRPr="00FC7E19">
        <w:rPr>
          <w:b/>
          <w:sz w:val="20"/>
        </w:rPr>
        <w:t>Registered member High Court Bar Association,</w:t>
      </w:r>
      <w:r>
        <w:rPr>
          <w:b/>
          <w:sz w:val="20"/>
        </w:rPr>
        <w:t xml:space="preserve"> </w:t>
      </w:r>
      <w:r w:rsidRPr="00FC7E19">
        <w:rPr>
          <w:b/>
          <w:sz w:val="20"/>
        </w:rPr>
        <w:t xml:space="preserve">Rawalpindi, Pakistan </w:t>
      </w:r>
    </w:p>
    <w:p w:rsidR="00FC7E19" w:rsidRDefault="00FC7E19" w:rsidP="008319EE">
      <w:pPr>
        <w:pStyle w:val="NoSpacing"/>
        <w:rPr>
          <w:b/>
          <w:sz w:val="20"/>
        </w:rPr>
      </w:pPr>
      <w:r w:rsidRPr="00FC7E19">
        <w:rPr>
          <w:b/>
          <w:sz w:val="20"/>
        </w:rPr>
        <w:t>Registered member Rawalpindi District Bar Association, Rawalpindi,</w:t>
      </w:r>
      <w:r>
        <w:rPr>
          <w:b/>
          <w:sz w:val="20"/>
        </w:rPr>
        <w:t xml:space="preserve"> </w:t>
      </w:r>
      <w:r w:rsidRPr="00FC7E19">
        <w:rPr>
          <w:b/>
          <w:sz w:val="20"/>
        </w:rPr>
        <w:t>Pakistan</w:t>
      </w:r>
    </w:p>
    <w:p w:rsidR="00D42B7F" w:rsidRDefault="00D42B7F" w:rsidP="008319EE">
      <w:pPr>
        <w:pStyle w:val="NoSpacing"/>
        <w:rPr>
          <w:b/>
          <w:sz w:val="20"/>
        </w:rPr>
      </w:pPr>
    </w:p>
    <w:p w:rsidR="00D42B7F" w:rsidRDefault="00D42B7F" w:rsidP="008319EE">
      <w:pPr>
        <w:pStyle w:val="NoSpacing"/>
        <w:rPr>
          <w:b/>
          <w:sz w:val="20"/>
        </w:rPr>
      </w:pPr>
    </w:p>
    <w:p w:rsidR="00D42B7F" w:rsidRDefault="00D42B7F" w:rsidP="008319EE">
      <w:pPr>
        <w:pStyle w:val="NoSpacing"/>
        <w:rPr>
          <w:b/>
          <w:sz w:val="20"/>
        </w:rPr>
      </w:pPr>
    </w:p>
    <w:p w:rsidR="00D42B7F" w:rsidRDefault="00D42B7F" w:rsidP="00D42B7F">
      <w:pPr>
        <w:rPr>
          <w:b/>
        </w:rPr>
      </w:pPr>
      <w:r>
        <w:rPr>
          <w:b/>
        </w:rPr>
        <w:t xml:space="preserve">First Name of Application CV No </w:t>
      </w:r>
      <w:r w:rsidRPr="00D42B7F">
        <w:rPr>
          <w:b/>
        </w:rPr>
        <w:t>1682274</w:t>
      </w:r>
      <w:bookmarkStart w:id="0" w:name="_GoBack"/>
      <w:bookmarkEnd w:id="0"/>
    </w:p>
    <w:p w:rsidR="00D42B7F" w:rsidRDefault="00D42B7F" w:rsidP="00D42B7F">
      <w:proofErr w:type="spellStart"/>
      <w:r>
        <w:t>Whatsapp</w:t>
      </w:r>
      <w:proofErr w:type="spellEnd"/>
      <w:r>
        <w:t xml:space="preserve"> Mobile: +971504753686 </w:t>
      </w:r>
    </w:p>
    <w:p w:rsidR="00D42B7F" w:rsidRDefault="00D42B7F" w:rsidP="00D42B7F">
      <w:pPr>
        <w:rPr>
          <w:noProof/>
          <w:lang w:eastAsia="en-IN"/>
        </w:rPr>
      </w:pPr>
      <w:r>
        <w:rPr>
          <w:noProof/>
          <w:lang w:val="en-US"/>
        </w:rPr>
        <w:drawing>
          <wp:inline distT="0" distB="0" distL="0" distR="0">
            <wp:extent cx="2604770" cy="584835"/>
            <wp:effectExtent l="0" t="0" r="5080" b="5715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B7F" w:rsidRDefault="00D42B7F" w:rsidP="00D42B7F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D42B7F" w:rsidRDefault="00D42B7F" w:rsidP="00D42B7F">
      <w:pPr>
        <w:pStyle w:val="NoSpacing"/>
        <w:rPr>
          <w:b/>
          <w:sz w:val="20"/>
        </w:rPr>
      </w:pPr>
      <w:hyperlink r:id="rId10" w:history="1">
        <w:r>
          <w:rPr>
            <w:rStyle w:val="Hyperlink"/>
          </w:rPr>
          <w:t>http://www.gulfjobseeker.com/employer/services/buycvdatabase.php</w:t>
        </w:r>
      </w:hyperlink>
    </w:p>
    <w:sectPr w:rsidR="00D42B7F" w:rsidSect="002B28BC">
      <w:headerReference w:type="default" r:id="rId11"/>
      <w:type w:val="continuous"/>
      <w:pgSz w:w="11907" w:h="16839" w:code="9"/>
      <w:pgMar w:top="720" w:right="720" w:bottom="907" w:left="72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FA7" w:rsidRDefault="004E1FA7" w:rsidP="00E64C69">
      <w:pPr>
        <w:spacing w:after="0" w:line="240" w:lineRule="auto"/>
      </w:pPr>
      <w:r>
        <w:separator/>
      </w:r>
    </w:p>
  </w:endnote>
  <w:endnote w:type="continuationSeparator" w:id="0">
    <w:p w:rsidR="004E1FA7" w:rsidRDefault="004E1FA7" w:rsidP="00E64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FA7" w:rsidRDefault="004E1FA7" w:rsidP="00E64C69">
      <w:pPr>
        <w:spacing w:after="0" w:line="240" w:lineRule="auto"/>
      </w:pPr>
      <w:r>
        <w:separator/>
      </w:r>
    </w:p>
  </w:footnote>
  <w:footnote w:type="continuationSeparator" w:id="0">
    <w:p w:rsidR="004E1FA7" w:rsidRDefault="004E1FA7" w:rsidP="00E64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C69" w:rsidRDefault="00E64C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814F4"/>
    <w:multiLevelType w:val="hybridMultilevel"/>
    <w:tmpl w:val="AF4A1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50B40"/>
    <w:multiLevelType w:val="hybridMultilevel"/>
    <w:tmpl w:val="AF5AA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C69"/>
    <w:rsid w:val="002B28BC"/>
    <w:rsid w:val="00424C69"/>
    <w:rsid w:val="004400E5"/>
    <w:rsid w:val="004849B0"/>
    <w:rsid w:val="004E1FA7"/>
    <w:rsid w:val="005B3491"/>
    <w:rsid w:val="00605A4A"/>
    <w:rsid w:val="006E2BF1"/>
    <w:rsid w:val="00792B6D"/>
    <w:rsid w:val="008303AE"/>
    <w:rsid w:val="008319EE"/>
    <w:rsid w:val="008C7652"/>
    <w:rsid w:val="00916EF8"/>
    <w:rsid w:val="0098098D"/>
    <w:rsid w:val="00A803B6"/>
    <w:rsid w:val="00A92BD6"/>
    <w:rsid w:val="00AC3C13"/>
    <w:rsid w:val="00BB7822"/>
    <w:rsid w:val="00BF00AF"/>
    <w:rsid w:val="00C62B9A"/>
    <w:rsid w:val="00D42B7F"/>
    <w:rsid w:val="00D53A85"/>
    <w:rsid w:val="00E16FD6"/>
    <w:rsid w:val="00E64C69"/>
    <w:rsid w:val="00F42FF7"/>
    <w:rsid w:val="00F5168A"/>
    <w:rsid w:val="00FC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4849B0"/>
    <w:pPr>
      <w:keepNext/>
      <w:spacing w:after="0" w:line="240" w:lineRule="auto"/>
      <w:outlineLvl w:val="0"/>
    </w:pPr>
    <w:rPr>
      <w:rFonts w:ascii="Verdana" w:eastAsia="Times New Roman" w:hAnsi="Verdana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4C69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424C69"/>
    <w:rPr>
      <w:color w:val="0563C1" w:themeColor="hyperlink"/>
      <w:u w:val="single"/>
    </w:rPr>
  </w:style>
  <w:style w:type="paragraph" w:customStyle="1" w:styleId="CompanyInfo">
    <w:name w:val="Company Info"/>
    <w:basedOn w:val="PlainText"/>
    <w:qFormat/>
    <w:rsid w:val="008303AE"/>
    <w:pPr>
      <w:tabs>
        <w:tab w:val="left" w:pos="180"/>
        <w:tab w:val="right" w:pos="10170"/>
      </w:tabs>
      <w:spacing w:before="40"/>
      <w:ind w:left="-101" w:right="-58"/>
    </w:pPr>
    <w:rPr>
      <w:rFonts w:ascii="Book Antiqua" w:eastAsia="MS Mincho" w:hAnsi="Book Antiqua" w:cs="Tahoma"/>
      <w:sz w:val="22"/>
      <w:szCs w:val="22"/>
      <w:lang w:val="en-US"/>
    </w:rPr>
  </w:style>
  <w:style w:type="paragraph" w:customStyle="1" w:styleId="Dates">
    <w:name w:val="Dates"/>
    <w:basedOn w:val="PlainText"/>
    <w:qFormat/>
    <w:rsid w:val="008303AE"/>
    <w:pPr>
      <w:tabs>
        <w:tab w:val="left" w:pos="180"/>
        <w:tab w:val="right" w:pos="10170"/>
      </w:tabs>
      <w:spacing w:before="40"/>
      <w:ind w:right="-58"/>
      <w:jc w:val="right"/>
    </w:pPr>
    <w:rPr>
      <w:rFonts w:ascii="Book Antiqua" w:eastAsia="MS Mincho" w:hAnsi="Book Antiqua" w:cs="Tahoma"/>
      <w:sz w:val="22"/>
      <w:szCs w:val="22"/>
      <w:lang w:val="en-US"/>
    </w:rPr>
  </w:style>
  <w:style w:type="paragraph" w:customStyle="1" w:styleId="JobTitle">
    <w:name w:val="Job Title"/>
    <w:basedOn w:val="PlainText"/>
    <w:qFormat/>
    <w:rsid w:val="008303AE"/>
    <w:pPr>
      <w:tabs>
        <w:tab w:val="left" w:pos="180"/>
      </w:tabs>
      <w:spacing w:before="20" w:after="40"/>
      <w:ind w:left="-101" w:right="-58"/>
    </w:pPr>
    <w:rPr>
      <w:rFonts w:ascii="Book Antiqua" w:eastAsia="MS Mincho" w:hAnsi="Book Antiqua" w:cs="Tahoma"/>
      <w:b/>
      <w:sz w:val="20"/>
      <w:szCs w:val="2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303A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303AE"/>
    <w:rPr>
      <w:rFonts w:ascii="Consolas" w:hAnsi="Consolas" w:cs="Consolas"/>
      <w:sz w:val="21"/>
      <w:szCs w:val="21"/>
      <w:lang w:val="en-GB"/>
    </w:rPr>
  </w:style>
  <w:style w:type="character" w:customStyle="1" w:styleId="Heading1Char">
    <w:name w:val="Heading 1 Char"/>
    <w:basedOn w:val="DefaultParagraphFont"/>
    <w:link w:val="Heading1"/>
    <w:rsid w:val="004849B0"/>
    <w:rPr>
      <w:rFonts w:ascii="Verdana" w:eastAsia="Times New Roman" w:hAnsi="Verdana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4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C6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64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C69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B7F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4849B0"/>
    <w:pPr>
      <w:keepNext/>
      <w:spacing w:after="0" w:line="240" w:lineRule="auto"/>
      <w:outlineLvl w:val="0"/>
    </w:pPr>
    <w:rPr>
      <w:rFonts w:ascii="Verdana" w:eastAsia="Times New Roman" w:hAnsi="Verdana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4C69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424C69"/>
    <w:rPr>
      <w:color w:val="0563C1" w:themeColor="hyperlink"/>
      <w:u w:val="single"/>
    </w:rPr>
  </w:style>
  <w:style w:type="paragraph" w:customStyle="1" w:styleId="CompanyInfo">
    <w:name w:val="Company Info"/>
    <w:basedOn w:val="PlainText"/>
    <w:qFormat/>
    <w:rsid w:val="008303AE"/>
    <w:pPr>
      <w:tabs>
        <w:tab w:val="left" w:pos="180"/>
        <w:tab w:val="right" w:pos="10170"/>
      </w:tabs>
      <w:spacing w:before="40"/>
      <w:ind w:left="-101" w:right="-58"/>
    </w:pPr>
    <w:rPr>
      <w:rFonts w:ascii="Book Antiqua" w:eastAsia="MS Mincho" w:hAnsi="Book Antiqua" w:cs="Tahoma"/>
      <w:sz w:val="22"/>
      <w:szCs w:val="22"/>
      <w:lang w:val="en-US"/>
    </w:rPr>
  </w:style>
  <w:style w:type="paragraph" w:customStyle="1" w:styleId="Dates">
    <w:name w:val="Dates"/>
    <w:basedOn w:val="PlainText"/>
    <w:qFormat/>
    <w:rsid w:val="008303AE"/>
    <w:pPr>
      <w:tabs>
        <w:tab w:val="left" w:pos="180"/>
        <w:tab w:val="right" w:pos="10170"/>
      </w:tabs>
      <w:spacing w:before="40"/>
      <w:ind w:right="-58"/>
      <w:jc w:val="right"/>
    </w:pPr>
    <w:rPr>
      <w:rFonts w:ascii="Book Antiqua" w:eastAsia="MS Mincho" w:hAnsi="Book Antiqua" w:cs="Tahoma"/>
      <w:sz w:val="22"/>
      <w:szCs w:val="22"/>
      <w:lang w:val="en-US"/>
    </w:rPr>
  </w:style>
  <w:style w:type="paragraph" w:customStyle="1" w:styleId="JobTitle">
    <w:name w:val="Job Title"/>
    <w:basedOn w:val="PlainText"/>
    <w:qFormat/>
    <w:rsid w:val="008303AE"/>
    <w:pPr>
      <w:tabs>
        <w:tab w:val="left" w:pos="180"/>
      </w:tabs>
      <w:spacing w:before="20" w:after="40"/>
      <w:ind w:left="-101" w:right="-58"/>
    </w:pPr>
    <w:rPr>
      <w:rFonts w:ascii="Book Antiqua" w:eastAsia="MS Mincho" w:hAnsi="Book Antiqua" w:cs="Tahoma"/>
      <w:b/>
      <w:sz w:val="20"/>
      <w:szCs w:val="2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303A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303AE"/>
    <w:rPr>
      <w:rFonts w:ascii="Consolas" w:hAnsi="Consolas" w:cs="Consolas"/>
      <w:sz w:val="21"/>
      <w:szCs w:val="21"/>
      <w:lang w:val="en-GB"/>
    </w:rPr>
  </w:style>
  <w:style w:type="character" w:customStyle="1" w:styleId="Heading1Char">
    <w:name w:val="Heading 1 Char"/>
    <w:basedOn w:val="DefaultParagraphFont"/>
    <w:link w:val="Heading1"/>
    <w:rsid w:val="004849B0"/>
    <w:rPr>
      <w:rFonts w:ascii="Verdana" w:eastAsia="Times New Roman" w:hAnsi="Verdana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4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C6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64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C69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B7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8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237A3-8207-4818-ABE1-BE0E7BB62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DIB</Company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Tahir Manzoor Raja (IT Dept)</dc:creator>
  <cp:lastModifiedBy>731451702</cp:lastModifiedBy>
  <cp:revision>5</cp:revision>
  <dcterms:created xsi:type="dcterms:W3CDTF">2016-02-22T15:43:00Z</dcterms:created>
  <dcterms:modified xsi:type="dcterms:W3CDTF">2016-05-10T12:09:00Z</dcterms:modified>
</cp:coreProperties>
</file>