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9" w:rsidRDefault="003A76FD">
      <w:pPr>
        <w:ind w:left="3540"/>
        <w:rPr>
          <w:sz w:val="20"/>
          <w:szCs w:val="20"/>
        </w:rPr>
      </w:pPr>
      <w:r>
        <w:rPr>
          <w:rFonts w:eastAsia="Times New Roman"/>
          <w:b/>
          <w:bCs/>
          <w:sz w:val="31"/>
          <w:szCs w:val="31"/>
        </w:rPr>
        <w:t xml:space="preserve">VIDYA </w:t>
      </w:r>
    </w:p>
    <w:p w:rsidR="005128A9" w:rsidRDefault="003A76F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4387850</wp:posOffset>
            </wp:positionH>
            <wp:positionV relativeFrom="paragraph">
              <wp:posOffset>-175260</wp:posOffset>
            </wp:positionV>
            <wp:extent cx="701040" cy="80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01040" cy="803910"/>
                    </a:xfrm>
                    <a:prstGeom prst="rect">
                      <a:avLst/>
                    </a:prstGeom>
                    <a:noFill/>
                  </pic:spPr>
                </pic:pic>
              </a:graphicData>
            </a:graphic>
          </wp:anchor>
        </w:drawing>
      </w:r>
    </w:p>
    <w:p w:rsidR="005128A9" w:rsidRDefault="005128A9">
      <w:pPr>
        <w:sectPr w:rsidR="005128A9">
          <w:pgSz w:w="11900" w:h="16840"/>
          <w:pgMar w:top="1196" w:right="1180" w:bottom="720" w:left="1140" w:header="0" w:footer="0" w:gutter="0"/>
          <w:cols w:space="720" w:equalWidth="0">
            <w:col w:w="9580"/>
          </w:cols>
        </w:sect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69" w:lineRule="exact"/>
        <w:rPr>
          <w:sz w:val="24"/>
          <w:szCs w:val="24"/>
        </w:rPr>
      </w:pPr>
    </w:p>
    <w:p w:rsidR="005128A9" w:rsidRDefault="005128A9">
      <w:pPr>
        <w:rPr>
          <w:sz w:val="20"/>
          <w:szCs w:val="20"/>
        </w:rPr>
      </w:pPr>
    </w:p>
    <w:p w:rsidR="005128A9" w:rsidRDefault="005128A9">
      <w:pPr>
        <w:spacing w:line="234" w:lineRule="exact"/>
        <w:rPr>
          <w:sz w:val="24"/>
          <w:szCs w:val="24"/>
        </w:rPr>
      </w:pPr>
    </w:p>
    <w:p w:rsidR="005128A9" w:rsidRDefault="003A76FD">
      <w:pPr>
        <w:rPr>
          <w:sz w:val="20"/>
          <w:szCs w:val="20"/>
        </w:rPr>
      </w:pPr>
      <w:r>
        <w:rPr>
          <w:rFonts w:eastAsia="Times New Roman"/>
          <w:sz w:val="21"/>
          <w:szCs w:val="21"/>
        </w:rPr>
        <w:t>Dubai, U.A.E</w:t>
      </w:r>
    </w:p>
    <w:p w:rsidR="005128A9" w:rsidRDefault="003A76FD">
      <w:pPr>
        <w:spacing w:line="20" w:lineRule="exact"/>
        <w:rPr>
          <w:sz w:val="24"/>
          <w:szCs w:val="24"/>
        </w:rPr>
      </w:pPr>
      <w:r>
        <w:rPr>
          <w:sz w:val="24"/>
          <w:szCs w:val="24"/>
        </w:rPr>
        <w:br w:type="column"/>
      </w: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00" w:lineRule="exact"/>
        <w:rPr>
          <w:sz w:val="24"/>
          <w:szCs w:val="24"/>
        </w:rPr>
      </w:pPr>
    </w:p>
    <w:p w:rsidR="005128A9" w:rsidRDefault="005128A9">
      <w:pPr>
        <w:spacing w:line="246" w:lineRule="exact"/>
        <w:rPr>
          <w:sz w:val="24"/>
          <w:szCs w:val="24"/>
        </w:rPr>
      </w:pPr>
    </w:p>
    <w:p w:rsidR="005128A9" w:rsidRDefault="005128A9">
      <w:pPr>
        <w:spacing w:line="232" w:lineRule="exact"/>
        <w:rPr>
          <w:sz w:val="24"/>
          <w:szCs w:val="24"/>
        </w:rPr>
      </w:pPr>
    </w:p>
    <w:p w:rsidR="005128A9" w:rsidRDefault="003A76FD">
      <w:pPr>
        <w:rPr>
          <w:sz w:val="20"/>
          <w:szCs w:val="20"/>
        </w:rPr>
      </w:pPr>
      <w:r>
        <w:rPr>
          <w:rFonts w:eastAsia="Times New Roman"/>
          <w:b/>
          <w:bCs/>
          <w:sz w:val="21"/>
          <w:szCs w:val="21"/>
        </w:rPr>
        <w:t xml:space="preserve">E. Mail: </w:t>
      </w:r>
      <w:hyperlink r:id="rId6" w:history="1">
        <w:r w:rsidR="00490403" w:rsidRPr="00DB071D">
          <w:rPr>
            <w:rStyle w:val="Hyperlink"/>
            <w:rFonts w:eastAsia="Times New Roman"/>
            <w:b/>
            <w:bCs/>
            <w:sz w:val="21"/>
            <w:szCs w:val="21"/>
          </w:rPr>
          <w:t>vidya-282454@2freemail.com</w:t>
        </w:r>
      </w:hyperlink>
      <w:r w:rsidR="00490403">
        <w:rPr>
          <w:rFonts w:eastAsia="Times New Roman"/>
          <w:b/>
          <w:bCs/>
          <w:sz w:val="21"/>
          <w:szCs w:val="21"/>
        </w:rPr>
        <w:t xml:space="preserve"> </w:t>
      </w:r>
      <w:r w:rsidR="00EA5717">
        <w:rPr>
          <w:rFonts w:eastAsia="Times New Roman"/>
          <w:b/>
          <w:bCs/>
          <w:sz w:val="21"/>
          <w:szCs w:val="21"/>
        </w:rPr>
        <w:t xml:space="preserve"> </w:t>
      </w:r>
      <w:r>
        <w:rPr>
          <w:rFonts w:eastAsia="Times New Roman"/>
          <w:b/>
          <w:bCs/>
          <w:sz w:val="21"/>
          <w:szCs w:val="21"/>
        </w:rPr>
        <w:t xml:space="preserve"> </w:t>
      </w:r>
    </w:p>
    <w:p w:rsidR="005128A9" w:rsidRDefault="003A76F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-3597275</wp:posOffset>
            </wp:positionH>
            <wp:positionV relativeFrom="paragraph">
              <wp:posOffset>260350</wp:posOffset>
            </wp:positionV>
            <wp:extent cx="6120130"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120130" cy="4763"/>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-3597275</wp:posOffset>
            </wp:positionH>
            <wp:positionV relativeFrom="paragraph">
              <wp:posOffset>247650</wp:posOffset>
            </wp:positionV>
            <wp:extent cx="6120130"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120130" cy="4763"/>
                    </a:xfrm>
                    <a:prstGeom prst="rect">
                      <a:avLst/>
                    </a:prstGeom>
                    <a:noFill/>
                  </pic:spPr>
                </pic:pic>
              </a:graphicData>
            </a:graphic>
          </wp:anchor>
        </w:drawing>
      </w:r>
    </w:p>
    <w:p w:rsidR="005128A9" w:rsidRDefault="005128A9">
      <w:pPr>
        <w:spacing w:line="200" w:lineRule="exact"/>
        <w:rPr>
          <w:sz w:val="24"/>
          <w:szCs w:val="24"/>
        </w:rPr>
      </w:pPr>
    </w:p>
    <w:p w:rsidR="005128A9" w:rsidRDefault="005128A9">
      <w:pPr>
        <w:sectPr w:rsidR="005128A9">
          <w:type w:val="continuous"/>
          <w:pgSz w:w="11900" w:h="16840"/>
          <w:pgMar w:top="1196" w:right="1180" w:bottom="720" w:left="1140" w:header="0" w:footer="0" w:gutter="0"/>
          <w:cols w:num="2" w:space="720" w:equalWidth="0">
            <w:col w:w="4940" w:space="720"/>
            <w:col w:w="3920"/>
          </w:cols>
        </w:sectPr>
      </w:pPr>
    </w:p>
    <w:p w:rsidR="005128A9" w:rsidRDefault="005128A9">
      <w:pPr>
        <w:spacing w:line="200" w:lineRule="exact"/>
        <w:rPr>
          <w:sz w:val="24"/>
          <w:szCs w:val="24"/>
        </w:rPr>
      </w:pPr>
    </w:p>
    <w:p w:rsidR="005128A9" w:rsidRDefault="005128A9">
      <w:pPr>
        <w:spacing w:line="207" w:lineRule="exact"/>
        <w:rPr>
          <w:sz w:val="24"/>
          <w:szCs w:val="24"/>
        </w:rPr>
      </w:pPr>
    </w:p>
    <w:p w:rsidR="005128A9" w:rsidRDefault="003A76FD">
      <w:pPr>
        <w:rPr>
          <w:sz w:val="20"/>
          <w:szCs w:val="20"/>
        </w:rPr>
      </w:pPr>
      <w:r>
        <w:rPr>
          <w:rFonts w:eastAsia="Times New Roman"/>
          <w:b/>
          <w:bCs/>
          <w:sz w:val="21"/>
          <w:szCs w:val="21"/>
        </w:rPr>
        <w:t>Work Experience</w:t>
      </w:r>
    </w:p>
    <w:p w:rsidR="005128A9" w:rsidRDefault="003A76F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-3175</wp:posOffset>
            </wp:positionH>
            <wp:positionV relativeFrom="paragraph">
              <wp:posOffset>-136525</wp:posOffset>
            </wp:positionV>
            <wp:extent cx="6220460" cy="189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220460" cy="189230"/>
                    </a:xfrm>
                    <a:prstGeom prst="rect">
                      <a:avLst/>
                    </a:prstGeom>
                    <a:noFill/>
                  </pic:spPr>
                </pic:pic>
              </a:graphicData>
            </a:graphic>
          </wp:anchor>
        </w:drawing>
      </w:r>
    </w:p>
    <w:p w:rsidR="005128A9" w:rsidRDefault="005128A9">
      <w:pPr>
        <w:spacing w:line="293" w:lineRule="exact"/>
        <w:rPr>
          <w:sz w:val="24"/>
          <w:szCs w:val="24"/>
        </w:rPr>
      </w:pPr>
    </w:p>
    <w:p w:rsidR="005128A9" w:rsidRDefault="003A76FD">
      <w:pPr>
        <w:numPr>
          <w:ilvl w:val="0"/>
          <w:numId w:val="1"/>
        </w:numPr>
        <w:tabs>
          <w:tab w:val="left" w:pos="720"/>
        </w:tabs>
        <w:spacing w:line="355" w:lineRule="auto"/>
        <w:ind w:left="720" w:right="120" w:hanging="364"/>
        <w:rPr>
          <w:rFonts w:ascii="OpenSymbol" w:eastAsia="OpenSymbol" w:hAnsi="OpenSymbol" w:cs="OpenSymbol"/>
          <w:sz w:val="21"/>
          <w:szCs w:val="21"/>
        </w:rPr>
      </w:pPr>
      <w:r>
        <w:rPr>
          <w:rFonts w:eastAsia="Times New Roman"/>
          <w:sz w:val="21"/>
          <w:szCs w:val="21"/>
        </w:rPr>
        <w:t xml:space="preserve">Microbiologist in </w:t>
      </w:r>
      <w:r>
        <w:rPr>
          <w:rFonts w:eastAsia="Times New Roman"/>
          <w:b/>
          <w:bCs/>
          <w:sz w:val="21"/>
          <w:szCs w:val="21"/>
        </w:rPr>
        <w:t>Spices Board (Ministry of Commerce and Industry, Govt of India)</w:t>
      </w:r>
      <w:r>
        <w:rPr>
          <w:rFonts w:eastAsia="Times New Roman"/>
          <w:sz w:val="21"/>
          <w:szCs w:val="21"/>
        </w:rPr>
        <w:t xml:space="preserve"> from Apr 2016 to March 2017.</w:t>
      </w:r>
    </w:p>
    <w:p w:rsidR="005128A9" w:rsidRDefault="005128A9">
      <w:pPr>
        <w:spacing w:line="1" w:lineRule="exact"/>
        <w:rPr>
          <w:rFonts w:ascii="OpenSymbol" w:eastAsia="OpenSymbol" w:hAnsi="OpenSymbol" w:cs="OpenSymbol"/>
          <w:sz w:val="21"/>
          <w:szCs w:val="21"/>
        </w:rPr>
      </w:pPr>
    </w:p>
    <w:p w:rsidR="005128A9" w:rsidRDefault="003A76FD">
      <w:pPr>
        <w:numPr>
          <w:ilvl w:val="0"/>
          <w:numId w:val="1"/>
        </w:numPr>
        <w:tabs>
          <w:tab w:val="left" w:pos="720"/>
        </w:tabs>
        <w:spacing w:line="355" w:lineRule="auto"/>
        <w:ind w:left="720" w:right="120" w:hanging="364"/>
        <w:rPr>
          <w:rFonts w:ascii="OpenSymbol" w:eastAsia="OpenSymbol" w:hAnsi="OpenSymbol" w:cs="OpenSymbol"/>
          <w:sz w:val="21"/>
          <w:szCs w:val="21"/>
        </w:rPr>
      </w:pPr>
      <w:r>
        <w:rPr>
          <w:rFonts w:eastAsia="Times New Roman"/>
          <w:sz w:val="21"/>
          <w:szCs w:val="21"/>
        </w:rPr>
        <w:t xml:space="preserve">Microbiologist in </w:t>
      </w:r>
      <w:r>
        <w:rPr>
          <w:rFonts w:eastAsia="Times New Roman"/>
          <w:b/>
          <w:bCs/>
          <w:sz w:val="21"/>
          <w:szCs w:val="21"/>
        </w:rPr>
        <w:t>Geochem Independent Inspection and Testing Laboratory Pvt Ltd</w:t>
      </w:r>
      <w:r>
        <w:rPr>
          <w:rFonts w:eastAsia="Times New Roman"/>
          <w:sz w:val="21"/>
          <w:szCs w:val="21"/>
        </w:rPr>
        <w:t xml:space="preserve"> From Jan 2015 to Jul 2015.</w:t>
      </w:r>
    </w:p>
    <w:p w:rsidR="005128A9" w:rsidRDefault="005128A9">
      <w:pPr>
        <w:spacing w:line="1" w:lineRule="exact"/>
        <w:rPr>
          <w:rFonts w:ascii="OpenSymbol" w:eastAsia="OpenSymbol" w:hAnsi="OpenSymbol" w:cs="OpenSymbol"/>
          <w:sz w:val="21"/>
          <w:szCs w:val="21"/>
        </w:rPr>
      </w:pPr>
    </w:p>
    <w:p w:rsidR="005128A9" w:rsidRDefault="003A76FD">
      <w:pPr>
        <w:numPr>
          <w:ilvl w:val="0"/>
          <w:numId w:val="1"/>
        </w:numPr>
        <w:tabs>
          <w:tab w:val="left" w:pos="720"/>
        </w:tabs>
        <w:ind w:left="720" w:hanging="364"/>
        <w:rPr>
          <w:rFonts w:ascii="OpenSymbol" w:eastAsia="OpenSymbol" w:hAnsi="OpenSymbol" w:cs="OpenSymbol"/>
          <w:sz w:val="21"/>
          <w:szCs w:val="21"/>
        </w:rPr>
      </w:pPr>
      <w:r>
        <w:rPr>
          <w:rFonts w:eastAsia="Times New Roman"/>
          <w:sz w:val="21"/>
          <w:szCs w:val="21"/>
        </w:rPr>
        <w:t xml:space="preserve">Microbiologist in </w:t>
      </w:r>
      <w:r>
        <w:rPr>
          <w:rFonts w:eastAsia="Times New Roman"/>
          <w:b/>
          <w:bCs/>
          <w:sz w:val="21"/>
          <w:szCs w:val="21"/>
        </w:rPr>
        <w:t>Envirocare Labs Pvt Ltd</w:t>
      </w:r>
      <w:r>
        <w:rPr>
          <w:rFonts w:eastAsia="Times New Roman"/>
          <w:sz w:val="21"/>
          <w:szCs w:val="21"/>
        </w:rPr>
        <w:t xml:space="preserve"> from May 2012 to Apr 2013.</w:t>
      </w:r>
    </w:p>
    <w:p w:rsidR="005128A9" w:rsidRDefault="005128A9">
      <w:pPr>
        <w:spacing w:line="130" w:lineRule="exact"/>
        <w:rPr>
          <w:rFonts w:ascii="OpenSymbol" w:eastAsia="OpenSymbol" w:hAnsi="OpenSymbol" w:cs="OpenSymbol"/>
          <w:sz w:val="21"/>
          <w:szCs w:val="21"/>
        </w:rPr>
      </w:pPr>
    </w:p>
    <w:p w:rsidR="005128A9" w:rsidRDefault="003A76FD">
      <w:pPr>
        <w:numPr>
          <w:ilvl w:val="0"/>
          <w:numId w:val="1"/>
        </w:numPr>
        <w:tabs>
          <w:tab w:val="left" w:pos="720"/>
        </w:tabs>
        <w:ind w:left="720" w:hanging="364"/>
        <w:rPr>
          <w:rFonts w:ascii="OpenSymbol" w:eastAsia="OpenSymbol" w:hAnsi="OpenSymbol" w:cs="OpenSymbol"/>
          <w:sz w:val="21"/>
          <w:szCs w:val="21"/>
        </w:rPr>
      </w:pPr>
      <w:r>
        <w:rPr>
          <w:rFonts w:eastAsia="Times New Roman"/>
          <w:sz w:val="21"/>
          <w:szCs w:val="21"/>
        </w:rPr>
        <w:t xml:space="preserve">As a team member in banking project of </w:t>
      </w:r>
      <w:r>
        <w:rPr>
          <w:rFonts w:eastAsia="Times New Roman"/>
          <w:b/>
          <w:bCs/>
          <w:sz w:val="21"/>
          <w:szCs w:val="21"/>
        </w:rPr>
        <w:t>TCS e-serve Limited</w:t>
      </w:r>
      <w:r>
        <w:rPr>
          <w:rFonts w:eastAsia="Times New Roman"/>
          <w:sz w:val="21"/>
          <w:szCs w:val="21"/>
        </w:rPr>
        <w:t xml:space="preserve"> from June 2011 to April 2012.</w:t>
      </w:r>
    </w:p>
    <w:p w:rsidR="005128A9" w:rsidRDefault="005128A9">
      <w:pPr>
        <w:spacing w:line="212" w:lineRule="exact"/>
        <w:rPr>
          <w:sz w:val="24"/>
          <w:szCs w:val="24"/>
        </w:rPr>
      </w:pPr>
    </w:p>
    <w:p w:rsidR="005128A9" w:rsidRDefault="003A76FD">
      <w:pPr>
        <w:rPr>
          <w:sz w:val="20"/>
          <w:szCs w:val="20"/>
        </w:rPr>
      </w:pPr>
      <w:r>
        <w:rPr>
          <w:rFonts w:eastAsia="Times New Roman"/>
          <w:b/>
          <w:bCs/>
          <w:sz w:val="21"/>
          <w:szCs w:val="21"/>
        </w:rPr>
        <w:t>Professional Experience:</w:t>
      </w:r>
    </w:p>
    <w:p w:rsidR="005128A9" w:rsidRDefault="003A76F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-3175</wp:posOffset>
            </wp:positionH>
            <wp:positionV relativeFrom="paragraph">
              <wp:posOffset>-136525</wp:posOffset>
            </wp:positionV>
            <wp:extent cx="6220460" cy="187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220460" cy="187960"/>
                    </a:xfrm>
                    <a:prstGeom prst="rect">
                      <a:avLst/>
                    </a:prstGeom>
                    <a:noFill/>
                  </pic:spPr>
                </pic:pic>
              </a:graphicData>
            </a:graphic>
          </wp:anchor>
        </w:drawing>
      </w:r>
    </w:p>
    <w:p w:rsidR="005128A9" w:rsidRDefault="005128A9">
      <w:pPr>
        <w:spacing w:line="290" w:lineRule="exact"/>
        <w:rPr>
          <w:sz w:val="24"/>
          <w:szCs w:val="24"/>
        </w:rPr>
      </w:pPr>
    </w:p>
    <w:p w:rsidR="005128A9" w:rsidRDefault="003A76FD">
      <w:pPr>
        <w:numPr>
          <w:ilvl w:val="0"/>
          <w:numId w:val="2"/>
        </w:numPr>
        <w:tabs>
          <w:tab w:val="left" w:pos="720"/>
        </w:tabs>
        <w:spacing w:line="358" w:lineRule="auto"/>
        <w:ind w:left="720" w:hanging="364"/>
        <w:rPr>
          <w:rFonts w:ascii="Symbol" w:eastAsia="Symbol" w:hAnsi="Symbol" w:cs="Symbol"/>
          <w:sz w:val="21"/>
          <w:szCs w:val="21"/>
        </w:rPr>
      </w:pPr>
      <w:r>
        <w:rPr>
          <w:rFonts w:eastAsia="Times New Roman"/>
          <w:sz w:val="21"/>
          <w:szCs w:val="21"/>
        </w:rPr>
        <w:t xml:space="preserve">Experienced in Microbiological Analysis of Water sample such as Potable Water, Industrially used water, Swimming Pool Water, Borewell Water, Packaged Drinking Water, Natural Packaged drinking water and food sample such as tea powder, Dates, tortilla, peanuts, milk (antibiotic test), Sea foods, rice, meat and meat products and Spices Products and swabs (Instruments, equipments hand) for SPC/APC, </w:t>
      </w:r>
      <w:r>
        <w:rPr>
          <w:rFonts w:eastAsia="Times New Roman"/>
          <w:i/>
          <w:iCs/>
          <w:sz w:val="21"/>
          <w:szCs w:val="21"/>
        </w:rPr>
        <w:t>Coliforms,</w:t>
      </w:r>
      <w:r>
        <w:rPr>
          <w:rFonts w:eastAsia="Times New Roman"/>
          <w:sz w:val="21"/>
          <w:szCs w:val="21"/>
        </w:rPr>
        <w:t xml:space="preserve"> </w:t>
      </w:r>
      <w:r>
        <w:rPr>
          <w:rFonts w:eastAsia="Times New Roman"/>
          <w:i/>
          <w:iCs/>
          <w:sz w:val="21"/>
          <w:szCs w:val="21"/>
        </w:rPr>
        <w:t>Enterobactereace, E.coli, Faecal Streptococcus, Salmonella, S.aureus, Listeria monocytogenes, Yeast and Mold, Sulphur Reducing Clostridia, Clostrium Perfringens, Bacillus cereus, Vibrio cholerae, Vibrio parahaemolyticus.</w:t>
      </w: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 xml:space="preserve">Revival, subculturing and maintainance of standard cultures viz </w:t>
      </w:r>
      <w:r>
        <w:rPr>
          <w:rFonts w:eastAsia="Times New Roman"/>
          <w:i/>
          <w:iCs/>
          <w:sz w:val="21"/>
          <w:szCs w:val="21"/>
        </w:rPr>
        <w:t>Salmonella, E.coli, S.aureus.</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spacing w:line="357" w:lineRule="auto"/>
        <w:ind w:left="720" w:right="640" w:hanging="364"/>
        <w:rPr>
          <w:rFonts w:ascii="Symbol" w:eastAsia="Symbol" w:hAnsi="Symbol" w:cs="Symbol"/>
          <w:sz w:val="20"/>
          <w:szCs w:val="20"/>
        </w:rPr>
      </w:pPr>
      <w:r>
        <w:rPr>
          <w:rFonts w:eastAsia="Times New Roman"/>
          <w:sz w:val="21"/>
          <w:szCs w:val="21"/>
        </w:rPr>
        <w:t>Environmental monitoring viz swab test and air sampler and maintaining record for plate count of microbiological area and production area</w:t>
      </w:r>
      <w:r>
        <w:rPr>
          <w:rFonts w:eastAsia="Times New Roman"/>
          <w:i/>
          <w:iCs/>
          <w:sz w:val="21"/>
          <w:szCs w:val="21"/>
        </w:rPr>
        <w:t>.</w:t>
      </w: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 xml:space="preserve">Identification of bacteria by </w:t>
      </w:r>
      <w:r>
        <w:rPr>
          <w:rFonts w:eastAsia="Times New Roman"/>
          <w:b/>
          <w:bCs/>
          <w:sz w:val="21"/>
          <w:szCs w:val="21"/>
        </w:rPr>
        <w:t>RT-PCR</w:t>
      </w:r>
      <w:r>
        <w:rPr>
          <w:rFonts w:eastAsia="Times New Roman"/>
          <w:sz w:val="21"/>
          <w:szCs w:val="21"/>
        </w:rPr>
        <w:t xml:space="preserve"> technique.</w:t>
      </w:r>
    </w:p>
    <w:p w:rsidR="005128A9" w:rsidRDefault="005128A9">
      <w:pPr>
        <w:spacing w:line="126"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preparation of media for primary, secondary and for confirmation tests.</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Routine calibrations of all instruments used in microbiology sections.</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To perform decontamination of media after autoclaving for the final disposal.</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Perform growth promotion test.</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Maintainance of media stock record.</w:t>
      </w:r>
    </w:p>
    <w:p w:rsidR="005128A9" w:rsidRDefault="005128A9">
      <w:pPr>
        <w:spacing w:line="123" w:lineRule="exact"/>
        <w:rPr>
          <w:rFonts w:ascii="Symbol" w:eastAsia="Symbol" w:hAnsi="Symbol" w:cs="Symbol"/>
          <w:sz w:val="20"/>
          <w:szCs w:val="20"/>
        </w:rPr>
      </w:pPr>
    </w:p>
    <w:p w:rsidR="005128A9" w:rsidRDefault="003A76FD">
      <w:pPr>
        <w:numPr>
          <w:ilvl w:val="0"/>
          <w:numId w:val="2"/>
        </w:numPr>
        <w:tabs>
          <w:tab w:val="left" w:pos="720"/>
        </w:tabs>
        <w:ind w:left="720" w:hanging="364"/>
        <w:rPr>
          <w:rFonts w:ascii="Symbol" w:eastAsia="Symbol" w:hAnsi="Symbol" w:cs="Symbol"/>
          <w:sz w:val="20"/>
          <w:szCs w:val="20"/>
        </w:rPr>
      </w:pPr>
      <w:r>
        <w:rPr>
          <w:rFonts w:eastAsia="Times New Roman"/>
          <w:sz w:val="21"/>
          <w:szCs w:val="21"/>
        </w:rPr>
        <w:t>Sample preparation and analysis of aflatoxin for peanuts and spices products.</w:t>
      </w:r>
    </w:p>
    <w:p w:rsidR="005128A9" w:rsidRDefault="005128A9">
      <w:pPr>
        <w:spacing w:line="200" w:lineRule="exact"/>
        <w:rPr>
          <w:sz w:val="24"/>
          <w:szCs w:val="24"/>
        </w:rPr>
      </w:pPr>
    </w:p>
    <w:p w:rsidR="005128A9" w:rsidRDefault="005128A9">
      <w:pPr>
        <w:spacing w:line="378" w:lineRule="exact"/>
        <w:rPr>
          <w:sz w:val="24"/>
          <w:szCs w:val="24"/>
        </w:rPr>
      </w:pPr>
    </w:p>
    <w:p w:rsidR="005128A9" w:rsidRDefault="003A76FD">
      <w:pPr>
        <w:rPr>
          <w:sz w:val="20"/>
          <w:szCs w:val="20"/>
        </w:rPr>
      </w:pPr>
      <w:r>
        <w:rPr>
          <w:rFonts w:eastAsia="Times New Roman"/>
          <w:b/>
          <w:bCs/>
          <w:sz w:val="21"/>
          <w:szCs w:val="21"/>
        </w:rPr>
        <w:t>Training and Certification:</w:t>
      </w:r>
    </w:p>
    <w:p w:rsidR="005128A9" w:rsidRDefault="003A76FD">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-3175</wp:posOffset>
            </wp:positionH>
            <wp:positionV relativeFrom="paragraph">
              <wp:posOffset>-136525</wp:posOffset>
            </wp:positionV>
            <wp:extent cx="6220460" cy="189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220460" cy="189230"/>
                    </a:xfrm>
                    <a:prstGeom prst="rect">
                      <a:avLst/>
                    </a:prstGeom>
                    <a:noFill/>
                  </pic:spPr>
                </pic:pic>
              </a:graphicData>
            </a:graphic>
          </wp:anchor>
        </w:drawing>
      </w:r>
    </w:p>
    <w:p w:rsidR="005128A9" w:rsidRDefault="005128A9">
      <w:pPr>
        <w:spacing w:line="290" w:lineRule="exact"/>
        <w:rPr>
          <w:sz w:val="24"/>
          <w:szCs w:val="24"/>
        </w:rPr>
      </w:pPr>
    </w:p>
    <w:p w:rsidR="005128A9" w:rsidRDefault="003A76FD">
      <w:pPr>
        <w:numPr>
          <w:ilvl w:val="0"/>
          <w:numId w:val="3"/>
        </w:numPr>
        <w:tabs>
          <w:tab w:val="left" w:pos="720"/>
        </w:tabs>
        <w:ind w:left="720" w:hanging="364"/>
        <w:rPr>
          <w:rFonts w:ascii="Symbol" w:eastAsia="Symbol" w:hAnsi="Symbol" w:cs="Symbol"/>
          <w:sz w:val="21"/>
          <w:szCs w:val="21"/>
        </w:rPr>
      </w:pPr>
      <w:r>
        <w:rPr>
          <w:rFonts w:eastAsia="Times New Roman"/>
          <w:sz w:val="21"/>
          <w:szCs w:val="21"/>
        </w:rPr>
        <w:t>Identification of pathogens by VIDAS, VITEK and MALDITOFF.</w:t>
      </w:r>
    </w:p>
    <w:p w:rsidR="005128A9" w:rsidRDefault="005128A9">
      <w:pPr>
        <w:sectPr w:rsidR="005128A9">
          <w:type w:val="continuous"/>
          <w:pgSz w:w="11900" w:h="16840"/>
          <w:pgMar w:top="1196" w:right="1180" w:bottom="720" w:left="1140" w:header="0" w:footer="0" w:gutter="0"/>
          <w:cols w:space="720" w:equalWidth="0">
            <w:col w:w="9580"/>
          </w:cols>
        </w:sectPr>
      </w:pPr>
    </w:p>
    <w:p w:rsidR="005128A9" w:rsidRDefault="003A76FD">
      <w:pPr>
        <w:numPr>
          <w:ilvl w:val="0"/>
          <w:numId w:val="4"/>
        </w:numPr>
        <w:tabs>
          <w:tab w:val="left" w:pos="720"/>
        </w:tabs>
        <w:ind w:left="720" w:hanging="364"/>
        <w:rPr>
          <w:rFonts w:ascii="Symbol" w:eastAsia="Symbol" w:hAnsi="Symbol" w:cs="Symbol"/>
          <w:sz w:val="21"/>
          <w:szCs w:val="21"/>
        </w:rPr>
      </w:pPr>
      <w:r>
        <w:rPr>
          <w:rFonts w:eastAsia="Times New Roman"/>
          <w:sz w:val="21"/>
          <w:szCs w:val="21"/>
        </w:rPr>
        <w:lastRenderedPageBreak/>
        <w:t>Enumeration by TEMPO.</w:t>
      </w:r>
    </w:p>
    <w:p w:rsidR="005128A9" w:rsidRDefault="005128A9">
      <w:pPr>
        <w:spacing w:line="109" w:lineRule="exact"/>
        <w:rPr>
          <w:sz w:val="20"/>
          <w:szCs w:val="20"/>
        </w:rPr>
      </w:pPr>
    </w:p>
    <w:p w:rsidR="005128A9" w:rsidRDefault="003A76FD">
      <w:pPr>
        <w:rPr>
          <w:sz w:val="20"/>
          <w:szCs w:val="20"/>
        </w:rPr>
      </w:pPr>
      <w:r>
        <w:rPr>
          <w:rFonts w:eastAsia="Times New Roman"/>
          <w:b/>
          <w:bCs/>
          <w:sz w:val="21"/>
          <w:szCs w:val="21"/>
        </w:rPr>
        <w:t xml:space="preserve">HACCP </w:t>
      </w:r>
      <w:r>
        <w:rPr>
          <w:rFonts w:eastAsia="Times New Roman"/>
          <w:sz w:val="21"/>
          <w:szCs w:val="21"/>
        </w:rPr>
        <w:t>certificate course from</w:t>
      </w:r>
      <w:r>
        <w:rPr>
          <w:rFonts w:eastAsia="Times New Roman"/>
          <w:b/>
          <w:bCs/>
          <w:sz w:val="21"/>
          <w:szCs w:val="21"/>
        </w:rPr>
        <w:t xml:space="preserve"> Central Institute of Fisheries Technology, cochin, kerala.</w:t>
      </w:r>
    </w:p>
    <w:p w:rsidR="005128A9" w:rsidRDefault="005128A9">
      <w:pPr>
        <w:spacing w:line="144" w:lineRule="exact"/>
        <w:rPr>
          <w:sz w:val="20"/>
          <w:szCs w:val="20"/>
        </w:rPr>
      </w:pPr>
    </w:p>
    <w:p w:rsidR="005128A9" w:rsidRDefault="003A76FD">
      <w:pPr>
        <w:numPr>
          <w:ilvl w:val="0"/>
          <w:numId w:val="5"/>
        </w:numPr>
        <w:tabs>
          <w:tab w:val="left" w:pos="720"/>
        </w:tabs>
        <w:ind w:left="720" w:hanging="364"/>
        <w:rPr>
          <w:rFonts w:ascii="OpenSymbol" w:eastAsia="OpenSymbol" w:hAnsi="OpenSymbol" w:cs="OpenSymbol"/>
          <w:sz w:val="21"/>
          <w:szCs w:val="21"/>
        </w:rPr>
      </w:pPr>
      <w:r>
        <w:rPr>
          <w:rFonts w:eastAsia="Times New Roman"/>
          <w:sz w:val="21"/>
          <w:szCs w:val="21"/>
        </w:rPr>
        <w:t>Principles of HACCP.</w:t>
      </w:r>
    </w:p>
    <w:p w:rsidR="005128A9" w:rsidRDefault="005128A9">
      <w:pPr>
        <w:spacing w:line="132" w:lineRule="exact"/>
        <w:rPr>
          <w:rFonts w:ascii="OpenSymbol" w:eastAsia="OpenSymbol" w:hAnsi="OpenSymbol" w:cs="OpenSymbol"/>
          <w:sz w:val="21"/>
          <w:szCs w:val="21"/>
        </w:rPr>
      </w:pPr>
    </w:p>
    <w:p w:rsidR="005128A9" w:rsidRDefault="003A76FD">
      <w:pPr>
        <w:numPr>
          <w:ilvl w:val="0"/>
          <w:numId w:val="5"/>
        </w:numPr>
        <w:tabs>
          <w:tab w:val="left" w:pos="720"/>
        </w:tabs>
        <w:ind w:left="720" w:hanging="364"/>
        <w:rPr>
          <w:rFonts w:ascii="OpenSymbol" w:eastAsia="OpenSymbol" w:hAnsi="OpenSymbol" w:cs="OpenSymbol"/>
          <w:sz w:val="21"/>
          <w:szCs w:val="21"/>
        </w:rPr>
      </w:pPr>
      <w:r>
        <w:rPr>
          <w:rFonts w:eastAsia="Times New Roman"/>
          <w:sz w:val="21"/>
          <w:szCs w:val="21"/>
        </w:rPr>
        <w:t>Concepts of cGMP, GHP, GLP, GAP, SSOP.</w:t>
      </w:r>
    </w:p>
    <w:p w:rsidR="005128A9" w:rsidRDefault="005128A9">
      <w:pPr>
        <w:spacing w:line="130" w:lineRule="exact"/>
        <w:rPr>
          <w:rFonts w:ascii="OpenSymbol" w:eastAsia="OpenSymbol" w:hAnsi="OpenSymbol" w:cs="OpenSymbol"/>
          <w:sz w:val="21"/>
          <w:szCs w:val="21"/>
        </w:rPr>
      </w:pPr>
    </w:p>
    <w:p w:rsidR="005128A9" w:rsidRDefault="003A76FD">
      <w:pPr>
        <w:numPr>
          <w:ilvl w:val="0"/>
          <w:numId w:val="5"/>
        </w:numPr>
        <w:tabs>
          <w:tab w:val="left" w:pos="720"/>
        </w:tabs>
        <w:ind w:left="720" w:hanging="364"/>
        <w:rPr>
          <w:rFonts w:ascii="OpenSymbol" w:eastAsia="OpenSymbol" w:hAnsi="OpenSymbol" w:cs="OpenSymbol"/>
          <w:sz w:val="21"/>
          <w:szCs w:val="21"/>
        </w:rPr>
      </w:pPr>
      <w:r>
        <w:rPr>
          <w:rFonts w:eastAsia="Times New Roman"/>
          <w:sz w:val="21"/>
          <w:szCs w:val="21"/>
        </w:rPr>
        <w:t>Identification of CCP and control measure.</w:t>
      </w:r>
    </w:p>
    <w:p w:rsidR="005128A9" w:rsidRDefault="005128A9">
      <w:pPr>
        <w:spacing w:line="132" w:lineRule="exact"/>
        <w:rPr>
          <w:rFonts w:ascii="OpenSymbol" w:eastAsia="OpenSymbol" w:hAnsi="OpenSymbol" w:cs="OpenSymbol"/>
          <w:sz w:val="21"/>
          <w:szCs w:val="21"/>
        </w:rPr>
      </w:pPr>
    </w:p>
    <w:p w:rsidR="005128A9" w:rsidRDefault="003A76FD">
      <w:pPr>
        <w:numPr>
          <w:ilvl w:val="0"/>
          <w:numId w:val="5"/>
        </w:numPr>
        <w:tabs>
          <w:tab w:val="left" w:pos="720"/>
        </w:tabs>
        <w:ind w:left="720" w:hanging="364"/>
        <w:rPr>
          <w:rFonts w:ascii="OpenSymbol" w:eastAsia="OpenSymbol" w:hAnsi="OpenSymbol" w:cs="OpenSymbol"/>
          <w:sz w:val="21"/>
          <w:szCs w:val="21"/>
        </w:rPr>
      </w:pPr>
      <w:r>
        <w:rPr>
          <w:rFonts w:eastAsia="Times New Roman"/>
          <w:sz w:val="21"/>
          <w:szCs w:val="21"/>
        </w:rPr>
        <w:t>Verification of documents.</w:t>
      </w:r>
    </w:p>
    <w:p w:rsidR="005128A9" w:rsidRDefault="005128A9">
      <w:pPr>
        <w:spacing w:line="207" w:lineRule="exact"/>
        <w:rPr>
          <w:sz w:val="20"/>
          <w:szCs w:val="20"/>
        </w:rPr>
      </w:pPr>
    </w:p>
    <w:p w:rsidR="005128A9" w:rsidRDefault="003A76FD">
      <w:pPr>
        <w:rPr>
          <w:sz w:val="20"/>
          <w:szCs w:val="20"/>
        </w:rPr>
      </w:pPr>
      <w:r>
        <w:rPr>
          <w:rFonts w:eastAsia="Times New Roman"/>
          <w:b/>
          <w:bCs/>
          <w:sz w:val="21"/>
          <w:szCs w:val="21"/>
        </w:rPr>
        <w:t>Key Skills:</w:t>
      </w:r>
    </w:p>
    <w:p w:rsidR="005128A9" w:rsidRDefault="003A76F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-136525</wp:posOffset>
            </wp:positionV>
            <wp:extent cx="6220460" cy="189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220460" cy="189230"/>
                    </a:xfrm>
                    <a:prstGeom prst="rect">
                      <a:avLst/>
                    </a:prstGeom>
                    <a:noFill/>
                  </pic:spPr>
                </pic:pic>
              </a:graphicData>
            </a:graphic>
          </wp:anchor>
        </w:drawing>
      </w:r>
    </w:p>
    <w:p w:rsidR="005128A9" w:rsidRDefault="005128A9">
      <w:pPr>
        <w:spacing w:line="296" w:lineRule="exact"/>
        <w:rPr>
          <w:sz w:val="20"/>
          <w:szCs w:val="20"/>
        </w:rPr>
      </w:pPr>
    </w:p>
    <w:p w:rsidR="005128A9" w:rsidRDefault="003A76FD">
      <w:pPr>
        <w:numPr>
          <w:ilvl w:val="0"/>
          <w:numId w:val="6"/>
        </w:numPr>
        <w:tabs>
          <w:tab w:val="left" w:pos="720"/>
        </w:tabs>
        <w:ind w:left="720" w:hanging="364"/>
        <w:rPr>
          <w:rFonts w:ascii="OpenSymbol" w:eastAsia="OpenSymbol" w:hAnsi="OpenSymbol" w:cs="OpenSymbol"/>
          <w:sz w:val="21"/>
          <w:szCs w:val="21"/>
        </w:rPr>
      </w:pPr>
      <w:r>
        <w:rPr>
          <w:rFonts w:eastAsia="Times New Roman"/>
          <w:sz w:val="21"/>
          <w:szCs w:val="21"/>
        </w:rPr>
        <w:t>Faced BIS and NABL (ISO/IEC 17025) audit.</w:t>
      </w:r>
    </w:p>
    <w:p w:rsidR="005128A9" w:rsidRDefault="005128A9">
      <w:pPr>
        <w:spacing w:line="130" w:lineRule="exact"/>
        <w:rPr>
          <w:rFonts w:ascii="OpenSymbol" w:eastAsia="OpenSymbol" w:hAnsi="OpenSymbol" w:cs="OpenSymbol"/>
          <w:sz w:val="21"/>
          <w:szCs w:val="21"/>
        </w:rPr>
      </w:pPr>
    </w:p>
    <w:p w:rsidR="005128A9" w:rsidRDefault="003A76FD">
      <w:pPr>
        <w:numPr>
          <w:ilvl w:val="0"/>
          <w:numId w:val="6"/>
        </w:numPr>
        <w:tabs>
          <w:tab w:val="left" w:pos="720"/>
        </w:tabs>
        <w:ind w:left="720" w:hanging="364"/>
        <w:rPr>
          <w:rFonts w:ascii="OpenSymbol" w:eastAsia="OpenSymbol" w:hAnsi="OpenSymbol" w:cs="OpenSymbol"/>
          <w:sz w:val="21"/>
          <w:szCs w:val="21"/>
        </w:rPr>
      </w:pPr>
      <w:r>
        <w:rPr>
          <w:rFonts w:eastAsia="Times New Roman"/>
          <w:sz w:val="21"/>
          <w:szCs w:val="21"/>
        </w:rPr>
        <w:t>Knowledge of IS, USFDABAM, AOAC, APHA method of analysis</w:t>
      </w:r>
    </w:p>
    <w:p w:rsidR="005128A9" w:rsidRDefault="005128A9">
      <w:pPr>
        <w:spacing w:line="132" w:lineRule="exact"/>
        <w:rPr>
          <w:rFonts w:ascii="OpenSymbol" w:eastAsia="OpenSymbol" w:hAnsi="OpenSymbol" w:cs="OpenSymbol"/>
          <w:sz w:val="21"/>
          <w:szCs w:val="21"/>
        </w:rPr>
      </w:pPr>
    </w:p>
    <w:p w:rsidR="005128A9" w:rsidRDefault="003A76FD">
      <w:pPr>
        <w:numPr>
          <w:ilvl w:val="0"/>
          <w:numId w:val="6"/>
        </w:numPr>
        <w:tabs>
          <w:tab w:val="left" w:pos="720"/>
        </w:tabs>
        <w:ind w:left="720" w:hanging="364"/>
        <w:rPr>
          <w:rFonts w:ascii="OpenSymbol" w:eastAsia="OpenSymbol" w:hAnsi="OpenSymbol" w:cs="OpenSymbol"/>
          <w:sz w:val="21"/>
          <w:szCs w:val="21"/>
        </w:rPr>
      </w:pPr>
      <w:r>
        <w:rPr>
          <w:rFonts w:eastAsia="Times New Roman"/>
          <w:sz w:val="21"/>
          <w:szCs w:val="21"/>
        </w:rPr>
        <w:t>Operating System: Windows 2007, Xp.</w:t>
      </w:r>
    </w:p>
    <w:p w:rsidR="005128A9" w:rsidRDefault="005128A9">
      <w:pPr>
        <w:spacing w:line="130" w:lineRule="exact"/>
        <w:rPr>
          <w:rFonts w:ascii="OpenSymbol" w:eastAsia="OpenSymbol" w:hAnsi="OpenSymbol" w:cs="OpenSymbol"/>
          <w:sz w:val="21"/>
          <w:szCs w:val="21"/>
        </w:rPr>
      </w:pPr>
    </w:p>
    <w:p w:rsidR="005128A9" w:rsidRDefault="003A76FD">
      <w:pPr>
        <w:numPr>
          <w:ilvl w:val="0"/>
          <w:numId w:val="6"/>
        </w:numPr>
        <w:tabs>
          <w:tab w:val="left" w:pos="720"/>
        </w:tabs>
        <w:ind w:left="720" w:hanging="364"/>
        <w:rPr>
          <w:rFonts w:ascii="OpenSymbol" w:eastAsia="OpenSymbol" w:hAnsi="OpenSymbol" w:cs="OpenSymbol"/>
          <w:sz w:val="21"/>
          <w:szCs w:val="21"/>
        </w:rPr>
      </w:pPr>
      <w:r>
        <w:rPr>
          <w:rFonts w:eastAsia="Times New Roman"/>
          <w:sz w:val="21"/>
          <w:szCs w:val="21"/>
        </w:rPr>
        <w:t>Applications: MS-Office.</w:t>
      </w:r>
    </w:p>
    <w:p w:rsidR="005128A9" w:rsidRDefault="005128A9">
      <w:pPr>
        <w:spacing w:line="133" w:lineRule="exact"/>
        <w:rPr>
          <w:sz w:val="20"/>
          <w:szCs w:val="20"/>
        </w:rPr>
      </w:pPr>
    </w:p>
    <w:p w:rsidR="005128A9" w:rsidRDefault="003A76FD">
      <w:pPr>
        <w:rPr>
          <w:sz w:val="20"/>
          <w:szCs w:val="20"/>
        </w:rPr>
      </w:pPr>
      <w:r>
        <w:rPr>
          <w:noProof/>
          <w:sz w:val="1"/>
          <w:szCs w:val="1"/>
        </w:rPr>
        <w:drawing>
          <wp:inline distT="0" distB="0" distL="0" distR="0">
            <wp:extent cx="281940" cy="26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281940" cy="260350"/>
                    </a:xfrm>
                    <a:prstGeom prst="rect">
                      <a:avLst/>
                    </a:prstGeom>
                    <a:noFill/>
                    <a:ln>
                      <a:noFill/>
                    </a:ln>
                  </pic:spPr>
                </pic:pic>
              </a:graphicData>
            </a:graphic>
          </wp:inline>
        </w:drawing>
      </w:r>
      <w:r>
        <w:rPr>
          <w:rFonts w:eastAsia="Times New Roman"/>
          <w:b/>
          <w:bCs/>
          <w:sz w:val="21"/>
          <w:szCs w:val="21"/>
        </w:rPr>
        <w:t xml:space="preserve"> Education</w:t>
      </w:r>
    </w:p>
    <w:p w:rsidR="005128A9" w:rsidRDefault="003A76F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-3175</wp:posOffset>
            </wp:positionH>
            <wp:positionV relativeFrom="paragraph">
              <wp:posOffset>-287020</wp:posOffset>
            </wp:positionV>
            <wp:extent cx="6120130" cy="308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6120130" cy="308610"/>
                    </a:xfrm>
                    <a:prstGeom prst="rect">
                      <a:avLst/>
                    </a:prstGeom>
                    <a:noFill/>
                  </pic:spPr>
                </pic:pic>
              </a:graphicData>
            </a:graphic>
          </wp:anchor>
        </w:drawing>
      </w:r>
    </w:p>
    <w:p w:rsidR="005128A9" w:rsidRDefault="005128A9">
      <w:pPr>
        <w:spacing w:line="127" w:lineRule="exact"/>
        <w:rPr>
          <w:sz w:val="20"/>
          <w:szCs w:val="20"/>
        </w:rPr>
      </w:pPr>
    </w:p>
    <w:p w:rsidR="005128A9" w:rsidRDefault="003A76FD">
      <w:pPr>
        <w:numPr>
          <w:ilvl w:val="0"/>
          <w:numId w:val="7"/>
        </w:numPr>
        <w:tabs>
          <w:tab w:val="left" w:pos="720"/>
        </w:tabs>
        <w:ind w:left="720" w:hanging="364"/>
        <w:rPr>
          <w:rFonts w:ascii="OpenSymbol" w:eastAsia="OpenSymbol" w:hAnsi="OpenSymbol" w:cs="OpenSymbol"/>
          <w:sz w:val="21"/>
          <w:szCs w:val="21"/>
        </w:rPr>
      </w:pPr>
      <w:r>
        <w:rPr>
          <w:rFonts w:eastAsia="Times New Roman"/>
          <w:b/>
          <w:bCs/>
          <w:sz w:val="21"/>
          <w:szCs w:val="21"/>
        </w:rPr>
        <w:t>M.Sc: Applied Microbiology, 2009-11</w:t>
      </w:r>
    </w:p>
    <w:p w:rsidR="005128A9" w:rsidRDefault="005128A9">
      <w:pPr>
        <w:spacing w:line="115" w:lineRule="exact"/>
        <w:rPr>
          <w:rFonts w:ascii="OpenSymbol" w:eastAsia="OpenSymbol" w:hAnsi="OpenSymbol" w:cs="OpenSymbol"/>
          <w:sz w:val="21"/>
          <w:szCs w:val="21"/>
        </w:rPr>
      </w:pPr>
    </w:p>
    <w:p w:rsidR="005128A9" w:rsidRDefault="003A76FD">
      <w:pPr>
        <w:ind w:left="720"/>
        <w:rPr>
          <w:rFonts w:ascii="OpenSymbol" w:eastAsia="OpenSymbol" w:hAnsi="OpenSymbol" w:cs="OpenSymbol"/>
          <w:sz w:val="21"/>
          <w:szCs w:val="21"/>
        </w:rPr>
      </w:pPr>
      <w:r>
        <w:rPr>
          <w:rFonts w:eastAsia="Times New Roman"/>
          <w:sz w:val="21"/>
          <w:szCs w:val="21"/>
        </w:rPr>
        <w:t>Selvamm Arts and Science College, Periyar University, Salem. Aggregate: 78%</w:t>
      </w:r>
    </w:p>
    <w:p w:rsidR="005128A9" w:rsidRDefault="005128A9">
      <w:pPr>
        <w:spacing w:line="137" w:lineRule="exact"/>
        <w:rPr>
          <w:rFonts w:ascii="OpenSymbol" w:eastAsia="OpenSymbol" w:hAnsi="OpenSymbol" w:cs="OpenSymbol"/>
          <w:sz w:val="21"/>
          <w:szCs w:val="21"/>
        </w:rPr>
      </w:pPr>
    </w:p>
    <w:p w:rsidR="005128A9" w:rsidRDefault="003A76FD">
      <w:pPr>
        <w:numPr>
          <w:ilvl w:val="0"/>
          <w:numId w:val="7"/>
        </w:numPr>
        <w:tabs>
          <w:tab w:val="left" w:pos="720"/>
        </w:tabs>
        <w:ind w:left="720" w:hanging="364"/>
        <w:rPr>
          <w:rFonts w:ascii="OpenSymbol" w:eastAsia="OpenSymbol" w:hAnsi="OpenSymbol" w:cs="OpenSymbol"/>
          <w:sz w:val="21"/>
          <w:szCs w:val="21"/>
        </w:rPr>
      </w:pPr>
      <w:r>
        <w:rPr>
          <w:rFonts w:eastAsia="Times New Roman"/>
          <w:b/>
          <w:bCs/>
          <w:sz w:val="21"/>
          <w:szCs w:val="21"/>
        </w:rPr>
        <w:t>B.Sc: Microbiology, 2006-2009</w:t>
      </w:r>
    </w:p>
    <w:p w:rsidR="005128A9" w:rsidRDefault="005128A9">
      <w:pPr>
        <w:spacing w:line="115" w:lineRule="exact"/>
        <w:rPr>
          <w:rFonts w:ascii="OpenSymbol" w:eastAsia="OpenSymbol" w:hAnsi="OpenSymbol" w:cs="OpenSymbol"/>
          <w:sz w:val="21"/>
          <w:szCs w:val="21"/>
        </w:rPr>
      </w:pPr>
    </w:p>
    <w:p w:rsidR="005128A9" w:rsidRDefault="003A76FD">
      <w:pPr>
        <w:ind w:left="720"/>
        <w:rPr>
          <w:rFonts w:ascii="OpenSymbol" w:eastAsia="OpenSymbol" w:hAnsi="OpenSymbol" w:cs="OpenSymbol"/>
          <w:sz w:val="21"/>
          <w:szCs w:val="21"/>
        </w:rPr>
      </w:pPr>
      <w:r>
        <w:rPr>
          <w:rFonts w:eastAsia="Times New Roman"/>
          <w:sz w:val="21"/>
          <w:szCs w:val="21"/>
        </w:rPr>
        <w:t>Selvamm Arts and Science College, Periyar University, Salem. Aggregate: 72%</w:t>
      </w:r>
    </w:p>
    <w:p w:rsidR="005128A9" w:rsidRDefault="005128A9">
      <w:pPr>
        <w:spacing w:line="137" w:lineRule="exact"/>
        <w:rPr>
          <w:rFonts w:ascii="OpenSymbol" w:eastAsia="OpenSymbol" w:hAnsi="OpenSymbol" w:cs="OpenSymbol"/>
          <w:sz w:val="21"/>
          <w:szCs w:val="21"/>
        </w:rPr>
      </w:pPr>
    </w:p>
    <w:p w:rsidR="005128A9" w:rsidRDefault="003A76FD">
      <w:pPr>
        <w:numPr>
          <w:ilvl w:val="0"/>
          <w:numId w:val="7"/>
        </w:numPr>
        <w:tabs>
          <w:tab w:val="left" w:pos="720"/>
        </w:tabs>
        <w:ind w:left="720" w:hanging="364"/>
        <w:rPr>
          <w:rFonts w:ascii="OpenSymbol" w:eastAsia="OpenSymbol" w:hAnsi="OpenSymbol" w:cs="OpenSymbol"/>
          <w:sz w:val="21"/>
          <w:szCs w:val="21"/>
        </w:rPr>
      </w:pPr>
      <w:r>
        <w:rPr>
          <w:rFonts w:eastAsia="Times New Roman"/>
          <w:b/>
          <w:bCs/>
          <w:sz w:val="21"/>
          <w:szCs w:val="21"/>
        </w:rPr>
        <w:t>Intermediate: Science, 2003-2005</w:t>
      </w:r>
    </w:p>
    <w:p w:rsidR="005128A9" w:rsidRDefault="005128A9">
      <w:pPr>
        <w:spacing w:line="115" w:lineRule="exact"/>
        <w:rPr>
          <w:rFonts w:ascii="OpenSymbol" w:eastAsia="OpenSymbol" w:hAnsi="OpenSymbol" w:cs="OpenSymbol"/>
          <w:sz w:val="21"/>
          <w:szCs w:val="21"/>
        </w:rPr>
      </w:pPr>
    </w:p>
    <w:p w:rsidR="005128A9" w:rsidRDefault="003A76FD">
      <w:pPr>
        <w:spacing w:line="429" w:lineRule="auto"/>
        <w:ind w:left="720" w:right="2420"/>
        <w:rPr>
          <w:rFonts w:ascii="OpenSymbol" w:eastAsia="OpenSymbol" w:hAnsi="OpenSymbol" w:cs="OpenSymbol"/>
          <w:sz w:val="21"/>
          <w:szCs w:val="21"/>
        </w:rPr>
      </w:pPr>
      <w:r>
        <w:rPr>
          <w:rFonts w:eastAsia="Times New Roman"/>
          <w:sz w:val="20"/>
          <w:szCs w:val="20"/>
        </w:rPr>
        <w:t>Kandaswami Kandar Matriculation Higher Secondary School, Namakkal. Board Of Intermediate Education, Tamil Nadu. Percentage: 55%</w:t>
      </w:r>
    </w:p>
    <w:p w:rsidR="005128A9" w:rsidRDefault="003A76FD">
      <w:pPr>
        <w:rPr>
          <w:sz w:val="20"/>
          <w:szCs w:val="20"/>
        </w:rPr>
      </w:pPr>
      <w:r>
        <w:rPr>
          <w:rFonts w:eastAsia="Times New Roman"/>
          <w:b/>
          <w:bCs/>
          <w:sz w:val="21"/>
          <w:szCs w:val="21"/>
        </w:rPr>
        <w:t>Personal Details:</w:t>
      </w:r>
    </w:p>
    <w:p w:rsidR="005128A9" w:rsidRDefault="003A76F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-3175</wp:posOffset>
            </wp:positionH>
            <wp:positionV relativeFrom="paragraph">
              <wp:posOffset>-136525</wp:posOffset>
            </wp:positionV>
            <wp:extent cx="6120130" cy="187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6120130" cy="187960"/>
                    </a:xfrm>
                    <a:prstGeom prst="rect">
                      <a:avLst/>
                    </a:prstGeom>
                    <a:noFill/>
                  </pic:spPr>
                </pic:pic>
              </a:graphicData>
            </a:graphic>
          </wp:anchor>
        </w:drawing>
      </w:r>
    </w:p>
    <w:p w:rsidR="005128A9" w:rsidRDefault="005128A9">
      <w:pPr>
        <w:spacing w:line="374" w:lineRule="exact"/>
        <w:rPr>
          <w:sz w:val="20"/>
          <w:szCs w:val="20"/>
        </w:rPr>
      </w:pPr>
    </w:p>
    <w:p w:rsidR="005128A9" w:rsidRDefault="003A76FD">
      <w:pPr>
        <w:rPr>
          <w:sz w:val="20"/>
          <w:szCs w:val="20"/>
        </w:rPr>
      </w:pPr>
      <w:r>
        <w:rPr>
          <w:rFonts w:eastAsia="Times New Roman"/>
          <w:sz w:val="21"/>
          <w:szCs w:val="21"/>
        </w:rPr>
        <w:t>Date of Birth : 13/06/1988</w:t>
      </w:r>
    </w:p>
    <w:p w:rsidR="005128A9" w:rsidRDefault="005128A9">
      <w:pPr>
        <w:spacing w:line="223" w:lineRule="exact"/>
        <w:rPr>
          <w:sz w:val="20"/>
          <w:szCs w:val="20"/>
        </w:rPr>
      </w:pPr>
    </w:p>
    <w:p w:rsidR="005128A9" w:rsidRDefault="003A76FD">
      <w:pPr>
        <w:rPr>
          <w:sz w:val="20"/>
          <w:szCs w:val="20"/>
        </w:rPr>
      </w:pPr>
      <w:r>
        <w:rPr>
          <w:rFonts w:eastAsia="Times New Roman"/>
          <w:sz w:val="21"/>
          <w:szCs w:val="21"/>
        </w:rPr>
        <w:t>Gender : Female</w:t>
      </w:r>
    </w:p>
    <w:p w:rsidR="005128A9" w:rsidRDefault="005128A9">
      <w:pPr>
        <w:spacing w:line="221" w:lineRule="exact"/>
        <w:rPr>
          <w:sz w:val="20"/>
          <w:szCs w:val="20"/>
        </w:rPr>
      </w:pPr>
    </w:p>
    <w:p w:rsidR="005128A9" w:rsidRDefault="003A76FD">
      <w:pPr>
        <w:rPr>
          <w:sz w:val="20"/>
          <w:szCs w:val="20"/>
        </w:rPr>
      </w:pPr>
      <w:r>
        <w:rPr>
          <w:rFonts w:eastAsia="Times New Roman"/>
          <w:sz w:val="21"/>
          <w:szCs w:val="21"/>
        </w:rPr>
        <w:t>Nationality : Indian</w:t>
      </w:r>
    </w:p>
    <w:p w:rsidR="005128A9" w:rsidRDefault="005128A9">
      <w:pPr>
        <w:spacing w:line="223" w:lineRule="exact"/>
        <w:rPr>
          <w:sz w:val="20"/>
          <w:szCs w:val="20"/>
        </w:rPr>
      </w:pPr>
    </w:p>
    <w:p w:rsidR="005128A9" w:rsidRDefault="003A76FD">
      <w:pPr>
        <w:rPr>
          <w:sz w:val="20"/>
          <w:szCs w:val="20"/>
        </w:rPr>
      </w:pPr>
      <w:r>
        <w:rPr>
          <w:rFonts w:eastAsia="Times New Roman"/>
          <w:sz w:val="21"/>
          <w:szCs w:val="21"/>
        </w:rPr>
        <w:t>Visa Status : Visit</w:t>
      </w:r>
    </w:p>
    <w:p w:rsidR="005128A9" w:rsidRDefault="005128A9">
      <w:pPr>
        <w:spacing w:line="221" w:lineRule="exact"/>
        <w:rPr>
          <w:sz w:val="20"/>
          <w:szCs w:val="20"/>
        </w:rPr>
      </w:pPr>
    </w:p>
    <w:p w:rsidR="005128A9" w:rsidRDefault="003A76FD">
      <w:pPr>
        <w:rPr>
          <w:sz w:val="20"/>
          <w:szCs w:val="20"/>
        </w:rPr>
      </w:pPr>
      <w:r>
        <w:rPr>
          <w:rFonts w:eastAsia="Times New Roman"/>
          <w:sz w:val="21"/>
          <w:szCs w:val="21"/>
        </w:rPr>
        <w:t>Valid Until : 10/02/2020</w:t>
      </w:r>
    </w:p>
    <w:p w:rsidR="005128A9" w:rsidRDefault="005128A9">
      <w:pPr>
        <w:spacing w:line="223" w:lineRule="exact"/>
        <w:rPr>
          <w:sz w:val="20"/>
          <w:szCs w:val="20"/>
        </w:rPr>
      </w:pPr>
    </w:p>
    <w:p w:rsidR="005128A9" w:rsidRDefault="003A76FD">
      <w:pPr>
        <w:rPr>
          <w:sz w:val="20"/>
          <w:szCs w:val="20"/>
        </w:rPr>
      </w:pPr>
      <w:r>
        <w:rPr>
          <w:rFonts w:eastAsia="Times New Roman"/>
          <w:sz w:val="21"/>
          <w:szCs w:val="21"/>
        </w:rPr>
        <w:t>Marital Status : Married</w:t>
      </w:r>
    </w:p>
    <w:p w:rsidR="005128A9" w:rsidRDefault="005128A9">
      <w:pPr>
        <w:spacing w:line="221" w:lineRule="exact"/>
        <w:rPr>
          <w:sz w:val="20"/>
          <w:szCs w:val="20"/>
        </w:rPr>
      </w:pPr>
    </w:p>
    <w:p w:rsidR="00EA5717" w:rsidRDefault="003A76FD">
      <w:pPr>
        <w:rPr>
          <w:rFonts w:eastAsia="Times New Roman"/>
          <w:sz w:val="21"/>
          <w:szCs w:val="21"/>
        </w:rPr>
      </w:pPr>
      <w:r>
        <w:rPr>
          <w:rFonts w:eastAsia="Times New Roman"/>
          <w:sz w:val="21"/>
          <w:szCs w:val="21"/>
        </w:rPr>
        <w:t>Languages known: English, Hindi, Marathi, Tamil.</w:t>
      </w:r>
    </w:p>
    <w:p w:rsidR="00EA5717" w:rsidRDefault="00EA5717">
      <w:pPr>
        <w:rPr>
          <w:rFonts w:eastAsia="Times New Roman"/>
          <w:sz w:val="21"/>
          <w:szCs w:val="21"/>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4.5pt;margin-top:9.9pt;width:271.5pt;height:50.15pt;z-index:251663360" stroked="f">
            <v:textbox>
              <w:txbxContent>
                <w:p w:rsidR="00EA5717" w:rsidRDefault="00EA5717" w:rsidP="00EA5717">
                  <w:pPr>
                    <w:rPr>
                      <w:rFonts w:ascii="Garamond" w:eastAsia="Garamond" w:hAnsi="Garamond" w:cs="Garamond"/>
                      <w:b/>
                    </w:rPr>
                  </w:pPr>
                  <w:r>
                    <w:rPr>
                      <w:rFonts w:ascii="Garamond" w:eastAsia="Garamond" w:hAnsi="Garamond" w:cs="Garamond"/>
                      <w:b/>
                    </w:rPr>
                    <w:t>REFERENCE:</w:t>
                  </w:r>
                </w:p>
                <w:p w:rsidR="00EA5717" w:rsidRDefault="00EA5717" w:rsidP="00EA5717">
                  <w:pPr>
                    <w:rPr>
                      <w:rFonts w:ascii="Garamond" w:eastAsia="Garamond" w:hAnsi="Garamond" w:cs="Garamond"/>
                      <w:b/>
                    </w:rPr>
                  </w:pPr>
                  <w:proofErr w:type="spellStart"/>
                  <w:r>
                    <w:rPr>
                      <w:rFonts w:ascii="Garamond" w:eastAsia="Garamond" w:hAnsi="Garamond" w:cs="Garamond"/>
                    </w:rPr>
                    <w:t>Anup</w:t>
                  </w:r>
                  <w:proofErr w:type="spellEnd"/>
                  <w:r>
                    <w:rPr>
                      <w:rFonts w:ascii="Garamond" w:eastAsia="Garamond" w:hAnsi="Garamond" w:cs="Garamond"/>
                    </w:rPr>
                    <w:t xml:space="preserve"> P. Bhatia – </w:t>
                  </w:r>
                  <w:r w:rsidRPr="0078507C">
                    <w:rPr>
                      <w:rFonts w:ascii="Garamond" w:eastAsia="Garamond" w:hAnsi="Garamond" w:cs="Garamond"/>
                      <w:b/>
                    </w:rPr>
                    <w:t>HR Consultant</w:t>
                  </w:r>
                </w:p>
                <w:p w:rsidR="00EA5717" w:rsidRDefault="00EA5717" w:rsidP="00EA5717">
                  <w:pPr>
                    <w:rPr>
                      <w:rFonts w:ascii="Garamond" w:eastAsia="Garamond" w:hAnsi="Garamond" w:cs="Garamond"/>
                    </w:rPr>
                  </w:pPr>
                  <w:r>
                    <w:rPr>
                      <w:rFonts w:ascii="Garamond" w:eastAsia="Garamond" w:hAnsi="Garamond" w:cs="Garamond"/>
                    </w:rPr>
                    <w:t xml:space="preserve">Contact </w:t>
                  </w:r>
                  <w:proofErr w:type="gramStart"/>
                  <w:r>
                    <w:rPr>
                      <w:rFonts w:ascii="Garamond" w:eastAsia="Garamond" w:hAnsi="Garamond" w:cs="Garamond"/>
                    </w:rPr>
                    <w:t>#  971504753686</w:t>
                  </w:r>
                  <w:proofErr w:type="gramEnd"/>
                </w:p>
                <w:p w:rsidR="00EA5717" w:rsidRDefault="00EA5717" w:rsidP="00EA5717"/>
              </w:txbxContent>
            </v:textbox>
          </v:shape>
        </w:pict>
      </w:r>
    </w:p>
    <w:p w:rsidR="00EA5717" w:rsidRDefault="00EA5717">
      <w:pPr>
        <w:rPr>
          <w:rFonts w:eastAsia="Times New Roman"/>
          <w:sz w:val="21"/>
          <w:szCs w:val="21"/>
        </w:rPr>
      </w:pPr>
    </w:p>
    <w:p w:rsidR="00EA5717" w:rsidRDefault="00EA5717">
      <w:pPr>
        <w:rPr>
          <w:rFonts w:eastAsia="Times New Roman"/>
          <w:sz w:val="21"/>
          <w:szCs w:val="21"/>
        </w:rPr>
      </w:pPr>
    </w:p>
    <w:p w:rsidR="00EA5717" w:rsidRDefault="00EA5717">
      <w:pPr>
        <w:rPr>
          <w:rFonts w:eastAsia="Times New Roman"/>
          <w:sz w:val="21"/>
          <w:szCs w:val="21"/>
        </w:rPr>
      </w:pPr>
    </w:p>
    <w:p w:rsidR="005128A9" w:rsidRDefault="005128A9">
      <w:pPr>
        <w:spacing w:line="219" w:lineRule="exact"/>
        <w:rPr>
          <w:sz w:val="20"/>
          <w:szCs w:val="20"/>
        </w:rPr>
      </w:pPr>
    </w:p>
    <w:p w:rsidR="00490403" w:rsidRDefault="00490403">
      <w:pPr>
        <w:rPr>
          <w:rFonts w:eastAsia="Times New Roman"/>
          <w:b/>
          <w:bCs/>
          <w:sz w:val="21"/>
          <w:szCs w:val="21"/>
        </w:rPr>
      </w:pPr>
    </w:p>
    <w:p w:rsidR="005128A9" w:rsidRDefault="003A76FD">
      <w:pPr>
        <w:rPr>
          <w:sz w:val="20"/>
          <w:szCs w:val="20"/>
        </w:rPr>
      </w:pPr>
      <w:r>
        <w:rPr>
          <w:rFonts w:eastAsia="Times New Roman"/>
          <w:b/>
          <w:bCs/>
          <w:sz w:val="21"/>
          <w:szCs w:val="21"/>
        </w:rPr>
        <w:t>Declaration:</w:t>
      </w:r>
    </w:p>
    <w:p w:rsidR="005128A9" w:rsidRDefault="003A76F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wp:posOffset>
            </wp:positionH>
            <wp:positionV relativeFrom="paragraph">
              <wp:posOffset>-136525</wp:posOffset>
            </wp:positionV>
            <wp:extent cx="6120130" cy="187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6120130" cy="187960"/>
                    </a:xfrm>
                    <a:prstGeom prst="rect">
                      <a:avLst/>
                    </a:prstGeom>
                    <a:noFill/>
                  </pic:spPr>
                </pic:pic>
              </a:graphicData>
            </a:graphic>
          </wp:anchor>
        </w:drawing>
      </w:r>
    </w:p>
    <w:p w:rsidR="005128A9" w:rsidRDefault="005128A9">
      <w:pPr>
        <w:spacing w:line="274" w:lineRule="exact"/>
        <w:rPr>
          <w:sz w:val="20"/>
          <w:szCs w:val="20"/>
        </w:rPr>
      </w:pPr>
    </w:p>
    <w:p w:rsidR="005128A9" w:rsidRDefault="003A76FD">
      <w:pPr>
        <w:rPr>
          <w:sz w:val="20"/>
          <w:szCs w:val="20"/>
        </w:rPr>
      </w:pPr>
      <w:r>
        <w:rPr>
          <w:rFonts w:eastAsia="Times New Roman"/>
          <w:sz w:val="21"/>
          <w:szCs w:val="21"/>
        </w:rPr>
        <w:t>I declare that the above information provided is true and correct to the best of my knowledge</w:t>
      </w:r>
    </w:p>
    <w:p w:rsidR="005128A9" w:rsidRDefault="005128A9">
      <w:pPr>
        <w:spacing w:line="123" w:lineRule="exact"/>
        <w:rPr>
          <w:sz w:val="20"/>
          <w:szCs w:val="20"/>
        </w:rPr>
      </w:pPr>
    </w:p>
    <w:p w:rsidR="005128A9" w:rsidRDefault="003A76FD" w:rsidP="00EA5717">
      <w:pPr>
        <w:tabs>
          <w:tab w:val="left" w:pos="6780"/>
        </w:tabs>
        <w:ind w:left="2120"/>
        <w:rPr>
          <w:sz w:val="20"/>
          <w:szCs w:val="20"/>
        </w:rPr>
      </w:pPr>
      <w:r>
        <w:rPr>
          <w:rFonts w:eastAsia="Times New Roman"/>
          <w:sz w:val="21"/>
          <w:szCs w:val="21"/>
        </w:rPr>
        <w:t>Thanking you,</w:t>
      </w:r>
      <w:r>
        <w:rPr>
          <w:sz w:val="20"/>
          <w:szCs w:val="20"/>
        </w:rPr>
        <w:tab/>
      </w:r>
      <w:proofErr w:type="gramStart"/>
      <w:r>
        <w:rPr>
          <w:rFonts w:eastAsia="Times New Roman"/>
          <w:sz w:val="20"/>
          <w:szCs w:val="20"/>
        </w:rPr>
        <w:t>Yours</w:t>
      </w:r>
      <w:proofErr w:type="gramEnd"/>
      <w:r>
        <w:rPr>
          <w:rFonts w:eastAsia="Times New Roman"/>
          <w:sz w:val="20"/>
          <w:szCs w:val="20"/>
        </w:rPr>
        <w:t xml:space="preserve"> faithfully,</w:t>
      </w:r>
    </w:p>
    <w:p w:rsidR="005128A9" w:rsidRDefault="003A76FD">
      <w:pPr>
        <w:ind w:left="6940"/>
        <w:rPr>
          <w:sz w:val="20"/>
          <w:szCs w:val="20"/>
        </w:rPr>
      </w:pPr>
      <w:r>
        <w:rPr>
          <w:rFonts w:eastAsia="Times New Roman"/>
          <w:sz w:val="21"/>
          <w:szCs w:val="21"/>
        </w:rPr>
        <w:t xml:space="preserve">Vidya </w:t>
      </w:r>
    </w:p>
    <w:sectPr w:rsidR="005128A9" w:rsidSect="005128A9">
      <w:pgSz w:w="11900" w:h="16840"/>
      <w:pgMar w:top="1127" w:right="1440" w:bottom="1440" w:left="1140" w:header="0" w:footer="0" w:gutter="0"/>
      <w:cols w:space="720" w:equalWidth="0">
        <w:col w:w="9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ZDingbats"/>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65422FE"/>
    <w:lvl w:ilvl="0" w:tplc="B2782162">
      <w:start w:val="1"/>
      <w:numFmt w:val="bullet"/>
      <w:lvlText w:val=""/>
      <w:lvlJc w:val="left"/>
    </w:lvl>
    <w:lvl w:ilvl="1" w:tplc="F70872D0">
      <w:numFmt w:val="decimal"/>
      <w:lvlText w:val=""/>
      <w:lvlJc w:val="left"/>
    </w:lvl>
    <w:lvl w:ilvl="2" w:tplc="25D269D2">
      <w:numFmt w:val="decimal"/>
      <w:lvlText w:val=""/>
      <w:lvlJc w:val="left"/>
    </w:lvl>
    <w:lvl w:ilvl="3" w:tplc="1C76607E">
      <w:numFmt w:val="decimal"/>
      <w:lvlText w:val=""/>
      <w:lvlJc w:val="left"/>
    </w:lvl>
    <w:lvl w:ilvl="4" w:tplc="5EA67770">
      <w:numFmt w:val="decimal"/>
      <w:lvlText w:val=""/>
      <w:lvlJc w:val="left"/>
    </w:lvl>
    <w:lvl w:ilvl="5" w:tplc="9EC8D59A">
      <w:numFmt w:val="decimal"/>
      <w:lvlText w:val=""/>
      <w:lvlJc w:val="left"/>
    </w:lvl>
    <w:lvl w:ilvl="6" w:tplc="1B42F89A">
      <w:numFmt w:val="decimal"/>
      <w:lvlText w:val=""/>
      <w:lvlJc w:val="left"/>
    </w:lvl>
    <w:lvl w:ilvl="7" w:tplc="EB9A197E">
      <w:numFmt w:val="decimal"/>
      <w:lvlText w:val=""/>
      <w:lvlJc w:val="left"/>
    </w:lvl>
    <w:lvl w:ilvl="8" w:tplc="5B9E5712">
      <w:numFmt w:val="decimal"/>
      <w:lvlText w:val=""/>
      <w:lvlJc w:val="left"/>
    </w:lvl>
  </w:abstractNum>
  <w:abstractNum w:abstractNumId="1">
    <w:nsid w:val="000041BB"/>
    <w:multiLevelType w:val="hybridMultilevel"/>
    <w:tmpl w:val="050AA428"/>
    <w:lvl w:ilvl="0" w:tplc="10665AAA">
      <w:start w:val="1"/>
      <w:numFmt w:val="bullet"/>
      <w:lvlText w:val="•"/>
      <w:lvlJc w:val="left"/>
    </w:lvl>
    <w:lvl w:ilvl="1" w:tplc="C7908D00">
      <w:numFmt w:val="decimal"/>
      <w:lvlText w:val=""/>
      <w:lvlJc w:val="left"/>
    </w:lvl>
    <w:lvl w:ilvl="2" w:tplc="A22AAA48">
      <w:numFmt w:val="decimal"/>
      <w:lvlText w:val=""/>
      <w:lvlJc w:val="left"/>
    </w:lvl>
    <w:lvl w:ilvl="3" w:tplc="20C6B098">
      <w:numFmt w:val="decimal"/>
      <w:lvlText w:val=""/>
      <w:lvlJc w:val="left"/>
    </w:lvl>
    <w:lvl w:ilvl="4" w:tplc="24DEA63C">
      <w:numFmt w:val="decimal"/>
      <w:lvlText w:val=""/>
      <w:lvlJc w:val="left"/>
    </w:lvl>
    <w:lvl w:ilvl="5" w:tplc="E2628410">
      <w:numFmt w:val="decimal"/>
      <w:lvlText w:val=""/>
      <w:lvlJc w:val="left"/>
    </w:lvl>
    <w:lvl w:ilvl="6" w:tplc="F6F26682">
      <w:numFmt w:val="decimal"/>
      <w:lvlText w:val=""/>
      <w:lvlJc w:val="left"/>
    </w:lvl>
    <w:lvl w:ilvl="7" w:tplc="E43C7966">
      <w:numFmt w:val="decimal"/>
      <w:lvlText w:val=""/>
      <w:lvlJc w:val="left"/>
    </w:lvl>
    <w:lvl w:ilvl="8" w:tplc="E3FA9426">
      <w:numFmt w:val="decimal"/>
      <w:lvlText w:val=""/>
      <w:lvlJc w:val="left"/>
    </w:lvl>
  </w:abstractNum>
  <w:abstractNum w:abstractNumId="2">
    <w:nsid w:val="00005AF1"/>
    <w:multiLevelType w:val="hybridMultilevel"/>
    <w:tmpl w:val="EFAE9910"/>
    <w:lvl w:ilvl="0" w:tplc="A6A21956">
      <w:start w:val="1"/>
      <w:numFmt w:val="bullet"/>
      <w:lvlText w:val="•"/>
      <w:lvlJc w:val="left"/>
    </w:lvl>
    <w:lvl w:ilvl="1" w:tplc="6BE001F8">
      <w:numFmt w:val="decimal"/>
      <w:lvlText w:val=""/>
      <w:lvlJc w:val="left"/>
    </w:lvl>
    <w:lvl w:ilvl="2" w:tplc="EC6A24BC">
      <w:numFmt w:val="decimal"/>
      <w:lvlText w:val=""/>
      <w:lvlJc w:val="left"/>
    </w:lvl>
    <w:lvl w:ilvl="3" w:tplc="A7DAE1A2">
      <w:numFmt w:val="decimal"/>
      <w:lvlText w:val=""/>
      <w:lvlJc w:val="left"/>
    </w:lvl>
    <w:lvl w:ilvl="4" w:tplc="A4CCABCC">
      <w:numFmt w:val="decimal"/>
      <w:lvlText w:val=""/>
      <w:lvlJc w:val="left"/>
    </w:lvl>
    <w:lvl w:ilvl="5" w:tplc="3C6EA300">
      <w:numFmt w:val="decimal"/>
      <w:lvlText w:val=""/>
      <w:lvlJc w:val="left"/>
    </w:lvl>
    <w:lvl w:ilvl="6" w:tplc="A6A21C7C">
      <w:numFmt w:val="decimal"/>
      <w:lvlText w:val=""/>
      <w:lvlJc w:val="left"/>
    </w:lvl>
    <w:lvl w:ilvl="7" w:tplc="17B25BF4">
      <w:numFmt w:val="decimal"/>
      <w:lvlText w:val=""/>
      <w:lvlJc w:val="left"/>
    </w:lvl>
    <w:lvl w:ilvl="8" w:tplc="273C74AA">
      <w:numFmt w:val="decimal"/>
      <w:lvlText w:val=""/>
      <w:lvlJc w:val="left"/>
    </w:lvl>
  </w:abstractNum>
  <w:abstractNum w:abstractNumId="3">
    <w:nsid w:val="00005F90"/>
    <w:multiLevelType w:val="hybridMultilevel"/>
    <w:tmpl w:val="36969AEA"/>
    <w:lvl w:ilvl="0" w:tplc="A88204CA">
      <w:start w:val="1"/>
      <w:numFmt w:val="bullet"/>
      <w:lvlText w:val=""/>
      <w:lvlJc w:val="left"/>
    </w:lvl>
    <w:lvl w:ilvl="1" w:tplc="FEACC966">
      <w:numFmt w:val="decimal"/>
      <w:lvlText w:val=""/>
      <w:lvlJc w:val="left"/>
    </w:lvl>
    <w:lvl w:ilvl="2" w:tplc="E3AE2C04">
      <w:numFmt w:val="decimal"/>
      <w:lvlText w:val=""/>
      <w:lvlJc w:val="left"/>
    </w:lvl>
    <w:lvl w:ilvl="3" w:tplc="00E497E6">
      <w:numFmt w:val="decimal"/>
      <w:lvlText w:val=""/>
      <w:lvlJc w:val="left"/>
    </w:lvl>
    <w:lvl w:ilvl="4" w:tplc="D5D860D8">
      <w:numFmt w:val="decimal"/>
      <w:lvlText w:val=""/>
      <w:lvlJc w:val="left"/>
    </w:lvl>
    <w:lvl w:ilvl="5" w:tplc="CD9C6D3E">
      <w:numFmt w:val="decimal"/>
      <w:lvlText w:val=""/>
      <w:lvlJc w:val="left"/>
    </w:lvl>
    <w:lvl w:ilvl="6" w:tplc="6D5CFBF4">
      <w:numFmt w:val="decimal"/>
      <w:lvlText w:val=""/>
      <w:lvlJc w:val="left"/>
    </w:lvl>
    <w:lvl w:ilvl="7" w:tplc="74F441B8">
      <w:numFmt w:val="decimal"/>
      <w:lvlText w:val=""/>
      <w:lvlJc w:val="left"/>
    </w:lvl>
    <w:lvl w:ilvl="8" w:tplc="8E34DFF8">
      <w:numFmt w:val="decimal"/>
      <w:lvlText w:val=""/>
      <w:lvlJc w:val="left"/>
    </w:lvl>
  </w:abstractNum>
  <w:abstractNum w:abstractNumId="4">
    <w:nsid w:val="00006952"/>
    <w:multiLevelType w:val="hybridMultilevel"/>
    <w:tmpl w:val="ABD47F8A"/>
    <w:lvl w:ilvl="0" w:tplc="61E889FE">
      <w:start w:val="1"/>
      <w:numFmt w:val="bullet"/>
      <w:lvlText w:val=""/>
      <w:lvlJc w:val="left"/>
    </w:lvl>
    <w:lvl w:ilvl="1" w:tplc="7328338A">
      <w:numFmt w:val="decimal"/>
      <w:lvlText w:val=""/>
      <w:lvlJc w:val="left"/>
    </w:lvl>
    <w:lvl w:ilvl="2" w:tplc="9050F0F4">
      <w:numFmt w:val="decimal"/>
      <w:lvlText w:val=""/>
      <w:lvlJc w:val="left"/>
    </w:lvl>
    <w:lvl w:ilvl="3" w:tplc="6F20AA74">
      <w:numFmt w:val="decimal"/>
      <w:lvlText w:val=""/>
      <w:lvlJc w:val="left"/>
    </w:lvl>
    <w:lvl w:ilvl="4" w:tplc="D2E4352E">
      <w:numFmt w:val="decimal"/>
      <w:lvlText w:val=""/>
      <w:lvlJc w:val="left"/>
    </w:lvl>
    <w:lvl w:ilvl="5" w:tplc="9BA6AF54">
      <w:numFmt w:val="decimal"/>
      <w:lvlText w:val=""/>
      <w:lvlJc w:val="left"/>
    </w:lvl>
    <w:lvl w:ilvl="6" w:tplc="D02A819E">
      <w:numFmt w:val="decimal"/>
      <w:lvlText w:val=""/>
      <w:lvlJc w:val="left"/>
    </w:lvl>
    <w:lvl w:ilvl="7" w:tplc="FBDE3F64">
      <w:numFmt w:val="decimal"/>
      <w:lvlText w:val=""/>
      <w:lvlJc w:val="left"/>
    </w:lvl>
    <w:lvl w:ilvl="8" w:tplc="3E54B0E0">
      <w:numFmt w:val="decimal"/>
      <w:lvlText w:val=""/>
      <w:lvlJc w:val="left"/>
    </w:lvl>
  </w:abstractNum>
  <w:abstractNum w:abstractNumId="5">
    <w:nsid w:val="00006DF1"/>
    <w:multiLevelType w:val="hybridMultilevel"/>
    <w:tmpl w:val="E1446862"/>
    <w:lvl w:ilvl="0" w:tplc="F9D26F3C">
      <w:start w:val="1"/>
      <w:numFmt w:val="bullet"/>
      <w:lvlText w:val="•"/>
      <w:lvlJc w:val="left"/>
    </w:lvl>
    <w:lvl w:ilvl="1" w:tplc="AFE20F12">
      <w:numFmt w:val="decimal"/>
      <w:lvlText w:val=""/>
      <w:lvlJc w:val="left"/>
    </w:lvl>
    <w:lvl w:ilvl="2" w:tplc="6B5AF3BA">
      <w:numFmt w:val="decimal"/>
      <w:lvlText w:val=""/>
      <w:lvlJc w:val="left"/>
    </w:lvl>
    <w:lvl w:ilvl="3" w:tplc="DDCC6FB4">
      <w:numFmt w:val="decimal"/>
      <w:lvlText w:val=""/>
      <w:lvlJc w:val="left"/>
    </w:lvl>
    <w:lvl w:ilvl="4" w:tplc="E160A7B2">
      <w:numFmt w:val="decimal"/>
      <w:lvlText w:val=""/>
      <w:lvlJc w:val="left"/>
    </w:lvl>
    <w:lvl w:ilvl="5" w:tplc="058C3282">
      <w:numFmt w:val="decimal"/>
      <w:lvlText w:val=""/>
      <w:lvlJc w:val="left"/>
    </w:lvl>
    <w:lvl w:ilvl="6" w:tplc="2CB0BDF8">
      <w:numFmt w:val="decimal"/>
      <w:lvlText w:val=""/>
      <w:lvlJc w:val="left"/>
    </w:lvl>
    <w:lvl w:ilvl="7" w:tplc="785E4B12">
      <w:numFmt w:val="decimal"/>
      <w:lvlText w:val=""/>
      <w:lvlJc w:val="left"/>
    </w:lvl>
    <w:lvl w:ilvl="8" w:tplc="4EE07626">
      <w:numFmt w:val="decimal"/>
      <w:lvlText w:val=""/>
      <w:lvlJc w:val="left"/>
    </w:lvl>
  </w:abstractNum>
  <w:abstractNum w:abstractNumId="6">
    <w:nsid w:val="000072AE"/>
    <w:multiLevelType w:val="hybridMultilevel"/>
    <w:tmpl w:val="DA7C45BC"/>
    <w:lvl w:ilvl="0" w:tplc="988EF36C">
      <w:start w:val="1"/>
      <w:numFmt w:val="bullet"/>
      <w:lvlText w:val="•"/>
      <w:lvlJc w:val="left"/>
    </w:lvl>
    <w:lvl w:ilvl="1" w:tplc="03D2D51A">
      <w:numFmt w:val="decimal"/>
      <w:lvlText w:val=""/>
      <w:lvlJc w:val="left"/>
    </w:lvl>
    <w:lvl w:ilvl="2" w:tplc="CE2C2E2C">
      <w:numFmt w:val="decimal"/>
      <w:lvlText w:val=""/>
      <w:lvlJc w:val="left"/>
    </w:lvl>
    <w:lvl w:ilvl="3" w:tplc="D2825BB8">
      <w:numFmt w:val="decimal"/>
      <w:lvlText w:val=""/>
      <w:lvlJc w:val="left"/>
    </w:lvl>
    <w:lvl w:ilvl="4" w:tplc="F6E44238">
      <w:numFmt w:val="decimal"/>
      <w:lvlText w:val=""/>
      <w:lvlJc w:val="left"/>
    </w:lvl>
    <w:lvl w:ilvl="5" w:tplc="F3B85C26">
      <w:numFmt w:val="decimal"/>
      <w:lvlText w:val=""/>
      <w:lvlJc w:val="left"/>
    </w:lvl>
    <w:lvl w:ilvl="6" w:tplc="717E820C">
      <w:numFmt w:val="decimal"/>
      <w:lvlText w:val=""/>
      <w:lvlJc w:val="left"/>
    </w:lvl>
    <w:lvl w:ilvl="7" w:tplc="700E674A">
      <w:numFmt w:val="decimal"/>
      <w:lvlText w:val=""/>
      <w:lvlJc w:val="left"/>
    </w:lvl>
    <w:lvl w:ilvl="8" w:tplc="0860BDB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28A9"/>
    <w:rsid w:val="003A76FD"/>
    <w:rsid w:val="00490403"/>
    <w:rsid w:val="005128A9"/>
    <w:rsid w:val="006D3021"/>
    <w:rsid w:val="009911C4"/>
    <w:rsid w:val="00EA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A76FD"/>
    <w:rPr>
      <w:rFonts w:ascii="Tahoma" w:hAnsi="Tahoma" w:cs="Tahoma"/>
      <w:sz w:val="16"/>
      <w:szCs w:val="16"/>
    </w:rPr>
  </w:style>
  <w:style w:type="character" w:customStyle="1" w:styleId="BalloonTextChar">
    <w:name w:val="Balloon Text Char"/>
    <w:basedOn w:val="DefaultParagraphFont"/>
    <w:link w:val="BalloonText"/>
    <w:uiPriority w:val="99"/>
    <w:semiHidden/>
    <w:rsid w:val="003A7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ya-282454@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3</cp:revision>
  <cp:lastPrinted>2019-11-19T12:42:00Z</cp:lastPrinted>
  <dcterms:created xsi:type="dcterms:W3CDTF">2019-11-19T12:41:00Z</dcterms:created>
  <dcterms:modified xsi:type="dcterms:W3CDTF">2019-11-19T12:43:00Z</dcterms:modified>
</cp:coreProperties>
</file>