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9" w:rsidRDefault="002B110E">
      <w:pPr>
        <w:pStyle w:val="Cog-H2a"/>
        <w:jc w:val="both"/>
        <w:rPr>
          <w:rFonts w:ascii="Century Gothic" w:eastAsia="Century Gothic" w:hAnsi="Century Gothic" w:cs="Century Gothic"/>
          <w:color w:val="000000"/>
          <w:sz w:val="26"/>
          <w:szCs w:val="26"/>
          <w:u w:color="000000"/>
        </w:rPr>
      </w:pPr>
      <w:r>
        <w:rPr>
          <w:rFonts w:ascii="Century Gothic"/>
          <w:color w:val="000000"/>
          <w:sz w:val="26"/>
          <w:szCs w:val="26"/>
          <w:u w:color="000000"/>
        </w:rPr>
        <w:t xml:space="preserve">PREETHY </w:t>
      </w:r>
    </w:p>
    <w:p w:rsidR="00E550B9" w:rsidRDefault="00E550B9">
      <w:pPr>
        <w:pStyle w:val="Body"/>
        <w:rPr>
          <w:rFonts w:ascii="Century Gothic" w:eastAsia="Century Gothic" w:hAnsi="Century Gothic" w:cs="Century Gothic"/>
          <w:b/>
          <w:bCs/>
          <w:sz w:val="26"/>
          <w:szCs w:val="26"/>
        </w:rPr>
      </w:pPr>
    </w:p>
    <w:p w:rsidR="00E550B9" w:rsidRDefault="002B110E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 w:color="000000"/>
        </w:rPr>
      </w:pPr>
      <w:r>
        <w:rPr>
          <w:rFonts w:ascii="Century Gothic"/>
          <w:color w:val="000000"/>
          <w:sz w:val="22"/>
          <w:szCs w:val="22"/>
          <w:u w:val="single" w:color="000000"/>
        </w:rPr>
        <w:t>Professional Snapshot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 w:rsidP="002B110E">
      <w:pPr>
        <w:pStyle w:val="Body"/>
        <w:numPr>
          <w:ilvl w:val="0"/>
          <w:numId w:val="1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lang w:val="en-US"/>
        </w:rPr>
        <w:t xml:space="preserve">5.5 Plus years of Diversified Expertise in </w:t>
      </w:r>
      <w:r>
        <w:rPr>
          <w:rFonts w:ascii="Century Gothic"/>
          <w:b/>
          <w:bCs/>
          <w:lang w:val="en-US"/>
        </w:rPr>
        <w:t xml:space="preserve">Corporate Banking </w:t>
      </w:r>
      <w:r>
        <w:rPr>
          <w:rFonts w:ascii="Century Gothic"/>
        </w:rPr>
        <w:t xml:space="preserve">- </w:t>
      </w:r>
      <w:r>
        <w:rPr>
          <w:rFonts w:ascii="Century Gothic"/>
          <w:b/>
          <w:bCs/>
          <w:lang w:val="en-US"/>
        </w:rPr>
        <w:t>Trade Finance and Cash Management (Liquidity Management).</w:t>
      </w:r>
    </w:p>
    <w:p w:rsidR="00E550B9" w:rsidRDefault="002B110E" w:rsidP="002B110E">
      <w:pPr>
        <w:pStyle w:val="Body"/>
        <w:numPr>
          <w:ilvl w:val="0"/>
          <w:numId w:val="2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Business Analysis Exposure in the area of Solution Design, Documentation for Trade Finance </w:t>
      </w:r>
      <w:r>
        <w:rPr>
          <w:rFonts w:ascii="Century Gothic"/>
          <w:lang w:val="en-US"/>
        </w:rPr>
        <w:t>Product Implementation, Functional design for Liquidity Management solution.</w:t>
      </w:r>
    </w:p>
    <w:p w:rsidR="00E550B9" w:rsidRDefault="002B110E" w:rsidP="002B110E">
      <w:pPr>
        <w:pStyle w:val="Body"/>
        <w:numPr>
          <w:ilvl w:val="0"/>
          <w:numId w:val="3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Certified Documentary Credit - Trade Finance Specialist </w:t>
      </w:r>
      <w:r>
        <w:rPr>
          <w:rFonts w:ascii="Century Gothic"/>
          <w:b/>
          <w:bCs/>
          <w:u w:val="single"/>
        </w:rPr>
        <w:t>(CDCS)</w:t>
      </w:r>
      <w:r>
        <w:rPr>
          <w:rFonts w:hAnsi="Century Gothic"/>
          <w:b/>
          <w:bCs/>
          <w:lang w:val="en-US"/>
        </w:rPr>
        <w:t xml:space="preserve"> </w:t>
      </w:r>
      <w:r>
        <w:rPr>
          <w:rFonts w:hAnsi="Century Gothic"/>
          <w:b/>
          <w:bCs/>
          <w:lang w:val="en-US"/>
        </w:rPr>
        <w:t>©</w:t>
      </w:r>
      <w:r>
        <w:rPr>
          <w:rFonts w:ascii="Century Gothic"/>
          <w:lang w:val="en-US"/>
        </w:rPr>
        <w:t xml:space="preserve"> awarded by BAFT-IFS School of Finance, UK London.</w:t>
      </w:r>
    </w:p>
    <w:p w:rsidR="00E550B9" w:rsidRDefault="002B110E" w:rsidP="002B110E">
      <w:pPr>
        <w:pStyle w:val="Body"/>
        <w:numPr>
          <w:ilvl w:val="0"/>
          <w:numId w:val="4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Expert in handling - </w:t>
      </w:r>
      <w:r>
        <w:rPr>
          <w:rFonts w:ascii="Century Gothic"/>
          <w:b/>
          <w:bCs/>
          <w:lang w:val="en-US"/>
        </w:rPr>
        <w:t xml:space="preserve">Documentary Credits </w:t>
      </w:r>
      <w:r>
        <w:rPr>
          <w:rFonts w:hAnsi="Century Gothic"/>
          <w:b/>
          <w:bCs/>
          <w:lang w:val="en-US"/>
        </w:rPr>
        <w:t>–</w:t>
      </w:r>
      <w:r>
        <w:rPr>
          <w:rFonts w:hAnsi="Century Gothic"/>
          <w:b/>
          <w:bCs/>
          <w:lang w:val="en-US"/>
        </w:rPr>
        <w:t xml:space="preserve"> </w:t>
      </w:r>
      <w:r>
        <w:rPr>
          <w:rFonts w:ascii="Century Gothic"/>
          <w:b/>
          <w:bCs/>
          <w:lang w:val="en-US"/>
        </w:rPr>
        <w:t>Letter of Credit (LC)</w:t>
      </w:r>
      <w:r>
        <w:rPr>
          <w:rFonts w:ascii="Century Gothic"/>
          <w:b/>
          <w:bCs/>
          <w:lang w:val="en-US"/>
        </w:rPr>
        <w:t xml:space="preserve"> Specialist</w:t>
      </w:r>
      <w:r>
        <w:rPr>
          <w:rFonts w:ascii="Century Gothic"/>
          <w:lang w:val="en-US"/>
        </w:rPr>
        <w:t xml:space="preserve">, Documentary Collections and Open Account Financing, Shipping Documentation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Bills of Lading / Shipping Guarantee and more.</w:t>
      </w:r>
    </w:p>
    <w:p w:rsidR="00E550B9" w:rsidRDefault="002B110E" w:rsidP="002B110E">
      <w:pPr>
        <w:pStyle w:val="Body"/>
        <w:numPr>
          <w:ilvl w:val="0"/>
          <w:numId w:val="5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lang w:val="en-US"/>
        </w:rPr>
        <w:t xml:space="preserve">Proficient in </w:t>
      </w:r>
      <w:r>
        <w:rPr>
          <w:rFonts w:ascii="Century Gothic"/>
          <w:b/>
          <w:bCs/>
          <w:lang w:val="en-US"/>
        </w:rPr>
        <w:t>Trade Finance Regulations</w:t>
      </w:r>
      <w:r>
        <w:rPr>
          <w:rFonts w:ascii="Century Gothic"/>
        </w:rPr>
        <w:t xml:space="preserve"> - </w:t>
      </w:r>
      <w:r>
        <w:rPr>
          <w:rFonts w:ascii="Century Gothic"/>
          <w:b/>
          <w:bCs/>
          <w:lang w:val="en-US"/>
        </w:rPr>
        <w:t xml:space="preserve">UCP 600, URR 725, URC 522, INCOTERMS 2010, SWIFT MT 700 series, ISBP 745 </w:t>
      </w:r>
      <w:r>
        <w:rPr>
          <w:rFonts w:ascii="Century Gothic"/>
          <w:b/>
          <w:bCs/>
          <w:lang w:val="en-US"/>
        </w:rPr>
        <w:t>(International Standard Banking Practices).</w:t>
      </w:r>
    </w:p>
    <w:p w:rsidR="00E550B9" w:rsidRDefault="002B110E" w:rsidP="002B110E">
      <w:pPr>
        <w:pStyle w:val="Body"/>
        <w:numPr>
          <w:ilvl w:val="0"/>
          <w:numId w:val="6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Fair Knowledge on Advance Payments, Guarantees, Factoring, Forfeiting (Supply Chain Financing), BPO (Bank Payment Obligation) and TSU (Trade Service Utility).</w:t>
      </w:r>
    </w:p>
    <w:p w:rsidR="00E550B9" w:rsidRDefault="002B110E" w:rsidP="002B110E">
      <w:pPr>
        <w:pStyle w:val="Body"/>
        <w:numPr>
          <w:ilvl w:val="0"/>
          <w:numId w:val="7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lang w:val="en-US"/>
        </w:rPr>
        <w:t xml:space="preserve">Rich Experience in </w:t>
      </w:r>
      <w:r>
        <w:rPr>
          <w:rFonts w:ascii="Century Gothic"/>
          <w:b/>
          <w:bCs/>
          <w:lang w:val="fr-FR"/>
        </w:rPr>
        <w:t xml:space="preserve">Cash Management - Liquidity </w:t>
      </w:r>
      <w:r>
        <w:rPr>
          <w:rFonts w:ascii="Century Gothic"/>
          <w:b/>
          <w:bCs/>
          <w:lang w:val="fr-FR"/>
        </w:rPr>
        <w:t>Management</w:t>
      </w:r>
      <w:r>
        <w:rPr>
          <w:rFonts w:ascii="Century Gothic"/>
        </w:rPr>
        <w:t xml:space="preserve"> - </w:t>
      </w:r>
      <w:r>
        <w:rPr>
          <w:rFonts w:ascii="Century Gothic"/>
          <w:b/>
          <w:bCs/>
          <w:lang w:val="en-US"/>
        </w:rPr>
        <w:t>Cash Concentration, Investment Sweeping and Notional Pooling Structures.</w:t>
      </w:r>
    </w:p>
    <w:p w:rsidR="00E550B9" w:rsidRDefault="002B110E" w:rsidP="002B110E">
      <w:pPr>
        <w:pStyle w:val="Body"/>
        <w:numPr>
          <w:ilvl w:val="0"/>
          <w:numId w:val="8"/>
        </w:numPr>
        <w:tabs>
          <w:tab w:val="num" w:pos="283"/>
          <w:tab w:val="left" w:pos="709"/>
        </w:tabs>
        <w:spacing w:after="120"/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bCs/>
          <w:lang w:val="en-US"/>
        </w:rPr>
        <w:t>Training and Knowledge Management</w:t>
      </w:r>
      <w:r>
        <w:rPr>
          <w:rFonts w:ascii="Century Gothic"/>
          <w:lang w:val="en-US"/>
        </w:rPr>
        <w:t xml:space="preserve"> - Played a prominent role in training and mentoring associates on the client's domain and business. Created knowledge collateral such as</w:t>
      </w:r>
      <w:r>
        <w:rPr>
          <w:rFonts w:ascii="Century Gothic"/>
          <w:lang w:val="en-US"/>
        </w:rPr>
        <w:t xml:space="preserve"> Training videos, posters, Business Understanding documents.</w:t>
      </w:r>
    </w:p>
    <w:p w:rsidR="00E550B9" w:rsidRDefault="002B110E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 w:color="000000"/>
        </w:rPr>
      </w:pPr>
      <w:r>
        <w:rPr>
          <w:rFonts w:ascii="Century Gothic"/>
          <w:color w:val="000000"/>
          <w:sz w:val="22"/>
          <w:szCs w:val="22"/>
          <w:u w:val="single" w:color="000000"/>
        </w:rPr>
        <w:t>Experience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u w:val="thick"/>
          <w:lang w:val="en-US"/>
        </w:rPr>
        <w:t>Current Employer:</w:t>
      </w:r>
      <w:r>
        <w:rPr>
          <w:rFonts w:ascii="Century Gothic"/>
          <w:b/>
          <w:bCs/>
          <w:lang w:val="en-US"/>
        </w:rPr>
        <w:t xml:space="preserve"> CAPGEMINI INDIA LTD - (2014 to Present)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fr-FR"/>
        </w:rPr>
        <w:t xml:space="preserve">Designation: Consultant - Business Analyst (Cash Management Domain) 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 xml:space="preserve">Client: Global Transaction Banking - Standard Chartered </w:t>
      </w:r>
      <w:r>
        <w:rPr>
          <w:rFonts w:ascii="Century Gothic"/>
          <w:b/>
          <w:bCs/>
          <w:lang w:val="en-US"/>
        </w:rPr>
        <w:t xml:space="preserve">Bank 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b/>
          <w:bCs/>
          <w:lang w:val="nl-NL"/>
        </w:rPr>
        <w:t>Project Overview</w:t>
      </w:r>
      <w:r>
        <w:rPr>
          <w:rFonts w:ascii="Century Gothic"/>
        </w:rPr>
        <w:t xml:space="preserve">: 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S2BL-Cash Payment System (CPS) REVAL</w:t>
      </w:r>
      <w:r>
        <w:rPr>
          <w:rFonts w:hAnsi="Century Gothic"/>
          <w:lang w:val="en-US"/>
        </w:rPr>
        <w:t>©</w:t>
      </w:r>
      <w:r>
        <w:rPr>
          <w:rFonts w:hAnsi="Century Gothic"/>
          <w:lang w:val="en-US"/>
        </w:rPr>
        <w:t xml:space="preserve"> </w:t>
      </w:r>
      <w:r>
        <w:rPr>
          <w:rFonts w:hAnsi="Century Gothic"/>
          <w:lang w:val="en-US"/>
        </w:rPr>
        <w:t>–</w:t>
      </w:r>
      <w:r>
        <w:rPr>
          <w:rFonts w:ascii="Century Gothic"/>
          <w:lang w:val="en-US"/>
        </w:rPr>
        <w:t xml:space="preserve"> a global liquidity management solution provider implemented as a single global entity which is flexible and robust to perform best in class global cash concentration (Liquidity) Payment Mech</w:t>
      </w:r>
      <w:r>
        <w:rPr>
          <w:rFonts w:ascii="Century Gothic"/>
          <w:lang w:val="en-US"/>
        </w:rPr>
        <w:t>anisms.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Roles and responsibilities:</w:t>
      </w:r>
    </w:p>
    <w:p w:rsidR="00E550B9" w:rsidRDefault="002B110E" w:rsidP="002B110E">
      <w:pPr>
        <w:pStyle w:val="Body"/>
        <w:numPr>
          <w:ilvl w:val="0"/>
          <w:numId w:val="9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Involved in eliciting and creation of Functional Architecture Documents for Cash Pooling System (CPS) REVAL </w:t>
      </w:r>
      <w:r>
        <w:rPr>
          <w:rFonts w:hAnsi="Century Gothic"/>
          <w:lang w:val="en-US"/>
        </w:rPr>
        <w:t>©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 xml:space="preserve">- multicounty roll out. </w:t>
      </w:r>
    </w:p>
    <w:p w:rsidR="00E550B9" w:rsidRDefault="002B110E" w:rsidP="002B110E">
      <w:pPr>
        <w:pStyle w:val="Body"/>
        <w:numPr>
          <w:ilvl w:val="0"/>
          <w:numId w:val="10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Ensuring compliance of Functional Design / Configuration with Solution Outline / Bus</w:t>
      </w:r>
      <w:r>
        <w:rPr>
          <w:rFonts w:ascii="Century Gothic"/>
          <w:lang w:val="en-US"/>
        </w:rPr>
        <w:t xml:space="preserve">iness Concept </w:t>
      </w:r>
    </w:p>
    <w:p w:rsidR="00E550B9" w:rsidRDefault="002B110E" w:rsidP="002B110E">
      <w:pPr>
        <w:pStyle w:val="Body"/>
        <w:numPr>
          <w:ilvl w:val="0"/>
          <w:numId w:val="11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Authored System Design documents, process workflow diagrams.</w:t>
      </w:r>
    </w:p>
    <w:p w:rsidR="00E550B9" w:rsidRDefault="002B110E" w:rsidP="002B110E">
      <w:pPr>
        <w:pStyle w:val="Body"/>
        <w:numPr>
          <w:ilvl w:val="0"/>
          <w:numId w:val="12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Documenting release notes and configuration specifications.</w:t>
      </w:r>
    </w:p>
    <w:p w:rsidR="00E550B9" w:rsidRDefault="002B110E" w:rsidP="002B110E">
      <w:pPr>
        <w:pStyle w:val="Body"/>
        <w:numPr>
          <w:ilvl w:val="0"/>
          <w:numId w:val="13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Authored </w:t>
      </w:r>
      <w:r>
        <w:rPr>
          <w:rFonts w:hAnsi="Century Gothic"/>
          <w:lang w:val="en-US"/>
        </w:rPr>
        <w:t>“</w:t>
      </w:r>
      <w:r>
        <w:rPr>
          <w:rFonts w:ascii="Century Gothic"/>
          <w:lang w:val="en-US"/>
        </w:rPr>
        <w:t>BAU Trouble shooting guide</w:t>
      </w:r>
      <w:r>
        <w:rPr>
          <w:rFonts w:hAnsi="Century Gothic"/>
          <w:lang w:val="en-US"/>
        </w:rPr>
        <w:t>”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for effective monitoring along with Impact Analysis documents highlighting the RCA</w:t>
      </w:r>
      <w:r>
        <w:rPr>
          <w:rFonts w:ascii="Century Gothic"/>
          <w:lang w:val="en-US"/>
        </w:rPr>
        <w:t xml:space="preserve"> (Root Cause Analysis).</w:t>
      </w:r>
    </w:p>
    <w:p w:rsidR="00E550B9" w:rsidRDefault="002B110E" w:rsidP="002B110E">
      <w:pPr>
        <w:pStyle w:val="Body"/>
        <w:numPr>
          <w:ilvl w:val="0"/>
          <w:numId w:val="14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Authored FMEA (Failure Mode Effect Analysis) for Liquidity Management Application.</w:t>
      </w:r>
    </w:p>
    <w:p w:rsidR="00E550B9" w:rsidRDefault="002B110E" w:rsidP="002B110E">
      <w:pPr>
        <w:pStyle w:val="Body"/>
        <w:numPr>
          <w:ilvl w:val="0"/>
          <w:numId w:val="15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Working closely with Standard Chartered Bank Liquidity Management Operations team in bridging the gap between technical and functional intricacies of</w:t>
      </w:r>
      <w:r>
        <w:rPr>
          <w:rFonts w:ascii="Century Gothic"/>
          <w:lang w:val="en-US"/>
        </w:rPr>
        <w:t xml:space="preserve"> the application.</w:t>
      </w:r>
    </w:p>
    <w:p w:rsidR="00E550B9" w:rsidRDefault="002B110E" w:rsidP="002B110E">
      <w:pPr>
        <w:pStyle w:val="Body"/>
        <w:numPr>
          <w:ilvl w:val="0"/>
          <w:numId w:val="16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Liaise with Global Liquidity Product team, Application managers and Implementation managers to capture and produce system document.</w:t>
      </w:r>
    </w:p>
    <w:p w:rsidR="00E550B9" w:rsidRDefault="002B110E" w:rsidP="002B110E">
      <w:pPr>
        <w:pStyle w:val="Body"/>
        <w:numPr>
          <w:ilvl w:val="0"/>
          <w:numId w:val="17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Involved in preparation of monthly / weekly technical dashboards, Desk Top Procedures (DTP), Application P</w:t>
      </w:r>
      <w:r>
        <w:rPr>
          <w:rFonts w:ascii="Century Gothic"/>
          <w:lang w:val="en-US"/>
        </w:rPr>
        <w:t>erformance Service Review to Business teams.</w:t>
      </w:r>
    </w:p>
    <w:p w:rsidR="00E550B9" w:rsidRDefault="002B110E" w:rsidP="002B110E">
      <w:pPr>
        <w:pStyle w:val="Body"/>
        <w:numPr>
          <w:ilvl w:val="0"/>
          <w:numId w:val="18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Involved in Requirement gathering and authored Concept paper for Standard Chartered Business Activity Monitoring for Cash Management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SC BAM tool.</w:t>
      </w:r>
    </w:p>
    <w:p w:rsidR="00E550B9" w:rsidRDefault="002B110E" w:rsidP="002B110E">
      <w:pPr>
        <w:pStyle w:val="Body"/>
        <w:numPr>
          <w:ilvl w:val="0"/>
          <w:numId w:val="19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lastRenderedPageBreak/>
        <w:t xml:space="preserve">Involved in Data Analytics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 xml:space="preserve">trend analysis of Incident and </w:t>
      </w:r>
      <w:r>
        <w:rPr>
          <w:rFonts w:ascii="Century Gothic"/>
          <w:lang w:val="en-US"/>
        </w:rPr>
        <w:t>Change Management on weekly / monthly basis.</w:t>
      </w:r>
    </w:p>
    <w:p w:rsidR="00E550B9" w:rsidRDefault="002B110E" w:rsidP="002B110E">
      <w:pPr>
        <w:pStyle w:val="Body"/>
        <w:numPr>
          <w:ilvl w:val="0"/>
          <w:numId w:val="20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Project Lead for JIRA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Involved in UVT Testing for implementation across Cash domain in the bank.</w:t>
      </w:r>
    </w:p>
    <w:p w:rsidR="00E550B9" w:rsidRDefault="002B110E" w:rsidP="002B110E">
      <w:pPr>
        <w:pStyle w:val="Body"/>
        <w:numPr>
          <w:ilvl w:val="0"/>
          <w:numId w:val="21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Involved in UVT for BMC Remedy 8.1 migration and successful implementation.</w:t>
      </w:r>
    </w:p>
    <w:p w:rsidR="00E550B9" w:rsidRDefault="002B110E" w:rsidP="002B110E">
      <w:pPr>
        <w:pStyle w:val="Body"/>
        <w:numPr>
          <w:ilvl w:val="0"/>
          <w:numId w:val="22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Representation of Liquidity Manageme</w:t>
      </w:r>
      <w:r>
        <w:rPr>
          <w:rFonts w:ascii="Century Gothic"/>
          <w:lang w:val="en-US"/>
        </w:rPr>
        <w:t xml:space="preserve">nt team in </w:t>
      </w:r>
      <w:r>
        <w:rPr>
          <w:rFonts w:hAnsi="Century Gothic"/>
          <w:lang w:val="en-US"/>
        </w:rPr>
        <w:t>“</w:t>
      </w:r>
      <w:r>
        <w:rPr>
          <w:rFonts w:ascii="Century Gothic"/>
        </w:rPr>
        <w:t>RALPH</w:t>
      </w:r>
      <w:r>
        <w:rPr>
          <w:rFonts w:hAnsi="Century Gothic"/>
          <w:lang w:val="en-US"/>
        </w:rPr>
        <w:t>”</w:t>
      </w:r>
      <w:r>
        <w:rPr>
          <w:rFonts w:hAnsi="Century Gothic"/>
          <w:lang w:val="en-US"/>
        </w:rPr>
        <w:t xml:space="preserve">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 xml:space="preserve">Internal Trainer, from S2BL, Standard Chartered. 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u w:val="thick"/>
          <w:lang w:val="en-US"/>
        </w:rPr>
        <w:t>Previous Employer I:</w:t>
      </w:r>
      <w:r>
        <w:rPr>
          <w:rFonts w:ascii="Century Gothic"/>
          <w:b/>
          <w:bCs/>
          <w:lang w:val="en-US"/>
        </w:rPr>
        <w:t xml:space="preserve"> HCL Technologies India (2011-2012)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 xml:space="preserve">Designation: Business Analyst </w:t>
      </w:r>
      <w:r>
        <w:rPr>
          <w:rFonts w:hAnsi="Century Gothic"/>
          <w:b/>
          <w:bCs/>
          <w:lang w:val="en-US"/>
        </w:rPr>
        <w:t>–</w:t>
      </w:r>
      <w:r>
        <w:rPr>
          <w:rFonts w:hAnsi="Century Gothic"/>
          <w:b/>
          <w:bCs/>
          <w:lang w:val="en-US"/>
        </w:rPr>
        <w:t xml:space="preserve"> </w:t>
      </w:r>
      <w:r>
        <w:rPr>
          <w:rFonts w:ascii="Century Gothic"/>
          <w:b/>
          <w:bCs/>
          <w:lang w:val="en-US"/>
        </w:rPr>
        <w:t xml:space="preserve">Banking Domain Consultant - Trade Finance </w:t>
      </w:r>
    </w:p>
    <w:p w:rsidR="00E550B9" w:rsidRDefault="002B110E">
      <w:pPr>
        <w:pStyle w:val="Body"/>
        <w:widowControl w:val="0"/>
        <w:tabs>
          <w:tab w:val="left" w:pos="709"/>
          <w:tab w:val="left" w:pos="1843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 xml:space="preserve">       </w:t>
      </w:r>
    </w:p>
    <w:tbl>
      <w:tblPr>
        <w:tblW w:w="94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550B9">
        <w:trPr>
          <w:trHeight w:val="26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0B9" w:rsidRDefault="002B110E">
            <w:pPr>
              <w:pStyle w:val="Body"/>
              <w:jc w:val="both"/>
            </w:pPr>
            <w:r>
              <w:rPr>
                <w:rFonts w:ascii="Century Gothic"/>
                <w:b/>
                <w:bCs/>
                <w:lang w:val="en-US"/>
              </w:rPr>
              <w:t xml:space="preserve">Project 1 : Trade Finance </w:t>
            </w:r>
            <w:r>
              <w:rPr>
                <w:rFonts w:hAnsi="Century Gothic"/>
                <w:b/>
                <w:bCs/>
                <w:lang w:val="en-US"/>
              </w:rPr>
              <w:t>–</w:t>
            </w:r>
            <w:r>
              <w:rPr>
                <w:rFonts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/>
                <w:b/>
                <w:bCs/>
                <w:lang w:val="en-US"/>
              </w:rPr>
              <w:t xml:space="preserve">Misys Trade Innovation Plus </w:t>
            </w:r>
          </w:p>
        </w:tc>
      </w:tr>
      <w:tr w:rsidR="00E550B9">
        <w:trPr>
          <w:trHeight w:val="260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0B9" w:rsidRDefault="002B110E">
            <w:pPr>
              <w:pStyle w:val="Body"/>
              <w:jc w:val="both"/>
            </w:pPr>
            <w:r>
              <w:rPr>
                <w:rFonts w:ascii="Century Gothic"/>
                <w:b/>
                <w:bCs/>
                <w:lang w:val="en-US"/>
              </w:rPr>
              <w:t>Client : Misys PLC, London</w:t>
            </w:r>
          </w:p>
        </w:tc>
      </w:tr>
    </w:tbl>
    <w:p w:rsidR="00E550B9" w:rsidRDefault="00E550B9">
      <w:pPr>
        <w:pStyle w:val="Body"/>
        <w:widowControl w:val="0"/>
        <w:tabs>
          <w:tab w:val="left" w:pos="709"/>
          <w:tab w:val="left" w:pos="1843"/>
        </w:tabs>
        <w:jc w:val="both"/>
        <w:rPr>
          <w:rFonts w:ascii="Century Gothic" w:eastAsia="Century Gothic" w:hAnsi="Century Gothic" w:cs="Century Gothic"/>
          <w:b/>
          <w:bCs/>
        </w:rPr>
      </w:pPr>
    </w:p>
    <w:p w:rsidR="00E550B9" w:rsidRDefault="00E550B9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i/>
          <w:iCs/>
        </w:rPr>
      </w:pPr>
      <w:r>
        <w:rPr>
          <w:rFonts w:ascii="Century Gothic"/>
          <w:b/>
          <w:bCs/>
          <w:lang w:val="nl-NL"/>
        </w:rPr>
        <w:t xml:space="preserve">Project Overview: 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sv-SE"/>
        </w:rPr>
        <w:t>Misys Trade Innovation Plus</w:t>
      </w:r>
      <w:r>
        <w:rPr>
          <w:rFonts w:hAnsi="Century Gothic"/>
          <w:lang w:val="en-US"/>
        </w:rPr>
        <w:t>©</w:t>
      </w:r>
      <w:r>
        <w:rPr>
          <w:rFonts w:ascii="Century Gothic"/>
          <w:lang w:val="en-US"/>
        </w:rPr>
        <w:t xml:space="preserve"> consists of a comprehensive set of Business Applications and a revolutionary concept designed to satisfy the processing requirements of the Trade Finance department of a bank. </w:t>
      </w:r>
    </w:p>
    <w:p w:rsidR="00E550B9" w:rsidRDefault="00E550B9">
      <w:pPr>
        <w:pStyle w:val="Body"/>
        <w:ind w:left="360"/>
        <w:jc w:val="both"/>
        <w:rPr>
          <w:rFonts w:ascii="Century Gothic" w:eastAsia="Century Gothic" w:hAnsi="Century Gothic" w:cs="Century Gothic"/>
          <w:i/>
          <w:iCs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Roles and Responsibilities</w:t>
      </w:r>
    </w:p>
    <w:p w:rsidR="00E550B9" w:rsidRDefault="002B110E" w:rsidP="002B110E">
      <w:pPr>
        <w:pStyle w:val="Body"/>
        <w:numPr>
          <w:ilvl w:val="0"/>
          <w:numId w:val="23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Part of Product Implementation team for TI Plus, f</w:t>
      </w:r>
      <w:r>
        <w:rPr>
          <w:rFonts w:ascii="Century Gothic"/>
          <w:lang w:val="en-US"/>
        </w:rPr>
        <w:t>or Royal Bank of Scotland along with Misys.</w:t>
      </w:r>
    </w:p>
    <w:p w:rsidR="00E550B9" w:rsidRDefault="002B110E" w:rsidP="002B110E">
      <w:pPr>
        <w:pStyle w:val="Body"/>
        <w:numPr>
          <w:ilvl w:val="0"/>
          <w:numId w:val="24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Hands on experience on TI Plus (Trade Innovation Plus- Misys Solutions Product).</w:t>
      </w:r>
    </w:p>
    <w:p w:rsidR="00E550B9" w:rsidRDefault="002B110E" w:rsidP="002B110E">
      <w:pPr>
        <w:pStyle w:val="Body"/>
        <w:numPr>
          <w:ilvl w:val="0"/>
          <w:numId w:val="25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Served as Domain consultant for Trade finance practice team.</w:t>
      </w:r>
    </w:p>
    <w:p w:rsidR="00E550B9" w:rsidRDefault="002B110E" w:rsidP="002B110E">
      <w:pPr>
        <w:pStyle w:val="Body"/>
        <w:numPr>
          <w:ilvl w:val="0"/>
          <w:numId w:val="26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Involved in preparation of documentation and creating collaterals as </w:t>
      </w:r>
      <w:r>
        <w:rPr>
          <w:rFonts w:ascii="Century Gothic"/>
          <w:lang w:val="en-US"/>
        </w:rPr>
        <w:t>technical writer in the form of training decks on all Trade modules of TI Plus.</w:t>
      </w:r>
    </w:p>
    <w:p w:rsidR="00E550B9" w:rsidRDefault="002B110E" w:rsidP="002B110E">
      <w:pPr>
        <w:pStyle w:val="Body"/>
        <w:numPr>
          <w:ilvl w:val="0"/>
          <w:numId w:val="27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Conceptualizing and creating comprehensive e - learning Trade Finance Modules for practice. </w:t>
      </w:r>
    </w:p>
    <w:p w:rsidR="00E550B9" w:rsidRDefault="002B110E" w:rsidP="002B110E">
      <w:pPr>
        <w:pStyle w:val="Body"/>
        <w:numPr>
          <w:ilvl w:val="0"/>
          <w:numId w:val="28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Understanding the core functionalities of the software and produce technical manusc</w:t>
      </w:r>
      <w:r>
        <w:rPr>
          <w:rFonts w:ascii="Century Gothic"/>
          <w:lang w:val="en-US"/>
        </w:rPr>
        <w:t>ripts and produce business development deliverables.</w:t>
      </w:r>
    </w:p>
    <w:p w:rsidR="00E550B9" w:rsidRDefault="002B110E" w:rsidP="002B110E">
      <w:pPr>
        <w:pStyle w:val="Body"/>
        <w:numPr>
          <w:ilvl w:val="0"/>
          <w:numId w:val="29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Involved in creation of prototypes for various business Trade finance System requirement for proposals received.</w:t>
      </w:r>
    </w:p>
    <w:p w:rsidR="00E550B9" w:rsidRDefault="00E550B9">
      <w:pPr>
        <w:pStyle w:val="Body"/>
        <w:widowControl w:val="0"/>
        <w:jc w:val="both"/>
        <w:rPr>
          <w:rFonts w:ascii="Century Gothic" w:eastAsia="Century Gothic" w:hAnsi="Century Gothic" w:cs="Century Gothic"/>
        </w:rPr>
      </w:pPr>
    </w:p>
    <w:tbl>
      <w:tblPr>
        <w:tblW w:w="85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550B9">
        <w:trPr>
          <w:trHeight w:val="25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0B9" w:rsidRDefault="002B110E">
            <w:pPr>
              <w:pStyle w:val="Body"/>
              <w:jc w:val="both"/>
            </w:pPr>
            <w:r>
              <w:rPr>
                <w:rFonts w:ascii="Century Gothic"/>
                <w:b/>
                <w:bCs/>
                <w:lang w:val="en-US"/>
              </w:rPr>
              <w:t>Project 2 : S2B-Trade (Straight to Bank Trade Finance System)</w:t>
            </w:r>
          </w:p>
        </w:tc>
      </w:tr>
      <w:tr w:rsidR="00E550B9">
        <w:trPr>
          <w:trHeight w:val="25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0B9" w:rsidRDefault="002B110E">
            <w:pPr>
              <w:pStyle w:val="Body"/>
              <w:jc w:val="both"/>
            </w:pPr>
            <w:r>
              <w:rPr>
                <w:rFonts w:ascii="Century Gothic"/>
                <w:b/>
                <w:bCs/>
                <w:lang w:val="en-US"/>
              </w:rPr>
              <w:t xml:space="preserve">Client: Standard Chartered Bank </w:t>
            </w:r>
          </w:p>
        </w:tc>
      </w:tr>
    </w:tbl>
    <w:p w:rsidR="00E550B9" w:rsidRDefault="00E550B9">
      <w:pPr>
        <w:pStyle w:val="Body"/>
        <w:widowControl w:val="0"/>
        <w:jc w:val="both"/>
        <w:rPr>
          <w:rFonts w:ascii="Century Gothic" w:eastAsia="Century Gothic" w:hAnsi="Century Gothic" w:cs="Century Gothic"/>
        </w:rPr>
      </w:pPr>
    </w:p>
    <w:p w:rsidR="00E550B9" w:rsidRDefault="00E550B9">
      <w:pPr>
        <w:pStyle w:val="Body"/>
        <w:jc w:val="both"/>
        <w:rPr>
          <w:rFonts w:ascii="Century Gothic" w:eastAsia="Century Gothic" w:hAnsi="Century Gothic" w:cs="Century Gothic"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  <w:i/>
          <w:iCs/>
        </w:rPr>
      </w:pPr>
      <w:r>
        <w:rPr>
          <w:rFonts w:ascii="Century Gothic"/>
          <w:b/>
          <w:bCs/>
          <w:lang w:val="nl-NL"/>
        </w:rPr>
        <w:t>Project Overview: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S2B is the front end banking portal catering to Trade Finance needs of Corporate Customers and supports services such as Cash management, Collections, Securities Services.</w:t>
      </w:r>
    </w:p>
    <w:p w:rsidR="00E550B9" w:rsidRDefault="00E550B9">
      <w:pPr>
        <w:pStyle w:val="Body"/>
        <w:ind w:left="360"/>
        <w:jc w:val="both"/>
        <w:rPr>
          <w:rFonts w:ascii="Century Gothic" w:eastAsia="Century Gothic" w:hAnsi="Century Gothic" w:cs="Century Gothic"/>
          <w:i/>
          <w:iCs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Roles and Responsibilities</w:t>
      </w:r>
    </w:p>
    <w:p w:rsidR="00E550B9" w:rsidRDefault="002B110E" w:rsidP="002B110E">
      <w:pPr>
        <w:pStyle w:val="Body"/>
        <w:numPr>
          <w:ilvl w:val="0"/>
          <w:numId w:val="30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Involved in technical writing of documentation and creating collaterals in the form of Application decks on all modules of S2B for implementation in Standard Chartered Bank, Singapore Branch.</w:t>
      </w:r>
    </w:p>
    <w:p w:rsidR="00E550B9" w:rsidRDefault="002B110E" w:rsidP="002B110E">
      <w:pPr>
        <w:pStyle w:val="Body"/>
        <w:numPr>
          <w:ilvl w:val="0"/>
          <w:numId w:val="31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Understanding the </w:t>
      </w:r>
      <w:r>
        <w:rPr>
          <w:rFonts w:hAnsi="Century Gothic"/>
          <w:lang w:val="en-US"/>
        </w:rPr>
        <w:t>“</w:t>
      </w:r>
      <w:r>
        <w:rPr>
          <w:rFonts w:ascii="Century Gothic"/>
        </w:rPr>
        <w:t>As-Is</w:t>
      </w:r>
      <w:r>
        <w:rPr>
          <w:rFonts w:hAnsi="Century Gothic"/>
          <w:lang w:val="en-US"/>
        </w:rPr>
        <w:t>”</w:t>
      </w:r>
      <w:r>
        <w:rPr>
          <w:rFonts w:ascii="Century Gothic"/>
          <w:lang w:val="en-US"/>
        </w:rPr>
        <w:t xml:space="preserve"> architecture of S2B Trade Finance Plat</w:t>
      </w:r>
      <w:r>
        <w:rPr>
          <w:rFonts w:ascii="Century Gothic"/>
          <w:lang w:val="en-US"/>
        </w:rPr>
        <w:t>form.</w:t>
      </w:r>
    </w:p>
    <w:p w:rsidR="00E550B9" w:rsidRDefault="00E550B9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u w:val="thick"/>
          <w:lang w:val="en-US"/>
        </w:rPr>
        <w:t>Previous Employer II:</w:t>
      </w:r>
      <w:r>
        <w:rPr>
          <w:rFonts w:ascii="Century Gothic"/>
          <w:b/>
          <w:bCs/>
          <w:lang w:val="en-US"/>
        </w:rPr>
        <w:t xml:space="preserve"> Bank of America Merrill Lynch (November 2007- August 2010)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Designation: Corporate Banking Trade Finance Operations Executive</w:t>
      </w: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Roles and Responsibilities:</w:t>
      </w:r>
    </w:p>
    <w:p w:rsidR="00E550B9" w:rsidRDefault="002B110E" w:rsidP="002B110E">
      <w:pPr>
        <w:pStyle w:val="Body"/>
        <w:numPr>
          <w:ilvl w:val="0"/>
          <w:numId w:val="32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Managed Letter of Credit Advising and Amendments (MT 705, MT 700, MT 720 </w:t>
      </w:r>
      <w:r>
        <w:rPr>
          <w:rFonts w:ascii="Century Gothic"/>
          <w:lang w:val="en-US"/>
        </w:rPr>
        <w:t>etc).</w:t>
      </w:r>
    </w:p>
    <w:p w:rsidR="00E550B9" w:rsidRDefault="002B110E" w:rsidP="002B110E">
      <w:pPr>
        <w:pStyle w:val="Body"/>
        <w:numPr>
          <w:ilvl w:val="0"/>
          <w:numId w:val="33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lastRenderedPageBreak/>
        <w:t xml:space="preserve">Scrutiny and Verification of Letter of Credit documents (Import and exports) through Negotiation with Individual documentary Scrutiny limits of USD 150,000 equivalents. </w:t>
      </w:r>
    </w:p>
    <w:p w:rsidR="00E550B9" w:rsidRDefault="002B110E" w:rsidP="002B110E">
      <w:pPr>
        <w:pStyle w:val="Body"/>
        <w:numPr>
          <w:ilvl w:val="0"/>
          <w:numId w:val="34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Handled Letter of Credit Transfers Involving issuance of MT 720, Letter of Credi</w:t>
      </w:r>
      <w:r>
        <w:rPr>
          <w:rFonts w:ascii="Century Gothic"/>
          <w:lang w:val="en-US"/>
        </w:rPr>
        <w:t>t Confirmations and Open account Negotiations.</w:t>
      </w:r>
    </w:p>
    <w:p w:rsidR="00E550B9" w:rsidRDefault="002B110E" w:rsidP="002B110E">
      <w:pPr>
        <w:pStyle w:val="Body"/>
        <w:numPr>
          <w:ilvl w:val="0"/>
          <w:numId w:val="35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Monitoring and Issuance of Reimbursement Authorizations and also acting on Reimbursements Claims (MT 740 and MT 742).</w:t>
      </w:r>
    </w:p>
    <w:p w:rsidR="00E550B9" w:rsidRDefault="002B110E" w:rsidP="002B110E">
      <w:pPr>
        <w:pStyle w:val="Body"/>
        <w:numPr>
          <w:ilvl w:val="0"/>
          <w:numId w:val="36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Handled Documentary collections subsequent payments.</w:t>
      </w:r>
    </w:p>
    <w:p w:rsidR="00E550B9" w:rsidRDefault="002B110E" w:rsidP="002B110E">
      <w:pPr>
        <w:pStyle w:val="Body"/>
        <w:numPr>
          <w:ilvl w:val="0"/>
          <w:numId w:val="37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Prompt correspondence with Internation</w:t>
      </w:r>
      <w:r>
        <w:rPr>
          <w:rFonts w:ascii="Century Gothic"/>
          <w:lang w:val="en-US"/>
        </w:rPr>
        <w:t>al banks for realization of export bills.</w:t>
      </w:r>
    </w:p>
    <w:p w:rsidR="00E550B9" w:rsidRDefault="002B110E" w:rsidP="002B110E">
      <w:pPr>
        <w:pStyle w:val="Body"/>
        <w:numPr>
          <w:ilvl w:val="0"/>
          <w:numId w:val="38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Verifying and Tallying the Letter of Credit advising billing and commission cycles.</w:t>
      </w:r>
    </w:p>
    <w:p w:rsidR="00E550B9" w:rsidRDefault="002B110E" w:rsidP="002B110E">
      <w:pPr>
        <w:pStyle w:val="Body"/>
        <w:numPr>
          <w:ilvl w:val="0"/>
          <w:numId w:val="39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Process Transactions in accordance with Sanctions and Risk Approval Matrices in place.</w:t>
      </w:r>
    </w:p>
    <w:p w:rsidR="00E550B9" w:rsidRDefault="002B110E" w:rsidP="002B110E">
      <w:pPr>
        <w:pStyle w:val="Body"/>
        <w:numPr>
          <w:ilvl w:val="0"/>
          <w:numId w:val="40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Compiling and rolling out customized MIS </w:t>
      </w:r>
      <w:r>
        <w:rPr>
          <w:rFonts w:ascii="Century Gothic"/>
          <w:lang w:val="en-US"/>
        </w:rPr>
        <w:t>and other analysis and reporting.</w:t>
      </w:r>
    </w:p>
    <w:p w:rsidR="00E550B9" w:rsidRDefault="00E550B9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</w:p>
    <w:p w:rsidR="00E550B9" w:rsidRDefault="002B110E">
      <w:pPr>
        <w:pStyle w:val="Body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  <w:lang w:val="en-US"/>
        </w:rPr>
        <w:t>Key Result Areas:</w:t>
      </w:r>
    </w:p>
    <w:p w:rsidR="00E550B9" w:rsidRDefault="002B110E" w:rsidP="002B110E">
      <w:pPr>
        <w:pStyle w:val="Body"/>
        <w:numPr>
          <w:ilvl w:val="0"/>
          <w:numId w:val="41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Implemented various Process Improvements methods in Maintenance of Registers for Negotiation payments which enabled easy extraction of MIS reports for Customer MIS and Internal Reporting. </w:t>
      </w:r>
    </w:p>
    <w:p w:rsidR="00E550B9" w:rsidRDefault="002B110E" w:rsidP="002B110E">
      <w:pPr>
        <w:pStyle w:val="Body"/>
        <w:numPr>
          <w:ilvl w:val="0"/>
          <w:numId w:val="42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Managed Local </w:t>
      </w:r>
      <w:r>
        <w:rPr>
          <w:rFonts w:ascii="Century Gothic"/>
          <w:lang w:val="en-US"/>
        </w:rPr>
        <w:t>presentation Program (LPP) which was a major revenue contributor to Bank of America among all Trade Products.</w:t>
      </w:r>
    </w:p>
    <w:p w:rsidR="00E550B9" w:rsidRDefault="002B110E" w:rsidP="002B110E">
      <w:pPr>
        <w:pStyle w:val="Body"/>
        <w:numPr>
          <w:ilvl w:val="0"/>
          <w:numId w:val="43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Introduced Process of generating tickler alerts for the Export Bills as per maturity date which prevented both the corporate customer and the bank</w:t>
      </w:r>
      <w:r>
        <w:rPr>
          <w:rFonts w:ascii="Century Gothic"/>
          <w:lang w:val="en-US"/>
        </w:rPr>
        <w:t xml:space="preserve"> from suffering Interest claims.</w:t>
      </w:r>
    </w:p>
    <w:p w:rsidR="00E550B9" w:rsidRDefault="002B110E" w:rsidP="002B110E">
      <w:pPr>
        <w:pStyle w:val="Body"/>
        <w:numPr>
          <w:ilvl w:val="0"/>
          <w:numId w:val="44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Contributed towards the compilation of Key Operating Procedures (DTP) for LC Advising, LC Negotiations and Reimbursements.</w:t>
      </w:r>
    </w:p>
    <w:p w:rsidR="00E550B9" w:rsidRDefault="002B110E" w:rsidP="002B110E">
      <w:pPr>
        <w:pStyle w:val="Body"/>
        <w:numPr>
          <w:ilvl w:val="0"/>
          <w:numId w:val="45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 Played an active role in migration of </w:t>
      </w:r>
      <w:r>
        <w:rPr>
          <w:rFonts w:hAnsi="Century Gothic"/>
          <w:lang w:val="en-US"/>
        </w:rPr>
        <w:t>“</w:t>
      </w:r>
      <w:r>
        <w:rPr>
          <w:rFonts w:ascii="Century Gothic"/>
          <w:lang w:val="sv-SE"/>
        </w:rPr>
        <w:t>Pan India Trade Operations</w:t>
      </w:r>
      <w:r>
        <w:rPr>
          <w:rFonts w:hAnsi="Century Gothic"/>
          <w:lang w:val="en-US"/>
        </w:rPr>
        <w:t>”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project at Bank of America-Invol</w:t>
      </w:r>
      <w:r>
        <w:rPr>
          <w:rFonts w:ascii="Century Gothic"/>
          <w:lang w:val="en-US"/>
        </w:rPr>
        <w:t>ved in integration and testing of AOC 2000 Plus, Trade direct Platform, GTEM (Global Treasury and Exposure Management) with Global Banking System (GBS) Trade Portal.</w:t>
      </w:r>
    </w:p>
    <w:p w:rsidR="00E550B9" w:rsidRDefault="002B110E" w:rsidP="002B110E">
      <w:pPr>
        <w:pStyle w:val="Body"/>
        <w:numPr>
          <w:ilvl w:val="0"/>
          <w:numId w:val="46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>Part of training team for CDCS aspirants in the branch.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 w:color="000000"/>
        </w:rPr>
      </w:pPr>
      <w:r>
        <w:rPr>
          <w:rFonts w:ascii="Century Gothic"/>
          <w:color w:val="000000"/>
          <w:sz w:val="22"/>
          <w:szCs w:val="22"/>
          <w:u w:val="single" w:color="000000"/>
        </w:rPr>
        <w:t>Accolades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 w:rsidP="002B110E">
      <w:pPr>
        <w:pStyle w:val="Body"/>
        <w:numPr>
          <w:ilvl w:val="0"/>
          <w:numId w:val="47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Nomination and </w:t>
      </w:r>
      <w:r>
        <w:rPr>
          <w:rFonts w:ascii="Century Gothic"/>
          <w:lang w:val="en-US"/>
        </w:rPr>
        <w:t>successful completion of CDCS Certification (Certified Documentary Credit Specialist), Certified by the International Chamber of Commerce (ICC) within 8 months of joining the bank.</w:t>
      </w:r>
    </w:p>
    <w:p w:rsidR="00E550B9" w:rsidRDefault="002B110E" w:rsidP="002B110E">
      <w:pPr>
        <w:pStyle w:val="Body"/>
        <w:numPr>
          <w:ilvl w:val="0"/>
          <w:numId w:val="48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Received various </w:t>
      </w:r>
      <w:r>
        <w:rPr>
          <w:rFonts w:ascii="Century Gothic"/>
          <w:b/>
          <w:bCs/>
          <w:lang w:val="en-US"/>
        </w:rPr>
        <w:t>Spot Awards and spirit awards</w:t>
      </w:r>
      <w:r>
        <w:rPr>
          <w:rFonts w:ascii="Century Gothic"/>
          <w:lang w:val="en-US"/>
        </w:rPr>
        <w:t xml:space="preserve"> for handling the highest vol</w:t>
      </w:r>
      <w:r>
        <w:rPr>
          <w:rFonts w:ascii="Century Gothic"/>
          <w:lang w:val="en-US"/>
        </w:rPr>
        <w:t>ume with Nil Errors in the Month of October 2008.</w:t>
      </w:r>
    </w:p>
    <w:p w:rsidR="00E550B9" w:rsidRDefault="002B110E" w:rsidP="002B110E">
      <w:pPr>
        <w:pStyle w:val="Body"/>
        <w:numPr>
          <w:ilvl w:val="0"/>
          <w:numId w:val="49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Received </w:t>
      </w:r>
      <w:r>
        <w:rPr>
          <w:rFonts w:ascii="Century Gothic"/>
          <w:b/>
          <w:bCs/>
          <w:lang w:val="en-US"/>
        </w:rPr>
        <w:t xml:space="preserve">Appreciations from GCS/TBG Head/COO </w:t>
      </w:r>
      <w:r>
        <w:rPr>
          <w:rFonts w:ascii="Century Gothic"/>
          <w:lang w:val="en-US"/>
        </w:rPr>
        <w:t>for prompt Client Service TAT and various operational efficiencies.</w:t>
      </w:r>
    </w:p>
    <w:p w:rsidR="00E550B9" w:rsidRDefault="002B110E" w:rsidP="002B110E">
      <w:pPr>
        <w:pStyle w:val="Body"/>
        <w:numPr>
          <w:ilvl w:val="0"/>
          <w:numId w:val="50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Spot Award received within 4 months as </w:t>
      </w:r>
      <w:r>
        <w:rPr>
          <w:rFonts w:hAnsi="Century Gothic"/>
          <w:lang w:val="en-US"/>
        </w:rPr>
        <w:t>“</w:t>
      </w:r>
      <w:r>
        <w:rPr>
          <w:rFonts w:ascii="Century Gothic"/>
          <w:lang w:val="en-US"/>
        </w:rPr>
        <w:t>Best Contributor to Payment Practice</w:t>
      </w:r>
      <w:r>
        <w:rPr>
          <w:rFonts w:hAnsi="Century Gothic"/>
          <w:lang w:val="en-US"/>
        </w:rPr>
        <w:t>”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 xml:space="preserve">from CAPGEMINI </w:t>
      </w:r>
      <w:r>
        <w:rPr>
          <w:rFonts w:ascii="Century Gothic"/>
          <w:lang w:val="en-US"/>
        </w:rPr>
        <w:t xml:space="preserve">INDIA PVT LTD for delivering high level technical dashboard to client </w:t>
      </w:r>
      <w:r>
        <w:rPr>
          <w:rFonts w:hAnsi="Century Gothic"/>
          <w:lang w:val="en-US"/>
        </w:rPr>
        <w:t>“</w:t>
      </w:r>
      <w:r>
        <w:rPr>
          <w:rFonts w:ascii="Century Gothic"/>
          <w:lang w:val="en-US"/>
        </w:rPr>
        <w:t>Standard Chartered Bank</w:t>
      </w:r>
      <w:r>
        <w:rPr>
          <w:rFonts w:hAnsi="Century Gothic"/>
          <w:lang w:val="en-US"/>
        </w:rPr>
        <w:t>”</w:t>
      </w:r>
      <w:r>
        <w:rPr>
          <w:rFonts w:hAnsi="Century Gothic"/>
          <w:lang w:val="en-US"/>
        </w:rPr>
        <w:t xml:space="preserve">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nominated as one of the best presentations in the bank.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 w:color="000000"/>
        </w:rPr>
      </w:pPr>
      <w:r>
        <w:rPr>
          <w:rFonts w:ascii="Century Gothic"/>
          <w:color w:val="000000"/>
          <w:sz w:val="22"/>
          <w:szCs w:val="22"/>
          <w:u w:val="single" w:color="000000"/>
        </w:rPr>
        <w:t>Education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4980"/>
        <w:gridCol w:w="1308"/>
      </w:tblGrid>
      <w:tr w:rsidR="00E550B9">
        <w:trPr>
          <w:trHeight w:val="438"/>
        </w:trPr>
        <w:tc>
          <w:tcPr>
            <w:tcW w:w="295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b/>
                <w:bCs/>
                <w:sz w:val="16"/>
                <w:szCs w:val="16"/>
              </w:rPr>
              <w:t>Aggregate/ CGPA</w:t>
            </w:r>
          </w:p>
        </w:tc>
      </w:tr>
      <w:tr w:rsidR="00E550B9">
        <w:trPr>
          <w:trHeight w:val="428"/>
        </w:trPr>
        <w:tc>
          <w:tcPr>
            <w:tcW w:w="29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>Masters in Business Administration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 xml:space="preserve">Anna University, </w:t>
            </w:r>
            <w:r>
              <w:rPr>
                <w:rFonts w:ascii="Century Gothic"/>
                <w:sz w:val="16"/>
                <w:szCs w:val="16"/>
              </w:rPr>
              <w:t>College of Engineering Campus, Chennai-India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sz w:val="16"/>
                <w:szCs w:val="16"/>
              </w:rPr>
              <w:t>8.5 / 10</w:t>
            </w:r>
          </w:p>
        </w:tc>
      </w:tr>
      <w:tr w:rsidR="00E550B9">
        <w:trPr>
          <w:trHeight w:val="455"/>
        </w:trPr>
        <w:tc>
          <w:tcPr>
            <w:tcW w:w="295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>Certified Documentary Credit Specialist (CDCS)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>BAFT-IFS IFS School of Finance UK, London, Incorporated by the Royal Charter London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sz w:val="16"/>
                <w:szCs w:val="16"/>
              </w:rPr>
              <w:t>N.A</w:t>
            </w:r>
          </w:p>
        </w:tc>
      </w:tr>
      <w:tr w:rsidR="00E550B9">
        <w:trPr>
          <w:trHeight w:val="470"/>
        </w:trPr>
        <w:tc>
          <w:tcPr>
            <w:tcW w:w="2954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>Graduation in Commerce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</w:pPr>
            <w:r>
              <w:rPr>
                <w:rFonts w:ascii="Century Gothic"/>
                <w:sz w:val="16"/>
                <w:szCs w:val="16"/>
              </w:rPr>
              <w:t>University of Madras, Chennai - India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0B9" w:rsidRDefault="002B110E">
            <w:pPr>
              <w:pStyle w:val="PlainText"/>
              <w:jc w:val="center"/>
            </w:pPr>
            <w:r>
              <w:rPr>
                <w:rFonts w:ascii="Century Gothic"/>
                <w:sz w:val="16"/>
                <w:szCs w:val="16"/>
              </w:rPr>
              <w:t>86%</w:t>
            </w:r>
          </w:p>
        </w:tc>
      </w:tr>
    </w:tbl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 w:color="000000"/>
        </w:rPr>
      </w:pPr>
      <w:r>
        <w:rPr>
          <w:rFonts w:ascii="Century Gothic"/>
          <w:color w:val="000000"/>
          <w:sz w:val="22"/>
          <w:szCs w:val="22"/>
          <w:u w:val="single" w:color="000000"/>
        </w:rPr>
        <w:t>Technical Skills</w:t>
      </w:r>
    </w:p>
    <w:p w:rsidR="00E550B9" w:rsidRDefault="00E550B9">
      <w:pPr>
        <w:pStyle w:val="Body"/>
        <w:rPr>
          <w:rFonts w:ascii="Century Gothic" w:eastAsia="Century Gothic" w:hAnsi="Century Gothic" w:cs="Century Gothic"/>
        </w:rPr>
      </w:pPr>
    </w:p>
    <w:p w:rsidR="00E550B9" w:rsidRDefault="002B110E" w:rsidP="002B110E">
      <w:pPr>
        <w:pStyle w:val="Body"/>
        <w:numPr>
          <w:ilvl w:val="0"/>
          <w:numId w:val="51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lastRenderedPageBreak/>
        <w:t>Proficient using Office Tools (MS-Word, MS-Excel, MS-PowerPoint, MS Visio)</w:t>
      </w:r>
    </w:p>
    <w:p w:rsidR="00E550B9" w:rsidRDefault="002B110E" w:rsidP="002B110E">
      <w:pPr>
        <w:pStyle w:val="Body"/>
        <w:numPr>
          <w:ilvl w:val="0"/>
          <w:numId w:val="52"/>
        </w:numPr>
        <w:tabs>
          <w:tab w:val="num" w:pos="283"/>
          <w:tab w:val="left" w:pos="709"/>
        </w:tabs>
        <w:ind w:left="283" w:hanging="283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  <w:lang w:val="en-US"/>
        </w:rPr>
        <w:t xml:space="preserve">Others </w:t>
      </w:r>
      <w:r>
        <w:rPr>
          <w:rFonts w:hAnsi="Century Gothic"/>
          <w:lang w:val="en-US"/>
        </w:rPr>
        <w:t>–</w:t>
      </w:r>
      <w:r>
        <w:rPr>
          <w:rFonts w:hAnsi="Century Gothic"/>
          <w:lang w:val="en-US"/>
        </w:rPr>
        <w:t xml:space="preserve"> </w:t>
      </w:r>
      <w:r>
        <w:rPr>
          <w:rFonts w:ascii="Century Gothic"/>
          <w:lang w:val="en-US"/>
        </w:rPr>
        <w:t>JIRA, BMC Remedy 8.1, Microsoft SharePoint.</w:t>
      </w:r>
    </w:p>
    <w:p w:rsidR="00E550B9" w:rsidRDefault="00E550B9">
      <w:pPr>
        <w:pStyle w:val="Cog-H2a"/>
        <w:spacing w:after="0"/>
        <w:jc w:val="both"/>
        <w:rPr>
          <w:rFonts w:ascii="Century Gothic" w:eastAsia="Century Gothic" w:hAnsi="Century Gothic" w:cs="Century Gothic"/>
          <w:color w:val="000000"/>
          <w:u w:val="single" w:color="000000"/>
        </w:rPr>
      </w:pPr>
    </w:p>
    <w:p w:rsidR="00E550B9" w:rsidRDefault="00E550B9">
      <w:pPr>
        <w:pStyle w:val="Cog-H2a"/>
        <w:spacing w:after="0"/>
        <w:jc w:val="both"/>
        <w:rPr>
          <w:rFonts w:ascii="Century Gothic"/>
          <w:color w:val="000000"/>
          <w:sz w:val="22"/>
          <w:szCs w:val="22"/>
          <w:u w:val="single" w:color="000000"/>
        </w:rPr>
      </w:pPr>
    </w:p>
    <w:p w:rsidR="0069129C" w:rsidRDefault="0069129C" w:rsidP="006912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9129C" w:rsidRDefault="0069129C" w:rsidP="0069129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1713480</w:t>
      </w:r>
      <w:bookmarkStart w:id="0" w:name="_GoBack"/>
      <w:bookmarkEnd w:id="0"/>
    </w:p>
    <w:p w:rsidR="0069129C" w:rsidRDefault="0069129C" w:rsidP="0069129C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69129C" w:rsidRDefault="0069129C" w:rsidP="006912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66BE66F" wp14:editId="04740D3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C" w:rsidRPr="0069129C" w:rsidRDefault="0069129C" w:rsidP="0069129C">
      <w:pPr>
        <w:pStyle w:val="Body"/>
        <w:rPr>
          <w:lang w:val="en-US"/>
        </w:rPr>
      </w:pPr>
    </w:p>
    <w:sectPr w:rsidR="0069129C" w:rsidRPr="0069129C">
      <w:headerReference w:type="default" r:id="rId10"/>
      <w:footerReference w:type="default" r:id="rId11"/>
      <w:pgSz w:w="11900" w:h="16840"/>
      <w:pgMar w:top="1440" w:right="1440" w:bottom="1440" w:left="1440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0E" w:rsidRDefault="002B110E">
      <w:r>
        <w:separator/>
      </w:r>
    </w:p>
  </w:endnote>
  <w:endnote w:type="continuationSeparator" w:id="0">
    <w:p w:rsidR="002B110E" w:rsidRDefault="002B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9" w:rsidRDefault="00E550B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0E" w:rsidRDefault="002B110E">
      <w:r>
        <w:separator/>
      </w:r>
    </w:p>
  </w:footnote>
  <w:footnote w:type="continuationSeparator" w:id="0">
    <w:p w:rsidR="002B110E" w:rsidRDefault="002B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9" w:rsidRDefault="002B110E">
    <w:pPr>
      <w:pStyle w:val="Body"/>
      <w:jc w:val="right"/>
      <w:rPr>
        <w:rFonts w:ascii="Century Gothic" w:eastAsia="Century Gothic" w:hAnsi="Century Gothic" w:cs="Century Gothic"/>
      </w:rPr>
    </w:pPr>
    <w:r>
      <w:rPr>
        <w:rFonts w:ascii="Century Gothic"/>
      </w:rPr>
      <w:tab/>
    </w:r>
    <w:hyperlink r:id="rId1" w:history="1">
      <w:r>
        <w:rPr>
          <w:rStyle w:val="Hyperlink0"/>
        </w:rPr>
        <w:t>preethymaharajan@gmail.com</w:t>
      </w:r>
    </w:hyperlink>
  </w:p>
  <w:p w:rsidR="00E550B9" w:rsidRDefault="002B110E">
    <w:pPr>
      <w:pStyle w:val="Body"/>
      <w:jc w:val="right"/>
      <w:rPr>
        <w:rFonts w:ascii="Century Gothic" w:eastAsia="Century Gothic" w:hAnsi="Century Gothic" w:cs="Century Gothic"/>
        <w:b/>
        <w:bCs/>
        <w:sz w:val="22"/>
        <w:szCs w:val="22"/>
      </w:rPr>
    </w:pPr>
    <w:r>
      <w:rPr>
        <w:rFonts w:ascii="Century Gothic"/>
        <w:b/>
        <w:bCs/>
      </w:rPr>
      <w:t>+97152</w:t>
    </w:r>
    <w:r>
      <w:rPr>
        <w:rFonts w:ascii="Century Gothic"/>
        <w:b/>
        <w:bCs/>
        <w:lang w:val="en-US"/>
      </w:rPr>
      <w:t>9791104</w:t>
    </w:r>
  </w:p>
  <w:p w:rsidR="00E550B9" w:rsidRDefault="00E550B9">
    <w:pPr>
      <w:pStyle w:val="Body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C7"/>
    <w:multiLevelType w:val="multilevel"/>
    <w:tmpl w:val="2B884ED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">
    <w:nsid w:val="04096F52"/>
    <w:multiLevelType w:val="multilevel"/>
    <w:tmpl w:val="B50E921C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>
    <w:nsid w:val="04C22721"/>
    <w:multiLevelType w:val="multilevel"/>
    <w:tmpl w:val="AE0C7CD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">
    <w:nsid w:val="089E3822"/>
    <w:multiLevelType w:val="multilevel"/>
    <w:tmpl w:val="53846F0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">
    <w:nsid w:val="0DB46394"/>
    <w:multiLevelType w:val="multilevel"/>
    <w:tmpl w:val="E76248A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>
    <w:nsid w:val="14442562"/>
    <w:multiLevelType w:val="multilevel"/>
    <w:tmpl w:val="A1DE2D0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6">
    <w:nsid w:val="176D5633"/>
    <w:multiLevelType w:val="multilevel"/>
    <w:tmpl w:val="695AFBE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7">
    <w:nsid w:val="181508E1"/>
    <w:multiLevelType w:val="multilevel"/>
    <w:tmpl w:val="8402DD4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8">
    <w:nsid w:val="185E0E33"/>
    <w:multiLevelType w:val="multilevel"/>
    <w:tmpl w:val="B9BA99D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>
    <w:nsid w:val="1891255B"/>
    <w:multiLevelType w:val="multilevel"/>
    <w:tmpl w:val="91700528"/>
    <w:lvl w:ilvl="0">
      <w:numFmt w:val="bullet"/>
      <w:lvlText w:val="▪"/>
      <w:lvlJc w:val="left"/>
      <w:rPr>
        <w:rFonts w:ascii="Century Gothic" w:eastAsia="Century Gothic" w:hAnsi="Century Gothic" w:cs="Century Gothic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b/>
        <w:bCs/>
        <w:position w:val="0"/>
      </w:rPr>
    </w:lvl>
  </w:abstractNum>
  <w:abstractNum w:abstractNumId="10">
    <w:nsid w:val="19870191"/>
    <w:multiLevelType w:val="multilevel"/>
    <w:tmpl w:val="7F0C4CA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1">
    <w:nsid w:val="1BA54D0B"/>
    <w:multiLevelType w:val="multilevel"/>
    <w:tmpl w:val="D6F4E6D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2">
    <w:nsid w:val="1EC521D3"/>
    <w:multiLevelType w:val="multilevel"/>
    <w:tmpl w:val="9DDEC43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3">
    <w:nsid w:val="1F37327F"/>
    <w:multiLevelType w:val="multilevel"/>
    <w:tmpl w:val="FFC83BD2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4">
    <w:nsid w:val="212B2081"/>
    <w:multiLevelType w:val="multilevel"/>
    <w:tmpl w:val="4278401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5">
    <w:nsid w:val="237E6173"/>
    <w:multiLevelType w:val="multilevel"/>
    <w:tmpl w:val="87B0F3AC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6">
    <w:nsid w:val="23813964"/>
    <w:multiLevelType w:val="multilevel"/>
    <w:tmpl w:val="FAC616FC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7">
    <w:nsid w:val="241579E1"/>
    <w:multiLevelType w:val="multilevel"/>
    <w:tmpl w:val="08E6C41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8">
    <w:nsid w:val="28725E5C"/>
    <w:multiLevelType w:val="multilevel"/>
    <w:tmpl w:val="71D69CC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19">
    <w:nsid w:val="28D1161D"/>
    <w:multiLevelType w:val="multilevel"/>
    <w:tmpl w:val="10A4C77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0">
    <w:nsid w:val="28E20D86"/>
    <w:multiLevelType w:val="multilevel"/>
    <w:tmpl w:val="F68E5C4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1">
    <w:nsid w:val="2E7C017A"/>
    <w:multiLevelType w:val="multilevel"/>
    <w:tmpl w:val="A0B0FA8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2">
    <w:nsid w:val="30E50B90"/>
    <w:multiLevelType w:val="multilevel"/>
    <w:tmpl w:val="881C046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3">
    <w:nsid w:val="313F76EC"/>
    <w:multiLevelType w:val="multilevel"/>
    <w:tmpl w:val="289E904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4">
    <w:nsid w:val="33FE4D36"/>
    <w:multiLevelType w:val="multilevel"/>
    <w:tmpl w:val="CC22E40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5">
    <w:nsid w:val="3BA85D31"/>
    <w:multiLevelType w:val="multilevel"/>
    <w:tmpl w:val="DF98672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6">
    <w:nsid w:val="3C2A5762"/>
    <w:multiLevelType w:val="multilevel"/>
    <w:tmpl w:val="4052D79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7">
    <w:nsid w:val="3D227A2B"/>
    <w:multiLevelType w:val="multilevel"/>
    <w:tmpl w:val="125212DC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8">
    <w:nsid w:val="3DB80D47"/>
    <w:multiLevelType w:val="multilevel"/>
    <w:tmpl w:val="27A8DE72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9">
    <w:nsid w:val="430545F6"/>
    <w:multiLevelType w:val="multilevel"/>
    <w:tmpl w:val="64A6C0E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0">
    <w:nsid w:val="491F5F5D"/>
    <w:multiLevelType w:val="multilevel"/>
    <w:tmpl w:val="7BBC578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1">
    <w:nsid w:val="4AC76A5F"/>
    <w:multiLevelType w:val="multilevel"/>
    <w:tmpl w:val="1DA21D60"/>
    <w:styleLink w:val="List0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2">
    <w:nsid w:val="4D341BB2"/>
    <w:multiLevelType w:val="multilevel"/>
    <w:tmpl w:val="41EA26F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3">
    <w:nsid w:val="503A167F"/>
    <w:multiLevelType w:val="multilevel"/>
    <w:tmpl w:val="68FA9902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4">
    <w:nsid w:val="50587EFC"/>
    <w:multiLevelType w:val="multilevel"/>
    <w:tmpl w:val="CE508FC0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5">
    <w:nsid w:val="507A1B5E"/>
    <w:multiLevelType w:val="multilevel"/>
    <w:tmpl w:val="20EE96C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6">
    <w:nsid w:val="5439578D"/>
    <w:multiLevelType w:val="multilevel"/>
    <w:tmpl w:val="F7E6D89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7">
    <w:nsid w:val="54BD0EC4"/>
    <w:multiLevelType w:val="multilevel"/>
    <w:tmpl w:val="34D2CD1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8">
    <w:nsid w:val="58AA3B20"/>
    <w:multiLevelType w:val="multilevel"/>
    <w:tmpl w:val="02721AC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39">
    <w:nsid w:val="5971037B"/>
    <w:multiLevelType w:val="multilevel"/>
    <w:tmpl w:val="69D480D0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0">
    <w:nsid w:val="5CB4359F"/>
    <w:multiLevelType w:val="multilevel"/>
    <w:tmpl w:val="ACDCF0F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1">
    <w:nsid w:val="5EE11CE9"/>
    <w:multiLevelType w:val="multilevel"/>
    <w:tmpl w:val="B85E616E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2">
    <w:nsid w:val="60126CBB"/>
    <w:multiLevelType w:val="multilevel"/>
    <w:tmpl w:val="458C83E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3">
    <w:nsid w:val="62CA1A81"/>
    <w:multiLevelType w:val="multilevel"/>
    <w:tmpl w:val="0D64016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4">
    <w:nsid w:val="6882124D"/>
    <w:multiLevelType w:val="multilevel"/>
    <w:tmpl w:val="99A0FC3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5">
    <w:nsid w:val="69470DF3"/>
    <w:multiLevelType w:val="multilevel"/>
    <w:tmpl w:val="BBECCAA4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6">
    <w:nsid w:val="6EF17251"/>
    <w:multiLevelType w:val="multilevel"/>
    <w:tmpl w:val="B07874F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7">
    <w:nsid w:val="726E3A05"/>
    <w:multiLevelType w:val="multilevel"/>
    <w:tmpl w:val="274C1698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8">
    <w:nsid w:val="73AB37B4"/>
    <w:multiLevelType w:val="multilevel"/>
    <w:tmpl w:val="684CBB9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49">
    <w:nsid w:val="758E2125"/>
    <w:multiLevelType w:val="multilevel"/>
    <w:tmpl w:val="8F760E7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0">
    <w:nsid w:val="78105D11"/>
    <w:multiLevelType w:val="multilevel"/>
    <w:tmpl w:val="5878791A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1">
    <w:nsid w:val="7DF45D4E"/>
    <w:multiLevelType w:val="multilevel"/>
    <w:tmpl w:val="7922A586"/>
    <w:lvl w:ilvl="0"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num w:numId="1">
    <w:abstractNumId w:val="3"/>
  </w:num>
  <w:num w:numId="2">
    <w:abstractNumId w:val="49"/>
  </w:num>
  <w:num w:numId="3">
    <w:abstractNumId w:val="32"/>
  </w:num>
  <w:num w:numId="4">
    <w:abstractNumId w:val="19"/>
  </w:num>
  <w:num w:numId="5">
    <w:abstractNumId w:val="10"/>
  </w:num>
  <w:num w:numId="6">
    <w:abstractNumId w:val="28"/>
  </w:num>
  <w:num w:numId="7">
    <w:abstractNumId w:val="21"/>
  </w:num>
  <w:num w:numId="8">
    <w:abstractNumId w:val="9"/>
  </w:num>
  <w:num w:numId="9">
    <w:abstractNumId w:val="16"/>
  </w:num>
  <w:num w:numId="10">
    <w:abstractNumId w:val="17"/>
  </w:num>
  <w:num w:numId="11">
    <w:abstractNumId w:val="2"/>
  </w:num>
  <w:num w:numId="12">
    <w:abstractNumId w:val="6"/>
  </w:num>
  <w:num w:numId="13">
    <w:abstractNumId w:val="0"/>
  </w:num>
  <w:num w:numId="14">
    <w:abstractNumId w:val="29"/>
  </w:num>
  <w:num w:numId="15">
    <w:abstractNumId w:val="41"/>
  </w:num>
  <w:num w:numId="16">
    <w:abstractNumId w:val="14"/>
  </w:num>
  <w:num w:numId="17">
    <w:abstractNumId w:val="23"/>
  </w:num>
  <w:num w:numId="18">
    <w:abstractNumId w:val="26"/>
  </w:num>
  <w:num w:numId="19">
    <w:abstractNumId w:val="13"/>
  </w:num>
  <w:num w:numId="20">
    <w:abstractNumId w:val="20"/>
  </w:num>
  <w:num w:numId="21">
    <w:abstractNumId w:val="24"/>
  </w:num>
  <w:num w:numId="22">
    <w:abstractNumId w:val="50"/>
  </w:num>
  <w:num w:numId="23">
    <w:abstractNumId w:val="12"/>
  </w:num>
  <w:num w:numId="24">
    <w:abstractNumId w:val="42"/>
  </w:num>
  <w:num w:numId="25">
    <w:abstractNumId w:val="46"/>
  </w:num>
  <w:num w:numId="26">
    <w:abstractNumId w:val="4"/>
  </w:num>
  <w:num w:numId="27">
    <w:abstractNumId w:val="8"/>
  </w:num>
  <w:num w:numId="28">
    <w:abstractNumId w:val="25"/>
  </w:num>
  <w:num w:numId="29">
    <w:abstractNumId w:val="34"/>
  </w:num>
  <w:num w:numId="30">
    <w:abstractNumId w:val="7"/>
  </w:num>
  <w:num w:numId="31">
    <w:abstractNumId w:val="44"/>
  </w:num>
  <w:num w:numId="32">
    <w:abstractNumId w:val="38"/>
  </w:num>
  <w:num w:numId="33">
    <w:abstractNumId w:val="37"/>
  </w:num>
  <w:num w:numId="34">
    <w:abstractNumId w:val="48"/>
  </w:num>
  <w:num w:numId="35">
    <w:abstractNumId w:val="30"/>
  </w:num>
  <w:num w:numId="36">
    <w:abstractNumId w:val="1"/>
  </w:num>
  <w:num w:numId="37">
    <w:abstractNumId w:val="33"/>
  </w:num>
  <w:num w:numId="38">
    <w:abstractNumId w:val="27"/>
  </w:num>
  <w:num w:numId="39">
    <w:abstractNumId w:val="51"/>
  </w:num>
  <w:num w:numId="40">
    <w:abstractNumId w:val="35"/>
  </w:num>
  <w:num w:numId="41">
    <w:abstractNumId w:val="47"/>
  </w:num>
  <w:num w:numId="42">
    <w:abstractNumId w:val="5"/>
  </w:num>
  <w:num w:numId="43">
    <w:abstractNumId w:val="11"/>
  </w:num>
  <w:num w:numId="44">
    <w:abstractNumId w:val="22"/>
  </w:num>
  <w:num w:numId="45">
    <w:abstractNumId w:val="36"/>
  </w:num>
  <w:num w:numId="46">
    <w:abstractNumId w:val="40"/>
  </w:num>
  <w:num w:numId="47">
    <w:abstractNumId w:val="45"/>
  </w:num>
  <w:num w:numId="48">
    <w:abstractNumId w:val="39"/>
  </w:num>
  <w:num w:numId="49">
    <w:abstractNumId w:val="15"/>
  </w:num>
  <w:num w:numId="50">
    <w:abstractNumId w:val="43"/>
  </w:num>
  <w:num w:numId="51">
    <w:abstractNumId w:val="18"/>
  </w:num>
  <w:num w:numId="52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0B9"/>
    <w:rsid w:val="002B110E"/>
    <w:rsid w:val="0069129C"/>
    <w:rsid w:val="00E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/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g-H2a">
    <w:name w:val="Cog-H2a"/>
    <w:next w:val="Body"/>
    <w:pPr>
      <w:keepNext/>
      <w:spacing w:after="120"/>
      <w:outlineLvl w:val="1"/>
    </w:pPr>
    <w:rPr>
      <w:rFonts w:ascii="Arial" w:hAnsi="Arial Unicode MS" w:cs="Arial Unicode MS"/>
      <w:b/>
      <w:bCs/>
      <w:color w:val="000080"/>
      <w:sz w:val="24"/>
      <w:szCs w:val="24"/>
      <w:u w:color="000080"/>
      <w:lang w:val="en-US"/>
    </w:rPr>
  </w:style>
  <w:style w:type="numbering" w:customStyle="1" w:styleId="List0">
    <w:name w:val="List 0"/>
    <w:basedOn w:val="ImportedStyle1"/>
    <w:pPr>
      <w:numPr>
        <w:numId w:val="52"/>
      </w:numPr>
    </w:pPr>
  </w:style>
  <w:style w:type="numbering" w:customStyle="1" w:styleId="ImportedStyle1">
    <w:name w:val="Imported Style 1"/>
  </w:style>
  <w:style w:type="paragraph" w:styleId="PlainText">
    <w:name w:val="Plain Text"/>
    <w:rPr>
      <w:rFonts w:ascii="Courier New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/>
      <w:color w:val="0000FF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g-H2a">
    <w:name w:val="Cog-H2a"/>
    <w:next w:val="Body"/>
    <w:pPr>
      <w:keepNext/>
      <w:spacing w:after="120"/>
      <w:outlineLvl w:val="1"/>
    </w:pPr>
    <w:rPr>
      <w:rFonts w:ascii="Arial" w:hAnsi="Arial Unicode MS" w:cs="Arial Unicode MS"/>
      <w:b/>
      <w:bCs/>
      <w:color w:val="000080"/>
      <w:sz w:val="24"/>
      <w:szCs w:val="24"/>
      <w:u w:color="000080"/>
      <w:lang w:val="en-US"/>
    </w:rPr>
  </w:style>
  <w:style w:type="numbering" w:customStyle="1" w:styleId="List0">
    <w:name w:val="List 0"/>
    <w:basedOn w:val="ImportedStyle1"/>
    <w:pPr>
      <w:numPr>
        <w:numId w:val="52"/>
      </w:numPr>
    </w:pPr>
  </w:style>
  <w:style w:type="numbering" w:customStyle="1" w:styleId="ImportedStyle1">
    <w:name w:val="Imported Style 1"/>
  </w:style>
  <w:style w:type="paragraph" w:styleId="PlainText">
    <w:name w:val="Plain Text"/>
    <w:rPr>
      <w:rFonts w:ascii="Courier New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ethymaharajan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2016-05-30T11:26:00Z</dcterms:created>
  <dcterms:modified xsi:type="dcterms:W3CDTF">2016-05-30T11:26:00Z</dcterms:modified>
</cp:coreProperties>
</file>