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FC" w:rsidRDefault="001366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2pt;margin-top:-78.75pt;width:377.25pt;height:798.75pt;z-index:251659264" fillcolor="#ddd8c2 [2894]">
            <v:textbox>
              <w:txbxContent>
                <w:p w:rsidR="001E2E23" w:rsidRDefault="001E2E23"/>
                <w:tbl>
                  <w:tblPr>
                    <w:tblStyle w:val="LightGrid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257"/>
                  </w:tblGrid>
                  <w:tr w:rsidR="004F625F" w:rsidTr="004F625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257" w:type="dxa"/>
                      </w:tcPr>
                      <w:p w:rsidR="004F625F" w:rsidRPr="004F625F" w:rsidRDefault="004F625F" w:rsidP="001718C8">
                        <w:pPr>
                          <w:pStyle w:val="Heading2"/>
                          <w:spacing w:line="276" w:lineRule="auto"/>
                          <w:outlineLvl w:val="1"/>
                          <w:rPr>
                            <w:color w:val="1D1B11" w:themeColor="background2" w:themeShade="1A"/>
                          </w:rPr>
                        </w:pPr>
                        <w:r w:rsidRPr="004F625F">
                          <w:rPr>
                            <w:color w:val="1D1B11" w:themeColor="background2" w:themeShade="1A"/>
                          </w:rPr>
                          <w:t>PROFILE</w:t>
                        </w:r>
                      </w:p>
                    </w:tc>
                  </w:tr>
                </w:tbl>
                <w:p w:rsidR="004F625F" w:rsidRDefault="004F625F"/>
                <w:p w:rsidR="004F625F" w:rsidRDefault="004F625F" w:rsidP="007E0406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 w:rsidRPr="009108B3">
                    <w:rPr>
                      <w:rFonts w:ascii="Verdana" w:hAnsi="Verdana"/>
                    </w:rPr>
                    <w:t xml:space="preserve">I am an experienced </w:t>
                  </w:r>
                  <w:r w:rsidR="001D7182">
                    <w:rPr>
                      <w:rFonts w:ascii="Verdana" w:hAnsi="Verdana"/>
                    </w:rPr>
                    <w:t>Professional</w:t>
                  </w:r>
                  <w:r w:rsidRPr="009108B3">
                    <w:rPr>
                      <w:rFonts w:ascii="Verdana" w:hAnsi="Verdana"/>
                    </w:rPr>
                    <w:t xml:space="preserve"> seeking a full-time position </w:t>
                  </w:r>
                  <w:r w:rsidR="001D7182">
                    <w:rPr>
                      <w:rFonts w:ascii="Verdana" w:hAnsi="Verdana"/>
                    </w:rPr>
                    <w:t>any</w:t>
                  </w:r>
                  <w:r w:rsidRPr="009108B3">
                    <w:rPr>
                      <w:rFonts w:ascii="Verdana" w:hAnsi="Verdana"/>
                    </w:rPr>
                    <w:t xml:space="preserve"> field</w:t>
                  </w:r>
                  <w:r w:rsidR="001D7182">
                    <w:rPr>
                      <w:rFonts w:ascii="Verdana" w:hAnsi="Verdana"/>
                    </w:rPr>
                    <w:t xml:space="preserve"> related to my skills</w:t>
                  </w:r>
                  <w:r w:rsidRPr="009108B3">
                    <w:rPr>
                      <w:rFonts w:ascii="Verdana" w:hAnsi="Verdana"/>
                    </w:rPr>
                    <w:t xml:space="preserve">, where I can apply my knowledge and skills for continuous improvement. </w:t>
                  </w:r>
                  <w:r w:rsidR="007E0406" w:rsidRPr="009108B3">
                    <w:rPr>
                      <w:rFonts w:ascii="Verdana" w:hAnsi="Verdana"/>
                    </w:rPr>
                    <w:t xml:space="preserve">I am having 4 years and 2 months experience combined of Drafting </w:t>
                  </w:r>
                  <w:r w:rsidR="007E0406" w:rsidRPr="00055CC1">
                    <w:rPr>
                      <w:rFonts w:ascii="Verdana" w:hAnsi="Verdana"/>
                      <w:b/>
                    </w:rPr>
                    <w:t>Real Estate</w:t>
                  </w:r>
                  <w:r w:rsidR="007E0406" w:rsidRPr="009108B3">
                    <w:rPr>
                      <w:rFonts w:ascii="Verdana" w:hAnsi="Verdana"/>
                    </w:rPr>
                    <w:t xml:space="preserve"> Agreeme</w:t>
                  </w:r>
                  <w:r w:rsidR="007E0406">
                    <w:rPr>
                      <w:rFonts w:ascii="Verdana" w:hAnsi="Verdana"/>
                    </w:rPr>
                    <w:t>nts and Review of</w:t>
                  </w:r>
                  <w:r w:rsidR="007E0406" w:rsidRPr="009108B3">
                    <w:rPr>
                      <w:rFonts w:ascii="Verdana" w:hAnsi="Verdana"/>
                    </w:rPr>
                    <w:t xml:space="preserve"> documents related to </w:t>
                  </w:r>
                  <w:r w:rsidR="007E0406" w:rsidRPr="00055CC1">
                    <w:rPr>
                      <w:rFonts w:ascii="Verdana" w:hAnsi="Verdana"/>
                      <w:b/>
                    </w:rPr>
                    <w:t>Bankruptcy</w:t>
                  </w:r>
                  <w:r w:rsidR="007E0406" w:rsidRPr="009108B3">
                    <w:rPr>
                      <w:rFonts w:ascii="Verdana" w:hAnsi="Verdana"/>
                    </w:rPr>
                    <w:t xml:space="preserve"> chap</w:t>
                  </w:r>
                  <w:r w:rsidR="007E0406">
                    <w:rPr>
                      <w:rFonts w:ascii="Verdana" w:hAnsi="Verdana"/>
                    </w:rPr>
                    <w:t xml:space="preserve">ter - 13, </w:t>
                  </w:r>
                  <w:r w:rsidR="007E0406" w:rsidRPr="00055CC1">
                    <w:rPr>
                      <w:rFonts w:ascii="Verdana" w:hAnsi="Verdana"/>
                      <w:b/>
                    </w:rPr>
                    <w:t>Residential Mortgage</w:t>
                  </w:r>
                  <w:r w:rsidRPr="009108B3">
                    <w:rPr>
                      <w:rFonts w:ascii="Verdana" w:hAnsi="Verdana"/>
                    </w:rPr>
                    <w:t>.</w:t>
                  </w:r>
                </w:p>
                <w:tbl>
                  <w:tblPr>
                    <w:tblStyle w:val="LightGrid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257"/>
                  </w:tblGrid>
                  <w:tr w:rsidR="004F625F" w:rsidTr="004F625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257" w:type="dxa"/>
                      </w:tcPr>
                      <w:p w:rsidR="004F625F" w:rsidRPr="004F625F" w:rsidRDefault="004F625F" w:rsidP="001718C8">
                        <w:pPr>
                          <w:pStyle w:val="Heading2"/>
                          <w:spacing w:line="276" w:lineRule="auto"/>
                          <w:outlineLvl w:val="1"/>
                          <w:rPr>
                            <w:color w:val="1D1B11" w:themeColor="background2" w:themeShade="1A"/>
                          </w:rPr>
                        </w:pPr>
                        <w:r w:rsidRPr="004F625F">
                          <w:rPr>
                            <w:color w:val="1D1B11" w:themeColor="background2" w:themeShade="1A"/>
                          </w:rPr>
                          <w:t>EXPERIENCE</w:t>
                        </w:r>
                      </w:p>
                    </w:tc>
                  </w:tr>
                </w:tbl>
                <w:p w:rsidR="004F625F" w:rsidRDefault="004F625F" w:rsidP="004F625F">
                  <w:pPr>
                    <w:jc w:val="both"/>
                    <w:rPr>
                      <w:rFonts w:ascii="Verdana" w:hAnsi="Verdana"/>
                      <w:b/>
                      <w:u w:val="single"/>
                    </w:rPr>
                  </w:pPr>
                </w:p>
                <w:p w:rsidR="004F625F" w:rsidRPr="006C6E4F" w:rsidRDefault="004F625F" w:rsidP="004F625F">
                  <w:pPr>
                    <w:jc w:val="both"/>
                    <w:rPr>
                      <w:rFonts w:ascii="Verdana" w:hAnsi="Verdana"/>
                      <w:b/>
                      <w:u w:val="single"/>
                    </w:rPr>
                  </w:pPr>
                  <w:r w:rsidRPr="006C6E4F">
                    <w:rPr>
                      <w:rFonts w:ascii="Verdana" w:hAnsi="Verdana"/>
                      <w:b/>
                      <w:u w:val="single"/>
                    </w:rPr>
                    <w:t>SENIOR LEGAL PROCESS ASSOCIATE</w:t>
                  </w:r>
                </w:p>
                <w:p w:rsidR="004F625F" w:rsidRDefault="004F625F" w:rsidP="004F625F">
                  <w:pPr>
                    <w:jc w:val="both"/>
                    <w:rPr>
                      <w:rFonts w:ascii="Verdana" w:hAnsi="Verdana"/>
                    </w:rPr>
                  </w:pPr>
                  <w:r w:rsidRPr="009108B3">
                    <w:rPr>
                      <w:rFonts w:ascii="Verdana" w:hAnsi="Verdana"/>
                    </w:rPr>
                    <w:t>TAT</w:t>
                  </w:r>
                  <w:r>
                    <w:rPr>
                      <w:rFonts w:ascii="Verdana" w:hAnsi="Verdana"/>
                    </w:rPr>
                    <w:t>A CONSULTANCY SERVICES (TCS) - M</w:t>
                  </w:r>
                  <w:r w:rsidRPr="009108B3">
                    <w:rPr>
                      <w:rFonts w:ascii="Verdana" w:hAnsi="Verdana"/>
                    </w:rPr>
                    <w:t>UMBAI, MAHARASTRA, INDIA | AUG 2013 - SEP 2016</w:t>
                  </w:r>
                </w:p>
                <w:p w:rsidR="004F625F" w:rsidRDefault="004F625F" w:rsidP="004F625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</w:rPr>
                  </w:pPr>
                  <w:r w:rsidRPr="009108B3">
                    <w:rPr>
                      <w:rFonts w:ascii="Verdana" w:hAnsi="Verdana"/>
                    </w:rPr>
                    <w:t xml:space="preserve">Reviewing Legal Documents related to </w:t>
                  </w:r>
                  <w:r w:rsidRPr="007E0406">
                    <w:rPr>
                      <w:rFonts w:ascii="Verdana" w:hAnsi="Verdana"/>
                      <w:b/>
                    </w:rPr>
                    <w:t>Bankruptcy</w:t>
                  </w:r>
                  <w:r w:rsidRPr="009108B3">
                    <w:rPr>
                      <w:rFonts w:ascii="Verdana" w:hAnsi="Verdana"/>
                    </w:rPr>
                    <w:t xml:space="preserve"> chap - 13 petition filed by our client </w:t>
                  </w:r>
                  <w:r w:rsidRPr="007E0406">
                    <w:rPr>
                      <w:rFonts w:ascii="Verdana" w:hAnsi="Verdana"/>
                      <w:b/>
                    </w:rPr>
                    <w:t>"CITI BANK"</w:t>
                  </w:r>
                  <w:r w:rsidR="007E0406">
                    <w:rPr>
                      <w:rFonts w:ascii="Verdana" w:hAnsi="Verdana"/>
                    </w:rPr>
                    <w:t xml:space="preserve"> ( Litigation Support US )</w:t>
                  </w:r>
                </w:p>
                <w:p w:rsidR="007E0406" w:rsidRDefault="007E0406" w:rsidP="007E040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</w:rPr>
                  </w:pPr>
                  <w:r w:rsidRPr="009108B3">
                    <w:rPr>
                      <w:rFonts w:ascii="Verdana" w:hAnsi="Verdana"/>
                    </w:rPr>
                    <w:t xml:space="preserve">Reviewing the additional annexures such as borrowers </w:t>
                  </w:r>
                  <w:r>
                    <w:rPr>
                      <w:rFonts w:ascii="Verdana" w:hAnsi="Verdana"/>
                    </w:rPr>
                    <w:t xml:space="preserve">un – expired leases and </w:t>
                  </w:r>
                  <w:proofErr w:type="spellStart"/>
                  <w:r>
                    <w:rPr>
                      <w:rFonts w:ascii="Verdana" w:hAnsi="Verdana"/>
                    </w:rPr>
                    <w:t>executory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contracts</w:t>
                  </w:r>
                  <w:r w:rsidRPr="009108B3">
                    <w:rPr>
                      <w:rFonts w:ascii="Verdana" w:hAnsi="Verdana"/>
                    </w:rPr>
                    <w:t xml:space="preserve">, </w:t>
                  </w:r>
                  <w:r>
                    <w:rPr>
                      <w:rFonts w:ascii="Verdana" w:hAnsi="Verdana"/>
                    </w:rPr>
                    <w:t>schedules of assets and liabilities</w:t>
                  </w:r>
                  <w:r w:rsidRPr="009108B3">
                    <w:rPr>
                      <w:rFonts w:ascii="Verdana" w:hAnsi="Verdana"/>
                    </w:rPr>
                    <w:t>,</w:t>
                  </w:r>
                  <w:r>
                    <w:rPr>
                      <w:rFonts w:ascii="Verdana" w:hAnsi="Verdana"/>
                    </w:rPr>
                    <w:t xml:space="preserve"> schedules of current income and expenditure,</w:t>
                  </w:r>
                  <w:r w:rsidRPr="009108B3">
                    <w:rPr>
                      <w:rFonts w:ascii="Verdana" w:hAnsi="Verdana"/>
                    </w:rPr>
                    <w:t xml:space="preserve"> sales agreement, purchase agreement </w:t>
                  </w:r>
                  <w:proofErr w:type="spellStart"/>
                  <w:r w:rsidRPr="009108B3">
                    <w:rPr>
                      <w:rFonts w:ascii="Verdana" w:hAnsi="Verdana"/>
                    </w:rPr>
                    <w:t>etc</w:t>
                  </w:r>
                  <w:proofErr w:type="spellEnd"/>
                  <w:r w:rsidRPr="009108B3">
                    <w:rPr>
                      <w:rFonts w:ascii="Verdana" w:hAnsi="Verdana"/>
                    </w:rPr>
                    <w:t>, to make sure all mentioned annexures in the Affidavit are fixed</w:t>
                  </w:r>
                </w:p>
                <w:p w:rsidR="004F625F" w:rsidRDefault="004F625F" w:rsidP="004F625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</w:rPr>
                  </w:pPr>
                  <w:r w:rsidRPr="009108B3">
                    <w:rPr>
                      <w:rFonts w:ascii="Verdana" w:hAnsi="Verdana"/>
                    </w:rPr>
                    <w:t>Making research on legal challenges faced by pharmaceutical companies, airline industry, banking industry, oil and gas industry</w:t>
                  </w:r>
                </w:p>
                <w:p w:rsidR="004F625F" w:rsidRDefault="004F625F" w:rsidP="004F625F">
                  <w:pPr>
                    <w:jc w:val="both"/>
                    <w:rPr>
                      <w:rFonts w:ascii="Verdana" w:hAnsi="Verdana"/>
                    </w:rPr>
                  </w:pPr>
                  <w:r w:rsidRPr="006C6E4F">
                    <w:rPr>
                      <w:rFonts w:ascii="Verdana" w:hAnsi="Verdana"/>
                    </w:rPr>
                    <w:t>TCS INTERNAL RESEARCH PROJECT</w:t>
                  </w:r>
                </w:p>
                <w:p w:rsidR="004F625F" w:rsidRDefault="004F625F" w:rsidP="004F625F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</w:rPr>
                  </w:pPr>
                  <w:r w:rsidRPr="006C6E4F">
                    <w:rPr>
                      <w:rFonts w:ascii="Verdana" w:hAnsi="Verdana"/>
                    </w:rPr>
                    <w:t>Contract Management life Cycle</w:t>
                  </w:r>
                </w:p>
                <w:p w:rsidR="00483FDF" w:rsidRDefault="004F625F" w:rsidP="00483FDF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</w:rPr>
                  </w:pPr>
                  <w:r w:rsidRPr="006C6E4F">
                    <w:rPr>
                      <w:rFonts w:ascii="Verdana" w:hAnsi="Verdana"/>
                    </w:rPr>
                    <w:t>Complete process from Trademark search to Trademark registration</w:t>
                  </w:r>
                </w:p>
                <w:p w:rsidR="00483FDF" w:rsidRPr="00656771" w:rsidRDefault="00483FDF" w:rsidP="00483FDF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Verdana" w:hAnsi="Verdana"/>
                      <w:color w:val="00000A"/>
                      <w:sz w:val="22"/>
                      <w:szCs w:val="22"/>
                    </w:rPr>
                  </w:pPr>
                  <w:r w:rsidRPr="00656771">
                    <w:rPr>
                      <w:rFonts w:ascii="Verdana" w:hAnsi="Verdana"/>
                      <w:color w:val="00000A"/>
                      <w:sz w:val="22"/>
                      <w:szCs w:val="22"/>
                    </w:rPr>
                    <w:t>Banking Industry</w:t>
                  </w:r>
                </w:p>
                <w:p w:rsidR="00483FDF" w:rsidRPr="00656771" w:rsidRDefault="00483FDF" w:rsidP="00483FDF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/>
                    <w:rPr>
                      <w:rFonts w:ascii="Verdana" w:hAnsi="Verdana"/>
                      <w:color w:val="00000A"/>
                      <w:sz w:val="22"/>
                      <w:szCs w:val="22"/>
                    </w:rPr>
                  </w:pPr>
                  <w:r w:rsidRPr="00656771">
                    <w:rPr>
                      <w:rFonts w:ascii="Verdana" w:hAnsi="Verdana"/>
                      <w:b/>
                      <w:color w:val="00000A"/>
                      <w:sz w:val="22"/>
                      <w:szCs w:val="22"/>
                    </w:rPr>
                    <w:t>GE CAPITAL BANK</w:t>
                  </w:r>
                  <w:r w:rsidRPr="00656771">
                    <w:rPr>
                      <w:rFonts w:ascii="Verdana" w:hAnsi="Verdana"/>
                      <w:color w:val="00000A"/>
                      <w:sz w:val="22"/>
                      <w:szCs w:val="22"/>
                    </w:rPr>
                    <w:t xml:space="preserve"> ( Synchrony Bank )</w:t>
                  </w:r>
                </w:p>
                <w:p w:rsidR="00483FDF" w:rsidRPr="00656771" w:rsidRDefault="00483FDF" w:rsidP="00483FDF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/>
                    <w:rPr>
                      <w:rFonts w:ascii="Verdana" w:hAnsi="Verdana"/>
                      <w:color w:val="00000A"/>
                      <w:sz w:val="22"/>
                      <w:szCs w:val="22"/>
                    </w:rPr>
                  </w:pPr>
                  <w:r w:rsidRPr="00656771">
                    <w:rPr>
                      <w:rFonts w:ascii="Verdana" w:hAnsi="Verdana"/>
                      <w:b/>
                      <w:color w:val="00000A"/>
                      <w:sz w:val="22"/>
                      <w:szCs w:val="22"/>
                    </w:rPr>
                    <w:t>PNC BANK</w:t>
                  </w:r>
                  <w:r w:rsidRPr="00656771">
                    <w:rPr>
                      <w:rFonts w:ascii="Verdana" w:hAnsi="Verdana"/>
                      <w:color w:val="00000A"/>
                      <w:sz w:val="22"/>
                      <w:szCs w:val="22"/>
                    </w:rPr>
                    <w:t xml:space="preserve"> (Pittsburgh National Corporation Bank)</w:t>
                  </w:r>
                </w:p>
                <w:p w:rsidR="00483FDF" w:rsidRPr="00656771" w:rsidRDefault="00483FDF" w:rsidP="00483FDF">
                  <w:pPr>
                    <w:pStyle w:val="NormalWeb"/>
                    <w:spacing w:before="0" w:beforeAutospacing="0" w:after="0"/>
                    <w:ind w:left="1620"/>
                    <w:rPr>
                      <w:rFonts w:ascii="Verdana" w:hAnsi="Verdana"/>
                      <w:color w:val="00000A"/>
                      <w:sz w:val="22"/>
                      <w:szCs w:val="22"/>
                    </w:rPr>
                  </w:pPr>
                </w:p>
                <w:p w:rsidR="00483FDF" w:rsidRPr="00656771" w:rsidRDefault="00483FDF" w:rsidP="00483FDF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Verdana" w:hAnsi="Verdana"/>
                      <w:color w:val="00000A"/>
                      <w:sz w:val="22"/>
                      <w:szCs w:val="22"/>
                    </w:rPr>
                  </w:pPr>
                  <w:r w:rsidRPr="00656771">
                    <w:rPr>
                      <w:rFonts w:ascii="Verdana" w:hAnsi="Verdana"/>
                      <w:color w:val="00000A"/>
                      <w:sz w:val="22"/>
                      <w:szCs w:val="22"/>
                    </w:rPr>
                    <w:t>Case Study</w:t>
                  </w:r>
                </w:p>
                <w:p w:rsidR="00483FDF" w:rsidRPr="00483FDF" w:rsidRDefault="00483FDF" w:rsidP="00483FDF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</w:rPr>
                  </w:pPr>
                  <w:r w:rsidRPr="00656771">
                    <w:rPr>
                      <w:rFonts w:ascii="Verdana" w:hAnsi="Verdana"/>
                      <w:b/>
                      <w:color w:val="00000A"/>
                    </w:rPr>
                    <w:t>AML</w:t>
                  </w:r>
                  <w:r w:rsidRPr="00656771">
                    <w:rPr>
                      <w:rFonts w:ascii="Verdana" w:hAnsi="Verdana"/>
                      <w:color w:val="00000A"/>
                    </w:rPr>
                    <w:t xml:space="preserve"> regulations in UAE ( Anti Money Laundering Compliance</w:t>
                  </w:r>
                </w:p>
                <w:p w:rsidR="004F625F" w:rsidRPr="006C6E4F" w:rsidRDefault="004F625F" w:rsidP="004F625F">
                  <w:pPr>
                    <w:jc w:val="both"/>
                    <w:rPr>
                      <w:rFonts w:ascii="Verdana" w:hAnsi="Verdana"/>
                      <w:b/>
                      <w:u w:val="single"/>
                    </w:rPr>
                  </w:pPr>
                  <w:r w:rsidRPr="006C6E4F">
                    <w:rPr>
                      <w:rFonts w:ascii="Verdana" w:hAnsi="Verdana"/>
                      <w:b/>
                      <w:u w:val="single"/>
                    </w:rPr>
                    <w:t xml:space="preserve"> ASSOCIATE</w:t>
                  </w:r>
                </w:p>
                <w:p w:rsidR="004F625F" w:rsidRDefault="004F625F" w:rsidP="004F625F">
                  <w:pPr>
                    <w:jc w:val="both"/>
                    <w:rPr>
                      <w:rFonts w:ascii="Verdana" w:hAnsi="Verdana"/>
                    </w:rPr>
                  </w:pPr>
                  <w:r w:rsidRPr="006C6E4F">
                    <w:rPr>
                      <w:rFonts w:ascii="Verdana" w:hAnsi="Verdana"/>
                    </w:rPr>
                    <w:t>VAAB LAW FIRM - BANGALORE, KARNATAKA, INDIA | MAR 2013 - JUL 2013</w:t>
                  </w:r>
                </w:p>
                <w:p w:rsidR="004F625F" w:rsidRDefault="004F625F" w:rsidP="004F625F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Verdana" w:hAnsi="Verdana"/>
                    </w:rPr>
                  </w:pPr>
                  <w:r w:rsidRPr="006C6E4F">
                    <w:rPr>
                      <w:rFonts w:ascii="Verdana" w:hAnsi="Verdana"/>
                    </w:rPr>
                    <w:t>Filing compan</w:t>
                  </w:r>
                  <w:r w:rsidR="00483FDF">
                    <w:rPr>
                      <w:rFonts w:ascii="Verdana" w:hAnsi="Verdana"/>
                    </w:rPr>
                    <w:t>y cases in High Court, appearing on</w:t>
                  </w:r>
                  <w:r w:rsidRPr="006C6E4F">
                    <w:rPr>
                      <w:rFonts w:ascii="Verdana" w:hAnsi="Verdana"/>
                    </w:rPr>
                    <w:t xml:space="preserve"> heari</w:t>
                  </w:r>
                  <w:r w:rsidR="00483FDF">
                    <w:rPr>
                      <w:rFonts w:ascii="Verdana" w:hAnsi="Verdana"/>
                    </w:rPr>
                    <w:t>ngs</w:t>
                  </w:r>
                </w:p>
                <w:p w:rsidR="004F625F" w:rsidRDefault="004F625F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73.5pt;margin-top:-72.75pt;width:235.5pt;height:792.75pt;z-index:251658240" fillcolor="#484329 [814]">
            <v:textbox style="mso-next-textbox:#_x0000_s1026">
              <w:txbxContent>
                <w:p w:rsidR="001E2E23" w:rsidRDefault="004F625F">
                  <w:r>
                    <w:t xml:space="preserve">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19200" cy="1581150"/>
                        <wp:effectExtent l="19050" t="0" r="0" b="0"/>
                        <wp:docPr id="1" name="Picture 1" descr="C:\Users\DELL\Downloads\phot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ownloads\phot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4F625F" w:rsidRDefault="004F625F">
                  <w:pPr>
                    <w:rPr>
                      <w:rFonts w:ascii="Verdana" w:hAnsi="Verdana" w:cs="Times New Roman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Verdana" w:hAnsi="Verdana" w:cs="Times New Roman"/>
                      <w:b/>
                      <w:color w:val="FFFFFF" w:themeColor="background1"/>
                      <w:sz w:val="48"/>
                      <w:szCs w:val="48"/>
                    </w:rPr>
                    <w:t xml:space="preserve">    </w:t>
                  </w:r>
                  <w:r w:rsidR="00423B3B">
                    <w:rPr>
                      <w:rFonts w:ascii="Verdana" w:hAnsi="Verdana" w:cs="Times New Roman"/>
                      <w:b/>
                      <w:color w:val="FFFFFF" w:themeColor="background1"/>
                      <w:sz w:val="48"/>
                      <w:szCs w:val="48"/>
                    </w:rPr>
                    <w:t>AMITH</w:t>
                  </w:r>
                </w:p>
                <w:p w:rsidR="00423B3B" w:rsidRPr="00423B3B" w:rsidRDefault="00423B3B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hyperlink r:id="rId9" w:history="1">
                    <w:r w:rsidRPr="00423B3B">
                      <w:rPr>
                        <w:rStyle w:val="Hyperlink"/>
                        <w:rFonts w:ascii="Verdana" w:hAnsi="Verdana" w:cs="Times New Roman"/>
                        <w:b/>
                        <w:sz w:val="18"/>
                        <w:szCs w:val="18"/>
                      </w:rPr>
                      <w:t>AMITH.323509@2freemail.com</w:t>
                    </w:r>
                  </w:hyperlink>
                  <w:r w:rsidRPr="00423B3B">
                    <w:rPr>
                      <w:rFonts w:ascii="Verdana" w:hAnsi="Verdana" w:cs="Times New Roman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</w:p>
                <w:p w:rsidR="004F625F" w:rsidRDefault="004F625F">
                  <w:r>
                    <w:t xml:space="preserve">                            </w:t>
                  </w:r>
                </w:p>
                <w:p w:rsidR="004F625F" w:rsidRDefault="004F625F">
                  <w:pPr>
                    <w:rPr>
                      <w:rFonts w:ascii="Verdana" w:hAnsi="Verdana" w:cs="Times New Roman"/>
                      <w:b/>
                      <w:color w:val="FFFFFF" w:themeColor="background1"/>
                    </w:rPr>
                  </w:pPr>
                </w:p>
                <w:p w:rsidR="004F625F" w:rsidRDefault="004F625F">
                  <w:pPr>
                    <w:rPr>
                      <w:rFonts w:ascii="Verdana" w:hAnsi="Verdana" w:cs="Times New Roman"/>
                      <w:b/>
                      <w:color w:val="FFFFFF" w:themeColor="background1"/>
                    </w:rPr>
                  </w:pPr>
                </w:p>
                <w:p w:rsidR="004F625F" w:rsidRDefault="004F625F"/>
                <w:p w:rsidR="004F625F" w:rsidRDefault="004F625F"/>
                <w:p w:rsidR="004F625F" w:rsidRPr="0014453D" w:rsidRDefault="004F625F" w:rsidP="004F625F">
                  <w:pPr>
                    <w:spacing w:after="0"/>
                    <w:rPr>
                      <w:rFonts w:ascii="Verdana" w:hAnsi="Verdana" w:cs="Times New Roman"/>
                      <w:b/>
                      <w:sz w:val="28"/>
                      <w:szCs w:val="28"/>
                    </w:rPr>
                  </w:pPr>
                  <w:r w:rsidRPr="0014453D">
                    <w:rPr>
                      <w:rFonts w:ascii="Verdana" w:hAnsi="Verdana" w:cs="Times New Roman"/>
                      <w:b/>
                      <w:sz w:val="28"/>
                      <w:szCs w:val="28"/>
                    </w:rPr>
                    <w:t>MEMBER</w:t>
                  </w:r>
                </w:p>
                <w:p w:rsidR="004F625F" w:rsidRPr="004F625F" w:rsidRDefault="004F625F" w:rsidP="004F625F">
                  <w:pPr>
                    <w:spacing w:after="0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36"/>
                      <w:szCs w:val="36"/>
                    </w:rPr>
                  </w:pPr>
                </w:p>
                <w:p w:rsidR="004F625F" w:rsidRPr="004F625F" w:rsidRDefault="004F625F" w:rsidP="001718C8">
                  <w:pPr>
                    <w:spacing w:after="0" w:line="360" w:lineRule="auto"/>
                    <w:rPr>
                      <w:rFonts w:ascii="Verdana" w:hAnsi="Verdana" w:cs="Times New Roman"/>
                      <w:color w:val="1D1B11" w:themeColor="background2" w:themeShade="1A"/>
                    </w:rPr>
                  </w:pPr>
                  <w:r w:rsidRPr="004F625F">
                    <w:rPr>
                      <w:rFonts w:ascii="Verdana" w:hAnsi="Verdana" w:cs="Times New Roman"/>
                      <w:color w:val="1D1B11" w:themeColor="background2" w:themeShade="1A"/>
                    </w:rPr>
                    <w:t>ENROLLED AS A MEMBER OF DISTRICT BAR ASSOCIATION KARWAR, KARNATAKA, INDIA</w:t>
                  </w:r>
                </w:p>
                <w:p w:rsidR="004F625F" w:rsidRDefault="004F625F"/>
              </w:txbxContent>
            </v:textbox>
          </v:shape>
        </w:pict>
      </w:r>
      <w:r w:rsidR="001E2E23">
        <w:t xml:space="preserve">                            </w:t>
      </w:r>
    </w:p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E2E23"/>
    <w:p w:rsidR="001E2E23" w:rsidRDefault="0013660D">
      <w:r>
        <w:rPr>
          <w:noProof/>
        </w:rPr>
        <w:lastRenderedPageBreak/>
        <w:pict>
          <v:shape id="_x0000_s1029" type="#_x0000_t202" style="position:absolute;margin-left:160.5pt;margin-top:-1in;width:381.75pt;height:11in;z-index:251661312" fillcolor="#ddd8c2 [2894]">
            <v:textbox>
              <w:txbxContent>
                <w:p w:rsidR="00483FDF" w:rsidRPr="00483FDF" w:rsidRDefault="00483FDF" w:rsidP="00483FDF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</w:rPr>
                  </w:pPr>
                  <w:r w:rsidRPr="007E0406">
                    <w:rPr>
                      <w:rFonts w:ascii="Verdana" w:hAnsi="Verdana"/>
                      <w:b/>
                    </w:rPr>
                    <w:t>Reviewing</w:t>
                  </w:r>
                  <w:r w:rsidRPr="006C6E4F">
                    <w:rPr>
                      <w:rFonts w:ascii="Verdana" w:hAnsi="Verdana"/>
                    </w:rPr>
                    <w:t xml:space="preserve"> Partition Deeds, Will, Joint Development Agreement, Mortgage Deed, Legal Opinion of Property</w:t>
                  </w:r>
                </w:p>
                <w:p w:rsidR="007E0406" w:rsidRPr="00483FDF" w:rsidRDefault="007E0406" w:rsidP="007E0406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  <w:b/>
                      <w:u w:val="single"/>
                    </w:rPr>
                  </w:pPr>
                  <w:r w:rsidRPr="00E90DBD">
                    <w:rPr>
                      <w:rFonts w:ascii="Verdana" w:hAnsi="Verdana"/>
                    </w:rPr>
                    <w:t xml:space="preserve">Responsible for examining the approximate period and completion of previous </w:t>
                  </w:r>
                  <w:r w:rsidRPr="003954D7">
                    <w:rPr>
                      <w:rFonts w:ascii="Verdana" w:hAnsi="Verdana"/>
                      <w:b/>
                    </w:rPr>
                    <w:t>mortgage</w:t>
                  </w:r>
                  <w:r w:rsidRPr="00E90DBD">
                    <w:rPr>
                      <w:rFonts w:ascii="Verdana" w:hAnsi="Verdana"/>
                    </w:rPr>
                    <w:t xml:space="preserve"> loans related to Real Estate property of the client</w:t>
                  </w:r>
                  <w:r>
                    <w:rPr>
                      <w:rFonts w:ascii="Verdana" w:hAnsi="Verdana"/>
                    </w:rPr>
                    <w:t>.</w:t>
                  </w:r>
                </w:p>
                <w:p w:rsidR="00483FDF" w:rsidRPr="00483FDF" w:rsidRDefault="00483FDF" w:rsidP="00483FDF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</w:rPr>
                  </w:pPr>
                  <w:r w:rsidRPr="007E0406">
                    <w:rPr>
                      <w:rFonts w:ascii="Verdana" w:hAnsi="Verdana"/>
                      <w:b/>
                    </w:rPr>
                    <w:t>Drafting</w:t>
                  </w:r>
                  <w:r w:rsidRPr="006C6E4F">
                    <w:rPr>
                      <w:rFonts w:ascii="Verdana" w:hAnsi="Verdana"/>
                    </w:rPr>
                    <w:t xml:space="preserve"> Legal Agreements related to Real Estate - Sale Deed, Agreement for Sale, Sub-Lease Agreement, Release Deed, Gift Deed, Deed of Indemnity, Declaration Deed, </w:t>
                  </w:r>
                  <w:proofErr w:type="gramStart"/>
                  <w:r w:rsidRPr="006C6E4F">
                    <w:rPr>
                      <w:rFonts w:ascii="Verdana" w:hAnsi="Verdana"/>
                    </w:rPr>
                    <w:t>Legal</w:t>
                  </w:r>
                  <w:proofErr w:type="gramEnd"/>
                  <w:r w:rsidRPr="006C6E4F">
                    <w:rPr>
                      <w:rFonts w:ascii="Verdana" w:hAnsi="Verdana"/>
                    </w:rPr>
                    <w:t xml:space="preserve"> Notice.</w:t>
                  </w:r>
                </w:p>
                <w:p w:rsidR="007E0406" w:rsidRPr="00483FDF" w:rsidRDefault="007E0406" w:rsidP="001718C8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Working with Developers related to all their </w:t>
                  </w:r>
                  <w:r w:rsidRPr="00E37FED">
                    <w:rPr>
                      <w:rFonts w:ascii="Verdana" w:hAnsi="Verdana"/>
                      <w:b/>
                    </w:rPr>
                    <w:t>Real Estate</w:t>
                  </w:r>
                  <w:r>
                    <w:rPr>
                      <w:rFonts w:ascii="Verdana" w:hAnsi="Verdana"/>
                    </w:rPr>
                    <w:t xml:space="preserve"> paper works.</w:t>
                  </w:r>
                </w:p>
                <w:p w:rsidR="00F903EC" w:rsidRPr="00F903EC" w:rsidRDefault="00F903EC" w:rsidP="001718C8">
                  <w:pPr>
                    <w:jc w:val="both"/>
                    <w:rPr>
                      <w:rFonts w:ascii="Verdana" w:hAnsi="Verdana"/>
                      <w:b/>
                      <w:u w:val="single"/>
                    </w:rPr>
                  </w:pPr>
                  <w:r w:rsidRPr="00F903EC">
                    <w:rPr>
                      <w:rFonts w:ascii="Verdana" w:hAnsi="Verdana"/>
                      <w:b/>
                      <w:u w:val="single"/>
                    </w:rPr>
                    <w:t>ASSOCIATE</w:t>
                  </w:r>
                </w:p>
                <w:p w:rsidR="00F903EC" w:rsidRPr="00F903EC" w:rsidRDefault="00F903EC" w:rsidP="001718C8">
                  <w:pPr>
                    <w:jc w:val="both"/>
                    <w:rPr>
                      <w:rFonts w:ascii="Verdana" w:hAnsi="Verdana"/>
                    </w:rPr>
                  </w:pPr>
                  <w:r w:rsidRPr="00F903EC">
                    <w:rPr>
                      <w:rFonts w:ascii="Verdana" w:hAnsi="Verdana"/>
                    </w:rPr>
                    <w:t>D R BHAT LAW OFFICE - KARWAR, KARNATAKA, GOA BORDER, INDIA | AUG 2012 - JAN 2013</w:t>
                  </w:r>
                </w:p>
                <w:p w:rsidR="00F903EC" w:rsidRDefault="00F903EC" w:rsidP="001718C8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</w:rPr>
                  </w:pPr>
                  <w:r w:rsidRPr="00F903EC">
                    <w:rPr>
                      <w:rFonts w:ascii="Verdana" w:hAnsi="Verdana"/>
                    </w:rPr>
                    <w:t>Attending hearings at District and Sessions Court</w:t>
                  </w:r>
                </w:p>
                <w:p w:rsidR="00F903EC" w:rsidRDefault="007E0406" w:rsidP="001718C8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Reviewing all paper works required for </w:t>
                  </w:r>
                  <w:r w:rsidRPr="00E37FED">
                    <w:rPr>
                      <w:rFonts w:ascii="Verdana" w:hAnsi="Verdana"/>
                      <w:b/>
                    </w:rPr>
                    <w:t>Real Estate</w:t>
                  </w:r>
                  <w:r>
                    <w:rPr>
                      <w:rFonts w:ascii="Verdana" w:hAnsi="Verdana"/>
                    </w:rPr>
                    <w:t xml:space="preserve"> Litigation.</w:t>
                  </w:r>
                </w:p>
                <w:p w:rsidR="001E2E23" w:rsidRDefault="00F903EC" w:rsidP="001718C8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</w:rPr>
                  </w:pPr>
                  <w:r w:rsidRPr="00F903EC">
                    <w:rPr>
                      <w:rFonts w:ascii="Verdana" w:hAnsi="Verdana"/>
                    </w:rPr>
                    <w:t>Maintaining Court Diary</w:t>
                  </w:r>
                </w:p>
                <w:tbl>
                  <w:tblPr>
                    <w:tblStyle w:val="LightGrid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347"/>
                  </w:tblGrid>
                  <w:tr w:rsidR="00F903EC" w:rsidTr="00F903E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47" w:type="dxa"/>
                      </w:tcPr>
                      <w:p w:rsidR="00F903EC" w:rsidRPr="00F903EC" w:rsidRDefault="00F903EC" w:rsidP="001718C8">
                        <w:pPr>
                          <w:pStyle w:val="Heading2"/>
                          <w:spacing w:line="276" w:lineRule="auto"/>
                          <w:outlineLvl w:val="1"/>
                          <w:rPr>
                            <w:color w:val="1D1B11" w:themeColor="background2" w:themeShade="1A"/>
                          </w:rPr>
                        </w:pPr>
                        <w:r w:rsidRPr="00F903EC">
                          <w:rPr>
                            <w:color w:val="1D1B11" w:themeColor="background2" w:themeShade="1A"/>
                          </w:rPr>
                          <w:t>EDUCATION</w:t>
                        </w:r>
                      </w:p>
                    </w:tc>
                  </w:tr>
                </w:tbl>
                <w:p w:rsidR="00F903EC" w:rsidRDefault="00F903EC" w:rsidP="00F903EC">
                  <w:pPr>
                    <w:rPr>
                      <w:rFonts w:ascii="Verdana" w:hAnsi="Verdana"/>
                    </w:rPr>
                  </w:pPr>
                </w:p>
                <w:p w:rsidR="00F903EC" w:rsidRPr="00F903EC" w:rsidRDefault="00F903EC" w:rsidP="001718C8">
                  <w:pPr>
                    <w:jc w:val="both"/>
                    <w:rPr>
                      <w:rFonts w:ascii="Verdana" w:hAnsi="Verdana"/>
                    </w:rPr>
                  </w:pPr>
                  <w:r w:rsidRPr="00F903EC">
                    <w:rPr>
                      <w:rFonts w:ascii="Verdana" w:hAnsi="Verdana"/>
                      <w:b/>
                    </w:rPr>
                    <w:t>BACHELOR OF ARTS AND BACHELOR OF LEGISLATIVE LAW</w:t>
                  </w:r>
                  <w:r w:rsidRPr="00F903EC">
                    <w:rPr>
                      <w:rFonts w:ascii="Verdana" w:hAnsi="Verdana"/>
                    </w:rPr>
                    <w:t xml:space="preserve"> (BA-LLB HONS)</w:t>
                  </w:r>
                </w:p>
                <w:p w:rsidR="00F903EC" w:rsidRDefault="00F903EC" w:rsidP="001718C8">
                  <w:pPr>
                    <w:jc w:val="both"/>
                    <w:rPr>
                      <w:rFonts w:ascii="Verdana" w:hAnsi="Verdana"/>
                    </w:rPr>
                  </w:pPr>
                  <w:r w:rsidRPr="00F903EC">
                    <w:rPr>
                      <w:rFonts w:ascii="Verdana" w:hAnsi="Verdana"/>
                    </w:rPr>
                    <w:t xml:space="preserve">UNIVERSITY OF MANGALORE | 2004 </w:t>
                  </w:r>
                  <w:r>
                    <w:rPr>
                      <w:rFonts w:ascii="Verdana" w:hAnsi="Verdana"/>
                    </w:rPr>
                    <w:t>–</w:t>
                  </w:r>
                  <w:r w:rsidRPr="00F903EC">
                    <w:rPr>
                      <w:rFonts w:ascii="Verdana" w:hAnsi="Verdana"/>
                    </w:rPr>
                    <w:t xml:space="preserve"> 2009</w:t>
                  </w:r>
                </w:p>
                <w:tbl>
                  <w:tblPr>
                    <w:tblStyle w:val="LightGrid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347"/>
                  </w:tblGrid>
                  <w:tr w:rsidR="00F903EC" w:rsidTr="00F903E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47" w:type="dxa"/>
                      </w:tcPr>
                      <w:p w:rsidR="00F903EC" w:rsidRPr="00F903EC" w:rsidRDefault="00F903EC" w:rsidP="001718C8">
                        <w:pPr>
                          <w:pStyle w:val="Heading2"/>
                          <w:spacing w:line="360" w:lineRule="auto"/>
                          <w:outlineLvl w:val="1"/>
                          <w:rPr>
                            <w:color w:val="1D1B11" w:themeColor="background2" w:themeShade="1A"/>
                          </w:rPr>
                        </w:pPr>
                        <w:r w:rsidRPr="00F903EC">
                          <w:rPr>
                            <w:color w:val="1D1B11" w:themeColor="background2" w:themeShade="1A"/>
                          </w:rPr>
                          <w:t>AREA OF EXPERTISE</w:t>
                        </w:r>
                      </w:p>
                    </w:tc>
                  </w:tr>
                </w:tbl>
                <w:p w:rsidR="00F903EC" w:rsidRDefault="00F903EC" w:rsidP="00F903EC">
                  <w:pPr>
                    <w:rPr>
                      <w:rFonts w:ascii="Verdana" w:hAnsi="Verdana"/>
                    </w:rPr>
                  </w:pPr>
                </w:p>
                <w:p w:rsidR="009D57DB" w:rsidRPr="009D57DB" w:rsidRDefault="009D57DB" w:rsidP="001718C8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Verdana" w:hAnsi="Verdana"/>
                    </w:rPr>
                  </w:pPr>
                  <w:r w:rsidRPr="009D57DB">
                    <w:rPr>
                      <w:rFonts w:ascii="Verdana" w:hAnsi="Verdana"/>
                    </w:rPr>
                    <w:t>Real Estate Agreement Drafting</w:t>
                  </w:r>
                </w:p>
                <w:p w:rsidR="009D57DB" w:rsidRPr="009D57DB" w:rsidRDefault="009D57DB" w:rsidP="001718C8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Verdana" w:hAnsi="Verdana"/>
                    </w:rPr>
                  </w:pPr>
                  <w:r w:rsidRPr="009D57DB">
                    <w:rPr>
                      <w:rFonts w:ascii="Verdana" w:hAnsi="Verdana"/>
                    </w:rPr>
                    <w:t>US Bankruptcy Chapter - 13</w:t>
                  </w:r>
                </w:p>
                <w:p w:rsidR="009D57DB" w:rsidRPr="009D57DB" w:rsidRDefault="009D57DB" w:rsidP="001718C8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Verdana" w:hAnsi="Verdana"/>
                    </w:rPr>
                  </w:pPr>
                  <w:r w:rsidRPr="009D57DB">
                    <w:rPr>
                      <w:rFonts w:ascii="Verdana" w:hAnsi="Verdana"/>
                    </w:rPr>
                    <w:t>Residential Mortgage</w:t>
                  </w:r>
                </w:p>
                <w:p w:rsidR="009D57DB" w:rsidRPr="009D57DB" w:rsidRDefault="009D57DB" w:rsidP="001718C8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Verdana" w:hAnsi="Verdana"/>
                    </w:rPr>
                  </w:pPr>
                  <w:r w:rsidRPr="009D57DB">
                    <w:rPr>
                      <w:rFonts w:ascii="Verdana" w:hAnsi="Verdana"/>
                    </w:rPr>
                    <w:t>Proof Reading</w:t>
                  </w:r>
                </w:p>
                <w:p w:rsidR="009D57DB" w:rsidRPr="00A32850" w:rsidRDefault="009D57DB" w:rsidP="00A32850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Verdana" w:hAnsi="Verdana"/>
                    </w:rPr>
                  </w:pPr>
                  <w:r w:rsidRPr="009D57DB">
                    <w:rPr>
                      <w:rFonts w:ascii="Verdana" w:hAnsi="Verdana"/>
                    </w:rPr>
                    <w:t xml:space="preserve"> Document Review</w:t>
                  </w:r>
                </w:p>
                <w:p w:rsidR="009D57DB" w:rsidRDefault="009D57DB" w:rsidP="001718C8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Verdana" w:hAnsi="Verdana"/>
                    </w:rPr>
                  </w:pPr>
                  <w:r w:rsidRPr="009D57DB">
                    <w:rPr>
                      <w:rFonts w:ascii="Verdana" w:hAnsi="Verdana"/>
                    </w:rPr>
                    <w:t>Outsourcing</w:t>
                  </w:r>
                </w:p>
                <w:p w:rsidR="00A32850" w:rsidRDefault="00A32850" w:rsidP="001718C8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Research</w:t>
                  </w:r>
                </w:p>
                <w:tbl>
                  <w:tblPr>
                    <w:tblStyle w:val="LightGrid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347"/>
                  </w:tblGrid>
                  <w:tr w:rsidR="009D57DB" w:rsidTr="009D57D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347" w:type="dxa"/>
                      </w:tcPr>
                      <w:p w:rsidR="009D57DB" w:rsidRPr="009D57DB" w:rsidRDefault="009D57DB" w:rsidP="001718C8">
                        <w:pPr>
                          <w:pStyle w:val="Heading2"/>
                          <w:spacing w:line="360" w:lineRule="auto"/>
                          <w:outlineLvl w:val="1"/>
                          <w:rPr>
                            <w:color w:val="1D1B11" w:themeColor="background2" w:themeShade="1A"/>
                          </w:rPr>
                        </w:pPr>
                        <w:r w:rsidRPr="009D57DB">
                          <w:rPr>
                            <w:color w:val="1D1B11" w:themeColor="background2" w:themeShade="1A"/>
                          </w:rPr>
                          <w:t>PROFFESSIONAL RECOGNITION</w:t>
                        </w:r>
                      </w:p>
                    </w:tc>
                  </w:tr>
                </w:tbl>
                <w:p w:rsidR="009D57DB" w:rsidRDefault="009D57DB" w:rsidP="009D57DB">
                  <w:pPr>
                    <w:rPr>
                      <w:rFonts w:ascii="Verdana" w:hAnsi="Verdana"/>
                    </w:rPr>
                  </w:pPr>
                </w:p>
                <w:p w:rsidR="009D57DB" w:rsidRPr="009D57DB" w:rsidRDefault="009D57DB" w:rsidP="001718C8">
                  <w:pPr>
                    <w:jc w:val="both"/>
                    <w:rPr>
                      <w:rFonts w:ascii="Verdana" w:hAnsi="Verdana"/>
                    </w:rPr>
                  </w:pPr>
                  <w:r w:rsidRPr="009D57DB">
                    <w:rPr>
                      <w:rFonts w:ascii="Verdana" w:hAnsi="Verdana"/>
                    </w:rPr>
                    <w:t>Admitted a</w:t>
                  </w:r>
                  <w:r w:rsidR="001718C8">
                    <w:rPr>
                      <w:rFonts w:ascii="Verdana" w:hAnsi="Verdana"/>
                    </w:rPr>
                    <w:t>s</w:t>
                  </w:r>
                  <w:r w:rsidRPr="009D57DB">
                    <w:rPr>
                      <w:rFonts w:ascii="Verdana" w:hAnsi="Verdana"/>
                    </w:rPr>
                    <w:t xml:space="preserve"> an Advocate on the role of Karnataka State Bar Council and signed the role on day of July, 2012. Under section 17 of Advocates Act, 1961, Central Act,</w:t>
                  </w:r>
                  <w:r w:rsidR="00686833">
                    <w:rPr>
                      <w:rFonts w:ascii="Verdana" w:hAnsi="Verdana"/>
                    </w:rPr>
                    <w:t xml:space="preserve"> </w:t>
                  </w:r>
                  <w:r w:rsidRPr="009D57DB">
                    <w:rPr>
                      <w:rFonts w:ascii="Verdana" w:hAnsi="Verdana"/>
                    </w:rPr>
                    <w:t>XXV of 1961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73.5pt;margin-top:-1in;width:234pt;height:840.75pt;z-index:251660288" fillcolor="#484329 [814]">
            <v:textbox>
              <w:txbxContent>
                <w:p w:rsidR="001E2E23" w:rsidRDefault="00073689">
                  <w:pPr>
                    <w:rPr>
                      <w:noProof/>
                    </w:rPr>
                  </w:pPr>
                  <w:r>
                    <w:t xml:space="preserve">   </w:t>
                  </w:r>
                </w:p>
                <w:p w:rsidR="00073689" w:rsidRDefault="00073689">
                  <w:pPr>
                    <w:rPr>
                      <w:noProof/>
                    </w:rPr>
                  </w:pPr>
                </w:p>
                <w:p w:rsidR="00073689" w:rsidRDefault="00073689">
                  <w:pPr>
                    <w:rPr>
                      <w:noProof/>
                    </w:rPr>
                  </w:pPr>
                </w:p>
                <w:p w:rsidR="00073689" w:rsidRDefault="00073689">
                  <w:pPr>
                    <w:rPr>
                      <w:noProof/>
                    </w:rPr>
                  </w:pPr>
                </w:p>
                <w:p w:rsidR="00073689" w:rsidRDefault="00073689">
                  <w:pP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</w:pPr>
                  <w:r w:rsidRPr="00073689"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t>ACHEIVEMENTS</w:t>
                  </w:r>
                </w:p>
                <w:p w:rsidR="001718C8" w:rsidRDefault="001718C8" w:rsidP="001718C8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Verdana" w:hAnsi="Verdana"/>
                      <w:noProof/>
                      <w:color w:val="1D1B11" w:themeColor="background2" w:themeShade="1A"/>
                    </w:rPr>
                  </w:pPr>
                  <w:r w:rsidRPr="001718C8">
                    <w:rPr>
                      <w:rFonts w:ascii="Verdana" w:hAnsi="Verdana"/>
                      <w:noProof/>
                      <w:color w:val="1D1B11" w:themeColor="background2" w:themeShade="1A"/>
                    </w:rPr>
                    <w:t>PARTICIPATED IN LEGAL AID CAMPS ARRANGED BY SDM LAW COLLEGE, MANGALORE UNIVERSITY</w:t>
                  </w:r>
                </w:p>
                <w:p w:rsidR="007E0406" w:rsidRPr="001718C8" w:rsidRDefault="007E0406" w:rsidP="007E0406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Verdana" w:hAnsi="Verdana"/>
                      <w:noProof/>
                      <w:color w:val="1D1B11" w:themeColor="background2" w:themeShade="1A"/>
                    </w:rPr>
                  </w:pPr>
                  <w:r>
                    <w:rPr>
                      <w:rFonts w:ascii="Verdana" w:hAnsi="Verdana"/>
                      <w:noProof/>
                      <w:color w:val="1D1B11" w:themeColor="background2" w:themeShade="1A"/>
                    </w:rPr>
                    <w:t xml:space="preserve">GAINED VALUABLE KNOWLEDGE OF </w:t>
                  </w:r>
                  <w:r w:rsidRPr="00BF40E7">
                    <w:rPr>
                      <w:rFonts w:ascii="Verdana" w:hAnsi="Verdana"/>
                      <w:b/>
                      <w:noProof/>
                      <w:color w:val="1D1B11" w:themeColor="background2" w:themeShade="1A"/>
                    </w:rPr>
                    <w:t>MORTGAGE</w:t>
                  </w:r>
                  <w:r>
                    <w:rPr>
                      <w:rFonts w:ascii="Verdana" w:hAnsi="Verdana"/>
                      <w:noProof/>
                      <w:color w:val="1D1B11" w:themeColor="background2" w:themeShade="1A"/>
                    </w:rPr>
                    <w:t xml:space="preserve"> AND </w:t>
                  </w:r>
                  <w:r w:rsidRPr="00BF40E7">
                    <w:rPr>
                      <w:rFonts w:ascii="Verdana" w:hAnsi="Verdana"/>
                      <w:b/>
                      <w:noProof/>
                      <w:color w:val="1D1B11" w:themeColor="background2" w:themeShade="1A"/>
                    </w:rPr>
                    <w:t>REAL ESTATE</w:t>
                  </w:r>
                  <w:r>
                    <w:rPr>
                      <w:rFonts w:ascii="Verdana" w:hAnsi="Verdana"/>
                      <w:noProof/>
                      <w:color w:val="1D1B11" w:themeColor="background2" w:themeShade="1A"/>
                    </w:rPr>
                    <w:t xml:space="preserve"> INDUSTRY</w:t>
                  </w:r>
                </w:p>
                <w:p w:rsidR="007E0406" w:rsidRPr="00BF40E7" w:rsidRDefault="00BF40E7" w:rsidP="00BF40E7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Verdana" w:hAnsi="Verdana"/>
                      <w:noProof/>
                      <w:color w:val="1D1B11" w:themeColor="background2" w:themeShade="1A"/>
                    </w:rPr>
                  </w:pPr>
                  <w:r>
                    <w:rPr>
                      <w:rFonts w:ascii="Verdana" w:hAnsi="Verdana"/>
                      <w:noProof/>
                      <w:color w:val="1D1B11" w:themeColor="background2" w:themeShade="1A"/>
                    </w:rPr>
                    <w:t xml:space="preserve">STRONG UNDERSTANDING OF MORTGAGE PROCESS ESPECIALLY RELATED TO </w:t>
                  </w:r>
                  <w:r w:rsidRPr="00BF40E7">
                    <w:rPr>
                      <w:rFonts w:ascii="Verdana" w:hAnsi="Verdana"/>
                      <w:b/>
                      <w:noProof/>
                      <w:color w:val="1D1B11" w:themeColor="background2" w:themeShade="1A"/>
                    </w:rPr>
                    <w:t>FOR – CLOSURE</w:t>
                  </w:r>
                  <w:r>
                    <w:rPr>
                      <w:rFonts w:ascii="Verdana" w:hAnsi="Verdana"/>
                      <w:noProof/>
                      <w:color w:val="1D1B11" w:themeColor="background2" w:themeShade="1A"/>
                    </w:rPr>
                    <w:t xml:space="preserve"> AND </w:t>
                  </w:r>
                  <w:r w:rsidRPr="00BF40E7">
                    <w:rPr>
                      <w:rFonts w:ascii="Verdana" w:hAnsi="Verdana"/>
                      <w:b/>
                      <w:noProof/>
                      <w:color w:val="1D1B11" w:themeColor="background2" w:themeShade="1A"/>
                    </w:rPr>
                    <w:t>BANKRUPTCY</w:t>
                  </w:r>
                  <w:r>
                    <w:rPr>
                      <w:rFonts w:ascii="Verdana" w:hAnsi="Verdana"/>
                      <w:noProof/>
                      <w:color w:val="1D1B11" w:themeColor="background2" w:themeShade="1A"/>
                    </w:rPr>
                    <w:t>.</w:t>
                  </w:r>
                </w:p>
                <w:p w:rsidR="001718C8" w:rsidRPr="001718C8" w:rsidRDefault="001718C8" w:rsidP="001718C8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Verdana" w:hAnsi="Verdana"/>
                      <w:noProof/>
                      <w:color w:val="1D1B11" w:themeColor="background2" w:themeShade="1A"/>
                    </w:rPr>
                  </w:pPr>
                  <w:r w:rsidRPr="001718C8">
                    <w:rPr>
                      <w:rFonts w:ascii="Verdana" w:hAnsi="Verdana"/>
                      <w:noProof/>
                      <w:color w:val="1D1B11" w:themeColor="background2" w:themeShade="1A"/>
                    </w:rPr>
                    <w:t>PARTICIPATED IN MOOT COURT ARRANGED BY SDM LAW COLLEGE, MANGALORE UNIVERSITY</w:t>
                  </w:r>
                </w:p>
                <w:p w:rsidR="001718C8" w:rsidRPr="001718C8" w:rsidRDefault="001718C8" w:rsidP="001718C8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Verdana" w:hAnsi="Verdana"/>
                      <w:noProof/>
                      <w:color w:val="1D1B11" w:themeColor="background2" w:themeShade="1A"/>
                    </w:rPr>
                  </w:pPr>
                  <w:r w:rsidRPr="001718C8">
                    <w:rPr>
                      <w:rFonts w:ascii="Verdana" w:hAnsi="Verdana"/>
                      <w:noProof/>
                      <w:color w:val="1D1B11" w:themeColor="background2" w:themeShade="1A"/>
                    </w:rPr>
                    <w:t xml:space="preserve">ATTENDED </w:t>
                  </w:r>
                  <w:r w:rsidRPr="00BF40E7">
                    <w:rPr>
                      <w:rFonts w:ascii="Verdana" w:hAnsi="Verdana"/>
                      <w:b/>
                      <w:noProof/>
                      <w:color w:val="1D1B11" w:themeColor="background2" w:themeShade="1A"/>
                    </w:rPr>
                    <w:t>US MORTGAGE</w:t>
                  </w:r>
                  <w:r w:rsidRPr="001718C8">
                    <w:rPr>
                      <w:rFonts w:ascii="Verdana" w:hAnsi="Verdana"/>
                      <w:noProof/>
                      <w:color w:val="1D1B11" w:themeColor="background2" w:themeShade="1A"/>
                    </w:rPr>
                    <w:t xml:space="preserve"> BANKING SAMINAR</w:t>
                  </w:r>
                </w:p>
                <w:p w:rsidR="001718C8" w:rsidRPr="001718C8" w:rsidRDefault="001718C8" w:rsidP="001718C8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Verdana" w:hAnsi="Verdana"/>
                      <w:noProof/>
                      <w:color w:val="1D1B11" w:themeColor="background2" w:themeShade="1A"/>
                    </w:rPr>
                  </w:pPr>
                  <w:r w:rsidRPr="001718C8">
                    <w:rPr>
                      <w:rFonts w:ascii="Verdana" w:hAnsi="Verdana"/>
                      <w:noProof/>
                      <w:color w:val="1D1B11" w:themeColor="background2" w:themeShade="1A"/>
                    </w:rPr>
                    <w:t>WORKED ON VARIOUS PROJECTS IN PRIVILAGE AND CONFIDENTIALITY</w:t>
                  </w:r>
                </w:p>
                <w:p w:rsidR="001718C8" w:rsidRPr="001718C8" w:rsidRDefault="001718C8" w:rsidP="001718C8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Verdana" w:hAnsi="Verdana"/>
                      <w:noProof/>
                      <w:sz w:val="28"/>
                      <w:szCs w:val="28"/>
                    </w:rPr>
                  </w:pPr>
                  <w:r w:rsidRPr="001718C8">
                    <w:rPr>
                      <w:rFonts w:ascii="Verdana" w:hAnsi="Verdana"/>
                      <w:noProof/>
                      <w:color w:val="1D1B11" w:themeColor="background2" w:themeShade="1A"/>
                    </w:rPr>
                    <w:t>WORKED FOR INTERNATIONAL CLIENT IN TCS</w:t>
                  </w:r>
                </w:p>
                <w:p w:rsidR="00073689" w:rsidRDefault="00073689"/>
              </w:txbxContent>
            </v:textbox>
          </v:shape>
        </w:pict>
      </w:r>
    </w:p>
    <w:sectPr w:rsidR="001E2E23" w:rsidSect="0008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0D" w:rsidRDefault="0013660D" w:rsidP="001E2E23">
      <w:pPr>
        <w:spacing w:after="0" w:line="240" w:lineRule="auto"/>
      </w:pPr>
      <w:r>
        <w:separator/>
      </w:r>
    </w:p>
  </w:endnote>
  <w:endnote w:type="continuationSeparator" w:id="0">
    <w:p w:rsidR="0013660D" w:rsidRDefault="0013660D" w:rsidP="001E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0D" w:rsidRDefault="0013660D" w:rsidP="001E2E23">
      <w:pPr>
        <w:spacing w:after="0" w:line="240" w:lineRule="auto"/>
      </w:pPr>
      <w:r>
        <w:separator/>
      </w:r>
    </w:p>
  </w:footnote>
  <w:footnote w:type="continuationSeparator" w:id="0">
    <w:p w:rsidR="0013660D" w:rsidRDefault="0013660D" w:rsidP="001E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A4D"/>
    <w:multiLevelType w:val="hybridMultilevel"/>
    <w:tmpl w:val="C3A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7DBA"/>
    <w:multiLevelType w:val="hybridMultilevel"/>
    <w:tmpl w:val="5E7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27764"/>
    <w:multiLevelType w:val="hybridMultilevel"/>
    <w:tmpl w:val="3020C5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DD23FAE"/>
    <w:multiLevelType w:val="hybridMultilevel"/>
    <w:tmpl w:val="783E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78FE"/>
    <w:multiLevelType w:val="hybridMultilevel"/>
    <w:tmpl w:val="E9AC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B4B40"/>
    <w:multiLevelType w:val="hybridMultilevel"/>
    <w:tmpl w:val="163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53BD0"/>
    <w:multiLevelType w:val="hybridMultilevel"/>
    <w:tmpl w:val="A85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93800"/>
    <w:multiLevelType w:val="hybridMultilevel"/>
    <w:tmpl w:val="AB1A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010D1"/>
    <w:multiLevelType w:val="hybridMultilevel"/>
    <w:tmpl w:val="8D903A3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970157"/>
    <w:multiLevelType w:val="hybridMultilevel"/>
    <w:tmpl w:val="1958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E23"/>
    <w:rsid w:val="000654B0"/>
    <w:rsid w:val="00073689"/>
    <w:rsid w:val="000802FC"/>
    <w:rsid w:val="000E37C8"/>
    <w:rsid w:val="0013660D"/>
    <w:rsid w:val="00136FF5"/>
    <w:rsid w:val="001718C8"/>
    <w:rsid w:val="001D7182"/>
    <w:rsid w:val="001E2E23"/>
    <w:rsid w:val="00322E69"/>
    <w:rsid w:val="00423B3B"/>
    <w:rsid w:val="00434B83"/>
    <w:rsid w:val="00483FDF"/>
    <w:rsid w:val="004F625F"/>
    <w:rsid w:val="005B15F1"/>
    <w:rsid w:val="00686833"/>
    <w:rsid w:val="007E0406"/>
    <w:rsid w:val="00827DDC"/>
    <w:rsid w:val="009768A8"/>
    <w:rsid w:val="009C3D9C"/>
    <w:rsid w:val="009D57DB"/>
    <w:rsid w:val="00A32850"/>
    <w:rsid w:val="00B41344"/>
    <w:rsid w:val="00BD5E15"/>
    <w:rsid w:val="00BF40E7"/>
    <w:rsid w:val="00D70C6E"/>
    <w:rsid w:val="00E337FC"/>
    <w:rsid w:val="00F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E23"/>
  </w:style>
  <w:style w:type="paragraph" w:styleId="Footer">
    <w:name w:val="footer"/>
    <w:basedOn w:val="Normal"/>
    <w:link w:val="FooterChar"/>
    <w:uiPriority w:val="99"/>
    <w:semiHidden/>
    <w:unhideWhenUsed/>
    <w:rsid w:val="001E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E23"/>
  </w:style>
  <w:style w:type="paragraph" w:styleId="BalloonText">
    <w:name w:val="Balloon Text"/>
    <w:basedOn w:val="Normal"/>
    <w:link w:val="BalloonTextChar"/>
    <w:uiPriority w:val="99"/>
    <w:semiHidden/>
    <w:unhideWhenUsed/>
    <w:rsid w:val="004F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2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4F6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F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F625F"/>
    <w:pPr>
      <w:ind w:left="720"/>
      <w:contextualSpacing/>
    </w:pPr>
  </w:style>
  <w:style w:type="paragraph" w:styleId="NormalWeb">
    <w:name w:val="Normal (Web)"/>
    <w:basedOn w:val="Normal"/>
    <w:link w:val="NormalWebChar"/>
    <w:rsid w:val="00483FD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483F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ITH.3235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784812338</cp:lastModifiedBy>
  <cp:revision>14</cp:revision>
  <dcterms:created xsi:type="dcterms:W3CDTF">2016-12-26T20:06:00Z</dcterms:created>
  <dcterms:modified xsi:type="dcterms:W3CDTF">2017-11-25T09:30:00Z</dcterms:modified>
</cp:coreProperties>
</file>