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C" w:rsidRDefault="00D87E2C">
      <w:pPr>
        <w:pStyle w:val="NormalWeb"/>
        <w:shd w:val="clear" w:color="auto" w:fill="FFFFFF"/>
      </w:pPr>
    </w:p>
    <w:tbl>
      <w:tblPr>
        <w:tblW w:w="1116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667"/>
        <w:gridCol w:w="2498"/>
      </w:tblGrid>
      <w:tr w:rsidR="00D87E2C">
        <w:trPr>
          <w:trHeight w:val="943"/>
        </w:trPr>
        <w:tc>
          <w:tcPr>
            <w:tcW w:w="8667" w:type="dxa"/>
            <w:tcBorders>
              <w:bottom w:val="single" w:sz="24" w:space="0" w:color="000000"/>
            </w:tcBorders>
            <w:tcFitText/>
          </w:tcPr>
          <w:p w:rsidR="00D87E2C" w:rsidRPr="00593601" w:rsidRDefault="00D87E2C">
            <w:pPr>
              <w:tabs>
                <w:tab w:val="left" w:pos="2700"/>
                <w:tab w:val="left" w:pos="8808"/>
              </w:tabs>
              <w:spacing w:after="0" w:line="240" w:lineRule="auto"/>
            </w:pPr>
          </w:p>
          <w:p w:rsidR="00593601" w:rsidRPr="00593601" w:rsidRDefault="00593601">
            <w:pPr>
              <w:tabs>
                <w:tab w:val="left" w:pos="2700"/>
                <w:tab w:val="left" w:pos="8808"/>
              </w:tabs>
              <w:spacing w:after="0" w:line="240" w:lineRule="auto"/>
              <w:rPr>
                <w:rStyle w:val="Strong"/>
                <w:rFonts w:asciiTheme="majorBidi" w:hAnsiTheme="majorBidi" w:cstheme="majorBidi"/>
                <w:color w:val="08044A"/>
                <w:sz w:val="28"/>
                <w:szCs w:val="28"/>
              </w:rPr>
            </w:pPr>
            <w:r w:rsidRPr="00593601">
              <w:rPr>
                <w:rStyle w:val="Strong"/>
                <w:rFonts w:asciiTheme="majorBidi" w:hAnsiTheme="majorBidi" w:cstheme="majorBidi"/>
                <w:color w:val="08044A"/>
                <w:sz w:val="28"/>
                <w:szCs w:val="28"/>
              </w:rPr>
              <w:t xml:space="preserve">ISHANT </w:t>
            </w:r>
          </w:p>
          <w:p w:rsidR="00D87E2C" w:rsidRPr="00593601" w:rsidRDefault="00593601">
            <w:pPr>
              <w:tabs>
                <w:tab w:val="left" w:pos="2700"/>
                <w:tab w:val="left" w:pos="8808"/>
              </w:tabs>
              <w:spacing w:after="0" w:line="240" w:lineRule="auto"/>
            </w:pPr>
            <w:hyperlink r:id="rId6" w:history="1">
              <w:r w:rsidRPr="00593601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ISHANT.324882@2freemail.com</w:t>
              </w:r>
            </w:hyperlink>
            <w:r w:rsidRPr="00593601">
              <w:rPr>
                <w:rStyle w:val="Strong"/>
                <w:rFonts w:asciiTheme="majorBidi" w:hAnsiTheme="majorBidi" w:cstheme="majorBidi"/>
                <w:color w:val="08044A"/>
                <w:sz w:val="28"/>
                <w:szCs w:val="28"/>
              </w:rPr>
              <w:t xml:space="preserve"> </w:t>
            </w:r>
          </w:p>
          <w:p w:rsidR="00D87E2C" w:rsidRDefault="00D87E2C" w:rsidP="00593601">
            <w:pPr>
              <w:spacing w:after="0" w:line="240" w:lineRule="auto"/>
            </w:pPr>
          </w:p>
        </w:tc>
        <w:tc>
          <w:tcPr>
            <w:tcW w:w="2498" w:type="dxa"/>
            <w:tcBorders>
              <w:left w:val="nil"/>
              <w:bottom w:val="single" w:sz="24" w:space="0" w:color="000000"/>
            </w:tcBorders>
            <w:tcFitText/>
          </w:tcPr>
          <w:p w:rsidR="00D87E2C" w:rsidRDefault="00FA3033">
            <w:pPr>
              <w:tabs>
                <w:tab w:val="left" w:pos="8808"/>
              </w:tabs>
              <w:jc w:val="right"/>
            </w:pPr>
            <w:r w:rsidRPr="00593601">
              <w:rPr>
                <w:noProof/>
              </w:rPr>
              <w:drawing>
                <wp:inline distT="0" distB="0" distL="0" distR="0">
                  <wp:extent cx="910901" cy="1114425"/>
                  <wp:effectExtent l="19050" t="0" r="3497" b="0"/>
                  <wp:docPr id="1026" name="Image1" descr="C:\Users\Julee\Desktop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901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E2C" w:rsidRDefault="00FA3033">
      <w:pPr>
        <w:pStyle w:val="NormalWeb"/>
        <w:shd w:val="clear" w:color="auto" w:fill="FFFFFF"/>
        <w:rPr>
          <w:rStyle w:val="Strong"/>
          <w:rFonts w:asciiTheme="majorBidi" w:hAnsiTheme="majorBidi" w:cstheme="majorBidi"/>
          <w:color w:val="08044A"/>
          <w:sz w:val="22"/>
          <w:szCs w:val="22"/>
          <w:u w:val="single"/>
        </w:rPr>
      </w:pPr>
      <w:r>
        <w:rPr>
          <w:rStyle w:val="Strong"/>
          <w:rFonts w:asciiTheme="majorBidi" w:hAnsiTheme="majorBidi" w:cstheme="majorBidi"/>
          <w:color w:val="08044A"/>
          <w:sz w:val="22"/>
          <w:szCs w:val="22"/>
          <w:u w:val="single"/>
        </w:rPr>
        <w:t>PERSONAL SUMMARY</w:t>
      </w:r>
    </w:p>
    <w:p w:rsidR="00D87E2C" w:rsidRDefault="00FA3033">
      <w:pPr>
        <w:pStyle w:val="BodyText"/>
        <w:jc w:val="both"/>
        <w:rPr>
          <w:rFonts w:asciiTheme="majorBidi" w:hAnsiTheme="majorBidi" w:cstheme="majorBidi"/>
          <w:color w:val="333333"/>
          <w:sz w:val="18"/>
          <w:szCs w:val="18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 xml:space="preserve">I would like to be a part of an organization wherein I could use my knowledge &amp; talent for the development of both the organization and mine. To lead, challenge and be challenged in a marketing strategy or business/market development position. Analyze &amp; improve marketing, sales and operational performance. </w:t>
      </w:r>
      <w:proofErr w:type="gramStart"/>
      <w:r>
        <w:rPr>
          <w:rFonts w:asciiTheme="majorBidi" w:hAnsiTheme="majorBidi" w:cstheme="majorBidi"/>
          <w:color w:val="333333"/>
          <w:sz w:val="22"/>
          <w:szCs w:val="22"/>
        </w:rPr>
        <w:t>Would develop products, markets and relationships</w:t>
      </w:r>
      <w:r>
        <w:rPr>
          <w:rFonts w:asciiTheme="majorBidi" w:hAnsiTheme="majorBidi" w:cstheme="majorBidi"/>
          <w:color w:val="333333"/>
          <w:sz w:val="18"/>
          <w:szCs w:val="18"/>
        </w:rPr>
        <w:t>.</w:t>
      </w:r>
      <w:proofErr w:type="gramEnd"/>
    </w:p>
    <w:p w:rsidR="00D87E2C" w:rsidRDefault="00FA3033">
      <w:pPr>
        <w:pStyle w:val="NormalWeb"/>
        <w:shd w:val="clear" w:color="auto" w:fill="FFFFFF"/>
        <w:rPr>
          <w:rStyle w:val="Strong"/>
          <w:rFonts w:asciiTheme="majorBidi" w:hAnsiTheme="majorBidi" w:cstheme="majorBidi"/>
          <w:color w:val="08044A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Theme="majorBidi" w:hAnsiTheme="majorBidi" w:cstheme="majorBidi"/>
          <w:color w:val="08044A"/>
          <w:sz w:val="20"/>
          <w:szCs w:val="20"/>
          <w:u w:val="single"/>
          <w:shd w:val="clear" w:color="auto" w:fill="FFFFFF"/>
        </w:rPr>
        <w:t>CAREER HISTORY</w:t>
      </w:r>
    </w:p>
    <w:p w:rsidR="00D87E2C" w:rsidRDefault="00FA3033">
      <w:pPr>
        <w:pStyle w:val="NormalWeb"/>
        <w:shd w:val="clear" w:color="auto" w:fill="FFFFFF"/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</w:pPr>
      <w:r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>HSBC BANK MIDDLE EAST</w:t>
      </w:r>
      <w:r>
        <w:rPr>
          <w:rStyle w:val="Strong"/>
          <w:rFonts w:asciiTheme="majorBidi" w:hAnsiTheme="majorBidi" w:cstheme="majorBidi"/>
          <w:noProof/>
          <w:color w:val="08044A"/>
          <w:sz w:val="20"/>
          <w:szCs w:val="20"/>
          <w:shd w:val="clear" w:color="auto" w:fill="FFFFFF"/>
        </w:rPr>
        <w:drawing>
          <wp:inline distT="0" distB="0" distL="0" distR="0">
            <wp:extent cx="1059180" cy="419100"/>
            <wp:effectExtent l="0" t="0" r="7620" b="0"/>
            <wp:docPr id="1027" name="Image1" descr="http://yp.theemiratesnetwork.com/images/company/logos/0000019/0000019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2C" w:rsidRDefault="00FA3033">
      <w:pPr>
        <w:pStyle w:val="NormalWeb"/>
        <w:shd w:val="clear" w:color="auto" w:fill="FFFFFF"/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</w:pPr>
      <w:r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>S</w:t>
      </w:r>
      <w:r w:rsidR="001D28BB"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 xml:space="preserve">ALES </w:t>
      </w:r>
      <w:proofErr w:type="gramStart"/>
      <w:r w:rsidR="001D28BB"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>REPRESENTATIVE  -</w:t>
      </w:r>
      <w:proofErr w:type="gramEnd"/>
      <w:r w:rsidR="001D28BB"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 xml:space="preserve">    SEPTEMBER </w:t>
      </w:r>
      <w:r>
        <w:rPr>
          <w:rStyle w:val="Strong"/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>2015- Present</w:t>
      </w:r>
    </w:p>
    <w:p w:rsidR="00D87E2C" w:rsidRDefault="00FA3033">
      <w:pPr>
        <w:pStyle w:val="NormalWeb"/>
        <w:shd w:val="clear" w:color="auto" w:fill="FFFFFF"/>
        <w:rPr>
          <w:rFonts w:asciiTheme="majorBidi" w:hAnsiTheme="majorBidi" w:cstheme="majorBidi"/>
          <w:color w:val="08044A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>Responsible for supervising the day to day running and operations of the bank, whilst at the same time creating a professional, helpful and customer friendly environment for staff to work in.</w:t>
      </w:r>
      <w:r>
        <w:rPr>
          <w:rFonts w:asciiTheme="majorBidi" w:hAnsiTheme="majorBidi" w:cstheme="majorBidi"/>
          <w:color w:val="08044A"/>
          <w:sz w:val="20"/>
          <w:szCs w:val="20"/>
        </w:rPr>
        <w:br/>
      </w:r>
      <w:r>
        <w:rPr>
          <w:rFonts w:asciiTheme="majorBidi" w:hAnsiTheme="majorBidi" w:cstheme="majorBidi"/>
          <w:color w:val="08044A"/>
          <w:sz w:val="20"/>
          <w:szCs w:val="20"/>
        </w:rPr>
        <w:br/>
      </w:r>
      <w:r>
        <w:rPr>
          <w:rFonts w:asciiTheme="majorBidi" w:hAnsiTheme="majorBidi" w:cstheme="majorBidi"/>
          <w:color w:val="08044A"/>
          <w:sz w:val="20"/>
          <w:szCs w:val="20"/>
          <w:u w:val="single"/>
          <w:shd w:val="clear" w:color="auto" w:fill="FFFFFF"/>
        </w:rPr>
        <w:t>Duties</w:t>
      </w:r>
      <w:r>
        <w:rPr>
          <w:rFonts w:asciiTheme="majorBidi" w:hAnsiTheme="majorBidi" w:cstheme="majorBidi"/>
          <w:color w:val="08044A"/>
          <w:sz w:val="20"/>
          <w:szCs w:val="20"/>
          <w:shd w:val="clear" w:color="auto" w:fill="FFFFFF"/>
        </w:rPr>
        <w:t>: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Building relationships with high net worth individuals.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Answering any financial and banking queries.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Providing advice on investments.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Handling customer queries face to face, over the phone or via correspondence.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Presenting information clearly to customers, work colleagues and third parties.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Representing the bank within the local community.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Verifying customer data to detect and identify financial fraud.</w:t>
      </w:r>
    </w:p>
    <w:p w:rsidR="00D87E2C" w:rsidRDefault="00FA3033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color w:val="08044A"/>
          <w:sz w:val="20"/>
          <w:szCs w:val="20"/>
        </w:rPr>
        <w:t>Opening new bank accounts for individuals and also companies.</w:t>
      </w:r>
    </w:p>
    <w:p w:rsidR="00D87E2C" w:rsidRDefault="00FA3033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8044A"/>
          <w:sz w:val="20"/>
          <w:szCs w:val="20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08044A"/>
          <w:sz w:val="20"/>
          <w:szCs w:val="20"/>
          <w:u w:val="single"/>
          <w:shd w:val="clear" w:color="auto" w:fill="FFFFFF"/>
        </w:rPr>
        <w:t>Personal</w:t>
      </w:r>
    </w:p>
    <w:p w:rsidR="00D87E2C" w:rsidRDefault="00FA3033">
      <w:pPr>
        <w:pStyle w:val="Heading3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proofErr w:type="gramStart"/>
      <w:r>
        <w:rPr>
          <w:rFonts w:asciiTheme="majorBidi" w:hAnsiTheme="majorBidi" w:cstheme="majorBidi"/>
          <w:sz w:val="22"/>
          <w:szCs w:val="22"/>
        </w:rPr>
        <w:t>Handling portfolio of customers/groups/corporate.</w:t>
      </w:r>
      <w:proofErr w:type="gramEnd"/>
    </w:p>
    <w:p w:rsidR="00D87E2C" w:rsidRDefault="00FA3033">
      <w:pPr>
        <w:pStyle w:val="Heading3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Analyze the data and form a strategy to sell the right product to the right group.</w:t>
      </w:r>
    </w:p>
    <w:p w:rsidR="00D87E2C" w:rsidRDefault="00FA3033">
      <w:pPr>
        <w:pStyle w:val="Heading3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The activity is instrumental in improving the sales of the company.</w:t>
      </w:r>
    </w:p>
    <w:p w:rsidR="00D87E2C" w:rsidRDefault="00FA3033">
      <w:pPr>
        <w:pStyle w:val="Heading3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Follow up the leads with the sales managers and other respective team to accomplish the goal.</w:t>
      </w:r>
    </w:p>
    <w:p w:rsidR="00D87E2C" w:rsidRDefault="00FA3033">
      <w:pPr>
        <w:pStyle w:val="Heading3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Maintaining the relationship with the customers and fulfill their banking requirements.</w:t>
      </w:r>
    </w:p>
    <w:p w:rsidR="00D87E2C" w:rsidRDefault="00D87E2C">
      <w:pPr>
        <w:pStyle w:val="Heading3"/>
        <w:rPr>
          <w:rFonts w:asciiTheme="majorBidi" w:hAnsiTheme="majorBidi" w:cstheme="majorBidi"/>
          <w:sz w:val="22"/>
          <w:szCs w:val="22"/>
        </w:rPr>
      </w:pPr>
    </w:p>
    <w:p w:rsidR="00D87E2C" w:rsidRDefault="00D87E2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8044A"/>
          <w:sz w:val="20"/>
          <w:szCs w:val="20"/>
        </w:rPr>
      </w:pPr>
    </w:p>
    <w:p w:rsidR="00D87E2C" w:rsidRDefault="00FA303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  <w:lastRenderedPageBreak/>
        <w:t xml:space="preserve">FIRST GULF BANK                                  </w:t>
      </w:r>
      <w:r>
        <w:rPr>
          <w:rFonts w:asciiTheme="majorBidi" w:eastAsia="Times New Roman" w:hAnsiTheme="majorBidi" w:cstheme="majorBidi"/>
          <w:b/>
          <w:bCs/>
          <w:noProof/>
          <w:color w:val="08044A"/>
          <w:sz w:val="20"/>
          <w:szCs w:val="20"/>
        </w:rPr>
        <w:drawing>
          <wp:inline distT="0" distB="0" distL="0" distR="0">
            <wp:extent cx="807720" cy="487680"/>
            <wp:effectExtent l="0" t="0" r="0" b="7620"/>
            <wp:docPr id="1028" name="Image1" descr="http://www.fgb.ae/en/images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2C" w:rsidRDefault="001D28B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  <w:t xml:space="preserve">SALES </w:t>
      </w:r>
      <w:proofErr w:type="gramStart"/>
      <w:r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  <w:t>EXECUTIVE  -</w:t>
      </w:r>
      <w:proofErr w:type="gramEnd"/>
      <w:r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  <w:t xml:space="preserve">       FEBRUARY </w:t>
      </w:r>
      <w:r w:rsidR="00FA3033">
        <w:rPr>
          <w:rFonts w:asciiTheme="majorBidi" w:eastAsia="Times New Roman" w:hAnsiTheme="majorBidi" w:cstheme="majorBidi"/>
          <w:b/>
          <w:bCs/>
          <w:color w:val="08044A"/>
          <w:sz w:val="20"/>
          <w:szCs w:val="20"/>
        </w:rPr>
        <w:t>2015-AUGUST 2015</w:t>
      </w:r>
    </w:p>
    <w:p w:rsidR="00D87E2C" w:rsidRDefault="00FA3033">
      <w:pPr>
        <w:pStyle w:val="ListParagraph"/>
        <w:tabs>
          <w:tab w:val="left" w:pos="6295"/>
        </w:tabs>
        <w:spacing w:after="0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Appointed as sales executive in </w:t>
      </w:r>
      <w:r>
        <w:rPr>
          <w:rFonts w:asciiTheme="majorBidi" w:hAnsiTheme="majorBidi" w:cstheme="majorBidi"/>
          <w:bCs/>
        </w:rPr>
        <w:t>FIRST GULF BANK in DUBAI</w:t>
      </w:r>
      <w:r>
        <w:rPr>
          <w:rFonts w:asciiTheme="majorBidi" w:hAnsiTheme="majorBidi" w:cstheme="majorBidi"/>
        </w:rPr>
        <w:t xml:space="preserve"> location for promotion of Credit card and Personal </w:t>
      </w:r>
    </w:p>
    <w:p w:rsidR="00D87E2C" w:rsidRDefault="00FA3033">
      <w:pPr>
        <w:pStyle w:val="ListParagraph"/>
        <w:tabs>
          <w:tab w:val="left" w:pos="6295"/>
        </w:tabs>
        <w:spacing w:after="0"/>
        <w:ind w:left="0"/>
        <w:jc w:val="both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</w:rPr>
        <w:t>loan</w:t>
      </w:r>
      <w:proofErr w:type="gramEnd"/>
      <w:r>
        <w:rPr>
          <w:rFonts w:asciiTheme="majorBidi" w:hAnsiTheme="majorBidi" w:cstheme="majorBidi"/>
        </w:rPr>
        <w:t>.</w:t>
      </w:r>
    </w:p>
    <w:p w:rsidR="00D87E2C" w:rsidRDefault="00FA303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To </w:t>
      </w:r>
      <w:r>
        <w:rPr>
          <w:rFonts w:asciiTheme="majorBidi" w:hAnsiTheme="majorBidi" w:cstheme="majorBidi"/>
          <w:bCs/>
        </w:rPr>
        <w:t>Generate Business by company listing and cross selling.</w:t>
      </w:r>
    </w:p>
    <w:p w:rsidR="00D87E2C" w:rsidRDefault="00FA3033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Maintaining the relationship with the customers and fulfill their banking requirements.</w:t>
      </w:r>
    </w:p>
    <w:p w:rsidR="00D87E2C" w:rsidRDefault="00D87E2C">
      <w:pPr>
        <w:rPr>
          <w:rFonts w:asciiTheme="majorBidi" w:hAnsiTheme="majorBidi" w:cstheme="majorBidi"/>
        </w:rPr>
      </w:pPr>
    </w:p>
    <w:p w:rsidR="00D87E2C" w:rsidRDefault="00FA3033">
      <w:pPr>
        <w:pStyle w:val="Heading3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QCMS (Quality control Management System)</w:t>
      </w:r>
    </w:p>
    <w:p w:rsidR="00D87E2C" w:rsidRDefault="00D87E2C">
      <w:pPr>
        <w:pStyle w:val="Heading3"/>
        <w:rPr>
          <w:rFonts w:asciiTheme="majorBidi" w:hAnsiTheme="majorBidi" w:cstheme="majorBidi"/>
          <w:b/>
          <w:bCs/>
          <w:sz w:val="22"/>
          <w:szCs w:val="22"/>
        </w:rPr>
      </w:pPr>
    </w:p>
    <w:p w:rsidR="00D87E2C" w:rsidRDefault="00FA3033">
      <w:pPr>
        <w:pStyle w:val="Heading3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Marketing Manager Executive (ISO certification)     </w:t>
      </w:r>
      <w:proofErr w:type="gramStart"/>
      <w:r>
        <w:rPr>
          <w:rFonts w:asciiTheme="majorBidi" w:hAnsiTheme="majorBidi" w:cstheme="majorBidi"/>
          <w:b/>
          <w:bCs/>
          <w:sz w:val="22"/>
          <w:szCs w:val="22"/>
        </w:rPr>
        <w:t>-  Jan</w:t>
      </w:r>
      <w:proofErr w:type="gramEnd"/>
      <w:r>
        <w:rPr>
          <w:rFonts w:asciiTheme="majorBidi" w:hAnsiTheme="majorBidi" w:cstheme="majorBidi"/>
          <w:b/>
          <w:bCs/>
          <w:sz w:val="22"/>
          <w:szCs w:val="22"/>
        </w:rPr>
        <w:t xml:space="preserve"> 2013-Dec 2014</w:t>
      </w:r>
    </w:p>
    <w:p w:rsidR="00D87E2C" w:rsidRDefault="00D87E2C">
      <w:pPr>
        <w:pStyle w:val="Heading3"/>
        <w:rPr>
          <w:rFonts w:asciiTheme="majorBidi" w:hAnsiTheme="majorBidi" w:cstheme="majorBidi"/>
          <w:b/>
          <w:bCs/>
          <w:sz w:val="18"/>
          <w:szCs w:val="18"/>
        </w:rPr>
      </w:pP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Responsible for assigned sales targets (monthly, quarterly and annually).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Goals set for centers month on month, maintaining relationship with target customers, customer service, ensuring high rate of return on investment, sales support and sales.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Operating Internet, Updating all records and documents (Hard copy as well as Soft copy), Purchasing and maintaining stocks, Data Entry, Updating accounts, Compiling MIS reports, </w:t>
      </w:r>
      <w:proofErr w:type="gramStart"/>
      <w:r>
        <w:rPr>
          <w:rFonts w:asciiTheme="majorBidi" w:hAnsiTheme="majorBidi" w:cstheme="majorBidi"/>
          <w:color w:val="000000"/>
        </w:rPr>
        <w:t>Networking</w:t>
      </w:r>
      <w:proofErr w:type="gramEnd"/>
      <w:r>
        <w:rPr>
          <w:rFonts w:asciiTheme="majorBidi" w:hAnsiTheme="majorBidi" w:cstheme="majorBidi"/>
          <w:color w:val="000000"/>
        </w:rPr>
        <w:t xml:space="preserve"> with different stake Holders and organization.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Getting order through corporate clients.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Proper execution of order and dispatch it on time.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Follow up for payment.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Develop new sample for client.</w:t>
      </w:r>
    </w:p>
    <w:p w:rsidR="00D87E2C" w:rsidRDefault="00FA3033">
      <w:pPr>
        <w:numPr>
          <w:ilvl w:val="0"/>
          <w:numId w:val="5"/>
        </w:numPr>
        <w:shd w:val="clear" w:color="auto" w:fill="FFFFFF"/>
        <w:spacing w:after="0" w:line="240" w:lineRule="auto"/>
        <w:ind w:left="90" w:right="45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Maintain good relation with client.</w:t>
      </w:r>
    </w:p>
    <w:p w:rsidR="00D87E2C" w:rsidRDefault="00D87E2C">
      <w:pPr>
        <w:rPr>
          <w:rStyle w:val="Strong"/>
          <w:rFonts w:ascii="Verdana" w:hAnsi="Verdana"/>
          <w:color w:val="08044A"/>
          <w:sz w:val="18"/>
          <w:szCs w:val="18"/>
          <w:u w:val="single"/>
          <w:shd w:val="clear" w:color="auto" w:fill="FFFFFF"/>
        </w:rPr>
      </w:pPr>
    </w:p>
    <w:p w:rsidR="00D87E2C" w:rsidRDefault="00FA3033">
      <w:pPr>
        <w:rPr>
          <w:rStyle w:val="Strong"/>
          <w:rFonts w:ascii="Verdana" w:hAnsi="Verdana"/>
          <w:color w:val="08044A"/>
          <w:sz w:val="18"/>
          <w:szCs w:val="18"/>
          <w:u w:val="single"/>
          <w:shd w:val="clear" w:color="auto" w:fill="FFFFFF"/>
        </w:rPr>
      </w:pPr>
      <w:r>
        <w:rPr>
          <w:rStyle w:val="Strong"/>
          <w:rFonts w:ascii="Verdana" w:hAnsi="Verdana"/>
          <w:color w:val="08044A"/>
          <w:sz w:val="18"/>
          <w:szCs w:val="18"/>
          <w:u w:val="single"/>
          <w:shd w:val="clear" w:color="auto" w:fill="FFFFFF"/>
        </w:rPr>
        <w:t>ACADEMIC QUALIFICATIONS</w:t>
      </w:r>
    </w:p>
    <w:tbl>
      <w:tblPr>
        <w:tblStyle w:val="TableGrid"/>
        <w:tblW w:w="6973" w:type="dxa"/>
        <w:tblInd w:w="378" w:type="dxa"/>
        <w:tblLook w:val="04A0" w:firstRow="1" w:lastRow="0" w:firstColumn="1" w:lastColumn="0" w:noHBand="0" w:noVBand="1"/>
      </w:tblPr>
      <w:tblGrid>
        <w:gridCol w:w="2533"/>
        <w:gridCol w:w="2837"/>
        <w:gridCol w:w="1603"/>
      </w:tblGrid>
      <w:tr w:rsidR="00D87E2C">
        <w:trPr>
          <w:trHeight w:val="227"/>
        </w:trPr>
        <w:tc>
          <w:tcPr>
            <w:tcW w:w="253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b/>
                <w:color w:val="0F243E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b/>
                <w:color w:val="0F243E"/>
                <w:spacing w:val="293"/>
                <w:sz w:val="18"/>
                <w:szCs w:val="18"/>
              </w:rPr>
              <w:t>DEGRE</w:t>
            </w:r>
            <w:r w:rsidRPr="001D28BB">
              <w:rPr>
                <w:rFonts w:asciiTheme="majorBidi" w:hAnsiTheme="majorBidi" w:cstheme="majorBidi"/>
                <w:b/>
                <w:color w:val="0F243E"/>
                <w:spacing w:val="2"/>
                <w:sz w:val="18"/>
                <w:szCs w:val="18"/>
              </w:rPr>
              <w:t>E</w:t>
            </w:r>
          </w:p>
        </w:tc>
        <w:tc>
          <w:tcPr>
            <w:tcW w:w="2837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b/>
                <w:color w:val="0F243E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b/>
                <w:color w:val="0F243E"/>
                <w:spacing w:val="133"/>
                <w:sz w:val="18"/>
                <w:szCs w:val="18"/>
              </w:rPr>
              <w:t>INSTITUTIO</w:t>
            </w:r>
            <w:r w:rsidRPr="001D28BB">
              <w:rPr>
                <w:rFonts w:asciiTheme="majorBidi" w:hAnsiTheme="majorBidi" w:cstheme="majorBidi"/>
                <w:b/>
                <w:color w:val="0F243E"/>
                <w:spacing w:val="1"/>
                <w:sz w:val="18"/>
                <w:szCs w:val="18"/>
              </w:rPr>
              <w:t>N</w:t>
            </w:r>
          </w:p>
        </w:tc>
        <w:tc>
          <w:tcPr>
            <w:tcW w:w="160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b/>
                <w:color w:val="0F243E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b/>
                <w:color w:val="0F243E"/>
                <w:spacing w:val="169"/>
                <w:sz w:val="18"/>
                <w:szCs w:val="18"/>
              </w:rPr>
              <w:t>SCOR</w:t>
            </w:r>
            <w:r w:rsidRPr="001D28BB">
              <w:rPr>
                <w:rFonts w:asciiTheme="majorBidi" w:hAnsiTheme="majorBidi" w:cstheme="majorBidi"/>
                <w:b/>
                <w:color w:val="0F243E"/>
                <w:spacing w:val="1"/>
                <w:sz w:val="18"/>
                <w:szCs w:val="18"/>
              </w:rPr>
              <w:t>E</w:t>
            </w:r>
          </w:p>
        </w:tc>
      </w:tr>
      <w:tr w:rsidR="00D87E2C">
        <w:trPr>
          <w:trHeight w:val="279"/>
        </w:trPr>
        <w:tc>
          <w:tcPr>
            <w:tcW w:w="253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60"/>
                <w:sz w:val="18"/>
                <w:szCs w:val="18"/>
              </w:rPr>
              <w:t>PGDM- Marketin</w:t>
            </w:r>
            <w:r w:rsidRPr="001D28BB">
              <w:rPr>
                <w:rFonts w:asciiTheme="majorBidi" w:hAnsiTheme="majorBidi" w:cstheme="majorBidi"/>
                <w:spacing w:val="13"/>
                <w:sz w:val="18"/>
                <w:szCs w:val="18"/>
              </w:rPr>
              <w:t>g</w:t>
            </w:r>
          </w:p>
        </w:tc>
        <w:tc>
          <w:tcPr>
            <w:tcW w:w="2837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8BB">
              <w:rPr>
                <w:rFonts w:asciiTheme="majorBidi" w:hAnsiTheme="majorBidi" w:cstheme="majorBidi"/>
                <w:spacing w:val="5"/>
                <w:sz w:val="18"/>
                <w:szCs w:val="18"/>
              </w:rPr>
              <w:t>Apeejay</w:t>
            </w:r>
            <w:proofErr w:type="spellEnd"/>
            <w:r w:rsidRPr="001D28BB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Institute Of Technolog</w:t>
            </w:r>
            <w:r w:rsidRPr="001D28BB">
              <w:rPr>
                <w:rFonts w:asciiTheme="majorBidi" w:hAnsiTheme="majorBidi" w:cstheme="majorBidi"/>
                <w:spacing w:val="6"/>
                <w:sz w:val="18"/>
                <w:szCs w:val="18"/>
              </w:rPr>
              <w:t>y</w:t>
            </w:r>
          </w:p>
        </w:tc>
        <w:tc>
          <w:tcPr>
            <w:tcW w:w="160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10"/>
                <w:sz w:val="18"/>
                <w:szCs w:val="18"/>
              </w:rPr>
              <w:t xml:space="preserve">                 69</w:t>
            </w:r>
            <w:r w:rsidRPr="001D28BB">
              <w:rPr>
                <w:rFonts w:asciiTheme="majorBidi" w:hAnsiTheme="majorBidi" w:cstheme="majorBidi"/>
                <w:spacing w:val="12"/>
                <w:sz w:val="18"/>
                <w:szCs w:val="18"/>
              </w:rPr>
              <w:t>%</w:t>
            </w:r>
          </w:p>
        </w:tc>
      </w:tr>
      <w:tr w:rsidR="00D87E2C">
        <w:trPr>
          <w:trHeight w:val="270"/>
        </w:trPr>
        <w:tc>
          <w:tcPr>
            <w:tcW w:w="253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27"/>
                <w:sz w:val="18"/>
                <w:szCs w:val="18"/>
              </w:rPr>
              <w:t>B.Sc.(IT) (Graduation</w:t>
            </w:r>
            <w:r w:rsidRPr="001D28BB">
              <w:rPr>
                <w:rFonts w:asciiTheme="majorBidi" w:hAnsiTheme="majorBidi" w:cstheme="majorBidi"/>
                <w:spacing w:val="6"/>
                <w:sz w:val="18"/>
                <w:szCs w:val="18"/>
              </w:rPr>
              <w:t>)</w:t>
            </w:r>
          </w:p>
        </w:tc>
        <w:tc>
          <w:tcPr>
            <w:tcW w:w="2837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86"/>
                <w:sz w:val="18"/>
                <w:szCs w:val="18"/>
              </w:rPr>
              <w:t>P.T.U Universit</w:t>
            </w:r>
            <w:r w:rsidRPr="001D28BB">
              <w:rPr>
                <w:rFonts w:asciiTheme="majorBidi" w:hAnsiTheme="majorBidi" w:cstheme="majorBidi"/>
                <w:spacing w:val="7"/>
                <w:sz w:val="18"/>
                <w:szCs w:val="18"/>
              </w:rPr>
              <w:t>y</w:t>
            </w:r>
          </w:p>
        </w:tc>
        <w:tc>
          <w:tcPr>
            <w:tcW w:w="160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10"/>
                <w:sz w:val="18"/>
                <w:szCs w:val="18"/>
              </w:rPr>
              <w:t xml:space="preserve">                 70</w:t>
            </w:r>
            <w:r w:rsidRPr="001D28BB">
              <w:rPr>
                <w:rFonts w:asciiTheme="majorBidi" w:hAnsiTheme="majorBidi" w:cstheme="majorBidi"/>
                <w:spacing w:val="12"/>
                <w:sz w:val="18"/>
                <w:szCs w:val="18"/>
              </w:rPr>
              <w:t>%</w:t>
            </w:r>
          </w:p>
        </w:tc>
      </w:tr>
      <w:tr w:rsidR="00D87E2C">
        <w:trPr>
          <w:trHeight w:val="270"/>
        </w:trPr>
        <w:tc>
          <w:tcPr>
            <w:tcW w:w="253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61"/>
                <w:sz w:val="18"/>
                <w:szCs w:val="18"/>
              </w:rPr>
              <w:t>Class XII (CBSE</w:t>
            </w:r>
            <w:r w:rsidRPr="001D28BB">
              <w:rPr>
                <w:rFonts w:asciiTheme="majorBidi" w:hAnsiTheme="majorBidi" w:cstheme="majorBidi"/>
                <w:spacing w:val="12"/>
                <w:sz w:val="18"/>
                <w:szCs w:val="18"/>
              </w:rPr>
              <w:t>)</w:t>
            </w:r>
          </w:p>
        </w:tc>
        <w:tc>
          <w:tcPr>
            <w:tcW w:w="2837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8BB">
              <w:rPr>
                <w:rFonts w:asciiTheme="majorBidi" w:hAnsiTheme="majorBidi" w:cstheme="majorBidi"/>
                <w:spacing w:val="64"/>
                <w:sz w:val="18"/>
                <w:szCs w:val="18"/>
              </w:rPr>
              <w:t>Gyan</w:t>
            </w:r>
            <w:proofErr w:type="spellEnd"/>
            <w:r w:rsidRPr="001D28BB">
              <w:rPr>
                <w:rFonts w:asciiTheme="majorBidi" w:hAnsiTheme="majorBidi" w:cstheme="majorBidi"/>
                <w:spacing w:val="64"/>
                <w:sz w:val="18"/>
                <w:szCs w:val="18"/>
              </w:rPr>
              <w:t xml:space="preserve"> </w:t>
            </w:r>
            <w:proofErr w:type="spellStart"/>
            <w:r w:rsidRPr="001D28BB">
              <w:rPr>
                <w:rFonts w:asciiTheme="majorBidi" w:hAnsiTheme="majorBidi" w:cstheme="majorBidi"/>
                <w:spacing w:val="64"/>
                <w:sz w:val="18"/>
                <w:szCs w:val="18"/>
              </w:rPr>
              <w:t>Bharti</w:t>
            </w:r>
            <w:proofErr w:type="spellEnd"/>
            <w:r w:rsidRPr="001D28BB">
              <w:rPr>
                <w:rFonts w:asciiTheme="majorBidi" w:hAnsiTheme="majorBidi" w:cstheme="majorBidi"/>
                <w:spacing w:val="64"/>
                <w:sz w:val="18"/>
                <w:szCs w:val="18"/>
              </w:rPr>
              <w:t xml:space="preserve"> Schoo</w:t>
            </w:r>
            <w:r w:rsidRPr="001D28BB">
              <w:rPr>
                <w:rFonts w:asciiTheme="majorBidi" w:hAnsiTheme="majorBidi" w:cstheme="majorBidi"/>
                <w:spacing w:val="14"/>
                <w:sz w:val="18"/>
                <w:szCs w:val="18"/>
              </w:rPr>
              <w:t>l</w:t>
            </w:r>
          </w:p>
        </w:tc>
        <w:tc>
          <w:tcPr>
            <w:tcW w:w="160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10"/>
                <w:sz w:val="18"/>
                <w:szCs w:val="18"/>
              </w:rPr>
              <w:t xml:space="preserve">                 67</w:t>
            </w:r>
            <w:r w:rsidRPr="001D28BB">
              <w:rPr>
                <w:rFonts w:asciiTheme="majorBidi" w:hAnsiTheme="majorBidi" w:cstheme="majorBidi"/>
                <w:spacing w:val="12"/>
                <w:sz w:val="18"/>
                <w:szCs w:val="18"/>
              </w:rPr>
              <w:t>%</w:t>
            </w:r>
          </w:p>
        </w:tc>
      </w:tr>
      <w:tr w:rsidR="00D87E2C">
        <w:trPr>
          <w:trHeight w:val="270"/>
        </w:trPr>
        <w:tc>
          <w:tcPr>
            <w:tcW w:w="253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80"/>
                <w:sz w:val="18"/>
                <w:szCs w:val="18"/>
              </w:rPr>
              <w:t>Class X (CBSE</w:t>
            </w:r>
            <w:r w:rsidRPr="001D28BB">
              <w:rPr>
                <w:rFonts w:asciiTheme="majorBidi" w:hAnsiTheme="majorBidi" w:cstheme="majorBidi"/>
                <w:spacing w:val="7"/>
                <w:sz w:val="18"/>
                <w:szCs w:val="18"/>
              </w:rPr>
              <w:t>)</w:t>
            </w:r>
          </w:p>
        </w:tc>
        <w:tc>
          <w:tcPr>
            <w:tcW w:w="2837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76"/>
                <w:sz w:val="18"/>
                <w:szCs w:val="18"/>
              </w:rPr>
              <w:t>Nazareth Academ</w:t>
            </w:r>
            <w:r w:rsidRPr="001D28BB">
              <w:rPr>
                <w:rFonts w:asciiTheme="majorBidi" w:hAnsiTheme="majorBidi" w:cstheme="majorBidi"/>
                <w:spacing w:val="7"/>
                <w:sz w:val="18"/>
                <w:szCs w:val="18"/>
              </w:rPr>
              <w:t>y</w:t>
            </w:r>
          </w:p>
        </w:tc>
        <w:tc>
          <w:tcPr>
            <w:tcW w:w="1603" w:type="dxa"/>
            <w:tcFitText/>
          </w:tcPr>
          <w:p w:rsidR="00D87E2C" w:rsidRDefault="00FA3033">
            <w:pPr>
              <w:pStyle w:val="BodyText"/>
              <w:spacing w:line="292" w:lineRule="auto"/>
              <w:ind w:right="70"/>
              <w:rPr>
                <w:rFonts w:asciiTheme="majorBidi" w:hAnsiTheme="majorBidi" w:cstheme="majorBidi"/>
                <w:sz w:val="18"/>
                <w:szCs w:val="18"/>
              </w:rPr>
            </w:pPr>
            <w:r w:rsidRPr="001D28BB">
              <w:rPr>
                <w:rFonts w:asciiTheme="majorBidi" w:hAnsiTheme="majorBidi" w:cstheme="majorBidi"/>
                <w:spacing w:val="10"/>
                <w:sz w:val="18"/>
                <w:szCs w:val="18"/>
              </w:rPr>
              <w:t xml:space="preserve">                 66</w:t>
            </w:r>
            <w:r w:rsidRPr="001D28BB">
              <w:rPr>
                <w:rFonts w:asciiTheme="majorBidi" w:hAnsiTheme="majorBidi" w:cstheme="majorBidi"/>
                <w:spacing w:val="12"/>
                <w:sz w:val="18"/>
                <w:szCs w:val="18"/>
              </w:rPr>
              <w:t>%</w:t>
            </w:r>
          </w:p>
        </w:tc>
      </w:tr>
    </w:tbl>
    <w:p w:rsidR="00D87E2C" w:rsidRDefault="00D87E2C">
      <w:pPr>
        <w:rPr>
          <w:rFonts w:asciiTheme="majorBidi" w:hAnsiTheme="majorBidi" w:cstheme="majorBidi"/>
          <w:sz w:val="20"/>
          <w:szCs w:val="20"/>
        </w:rPr>
      </w:pPr>
    </w:p>
    <w:p w:rsidR="00D87E2C" w:rsidRDefault="00D87E2C">
      <w:pPr>
        <w:pStyle w:val="BodyText"/>
        <w:spacing w:before="0" w:after="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D87E2C" w:rsidRDefault="00D87E2C">
      <w:pPr>
        <w:rPr>
          <w:rFonts w:asciiTheme="majorBidi" w:hAnsiTheme="majorBidi" w:cstheme="majorBidi"/>
          <w:bCs/>
          <w:lang w:val="en-GB"/>
        </w:rPr>
      </w:pPr>
    </w:p>
    <w:p w:rsidR="00D87E2C" w:rsidRDefault="00FA3033">
      <w:pPr>
        <w:rPr>
          <w:rFonts w:asciiTheme="majorBidi" w:hAnsiTheme="majorBidi" w:cstheme="majorBidi"/>
          <w:bCs/>
        </w:rPr>
      </w:pPr>
      <w:proofErr w:type="gramStart"/>
      <w:r>
        <w:rPr>
          <w:rFonts w:asciiTheme="majorBidi" w:hAnsiTheme="majorBidi" w:cstheme="majorBidi"/>
          <w:b/>
        </w:rPr>
        <w:t xml:space="preserve">REFERENCES- </w:t>
      </w:r>
      <w:r>
        <w:rPr>
          <w:rFonts w:asciiTheme="majorBidi" w:hAnsiTheme="majorBidi" w:cstheme="majorBidi"/>
          <w:bCs/>
        </w:rPr>
        <w:t>Available on request.</w:t>
      </w:r>
      <w:proofErr w:type="gramEnd"/>
    </w:p>
    <w:p w:rsidR="00D87E2C" w:rsidRDefault="00D87E2C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8044A"/>
          <w:sz w:val="18"/>
          <w:szCs w:val="18"/>
        </w:rPr>
      </w:pPr>
    </w:p>
    <w:sectPr w:rsidR="00D87E2C" w:rsidSect="00D87E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442C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4F9ED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6ADCE9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2ACC4DD4"/>
    <w:lvl w:ilvl="0" w:tplc="FFD8AD70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60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329CFD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C254A7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multilevel"/>
    <w:tmpl w:val="85F221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97C40"/>
    <w:multiLevelType w:val="hybridMultilevel"/>
    <w:tmpl w:val="E496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E2C"/>
    <w:rsid w:val="001D28BB"/>
    <w:rsid w:val="00593601"/>
    <w:rsid w:val="009E4F76"/>
    <w:rsid w:val="00D87E2C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C"/>
  </w:style>
  <w:style w:type="paragraph" w:styleId="Heading3">
    <w:name w:val="heading 3"/>
    <w:basedOn w:val="Normal"/>
    <w:link w:val="Heading3Char"/>
    <w:uiPriority w:val="1"/>
    <w:qFormat/>
    <w:rsid w:val="00D87E2C"/>
    <w:pPr>
      <w:widowControl w:val="0"/>
      <w:spacing w:before="72" w:after="0" w:line="240" w:lineRule="auto"/>
      <w:ind w:left="106"/>
      <w:outlineLvl w:val="2"/>
    </w:pPr>
    <w:rPr>
      <w:rFonts w:ascii="Microsoft Sans Serif" w:eastAsia="Microsoft Sans Serif" w:hAnsi="Microsoft Sans Seri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E2C"/>
    <w:rPr>
      <w:b/>
      <w:bCs/>
    </w:rPr>
  </w:style>
  <w:style w:type="character" w:customStyle="1" w:styleId="apple-converted-space">
    <w:name w:val="apple-converted-space"/>
    <w:basedOn w:val="DefaultParagraphFont"/>
    <w:rsid w:val="00D87E2C"/>
  </w:style>
  <w:style w:type="character" w:styleId="Hyperlink">
    <w:name w:val="Hyperlink"/>
    <w:basedOn w:val="DefaultParagraphFont"/>
    <w:uiPriority w:val="99"/>
    <w:rsid w:val="00D87E2C"/>
    <w:rPr>
      <w:color w:val="0000FF"/>
      <w:u w:val="single"/>
    </w:rPr>
  </w:style>
  <w:style w:type="paragraph" w:styleId="BodyText">
    <w:name w:val="Body Text"/>
    <w:basedOn w:val="Normal"/>
    <w:link w:val="BodyTextChar"/>
    <w:rsid w:val="00D87E2C"/>
    <w:pPr>
      <w:spacing w:before="40" w:after="40" w:line="240" w:lineRule="auto"/>
    </w:pPr>
    <w:rPr>
      <w:rFonts w:ascii="Verdana" w:eastAsia="Times New Roman" w:hAnsi="Verdana" w:cs="Times New Roman"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D87E2C"/>
    <w:rPr>
      <w:rFonts w:ascii="Verdana" w:eastAsia="Times New Roman" w:hAnsi="Verdana" w:cs="Times New Roman"/>
      <w:bCs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1"/>
    <w:rsid w:val="00D87E2C"/>
    <w:rPr>
      <w:rFonts w:ascii="Microsoft Sans Serif" w:eastAsia="Microsoft Sans Serif" w:hAnsi="Microsoft Sans Seri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D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7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E2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87E2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2C"/>
  </w:style>
  <w:style w:type="paragraph" w:styleId="Footer">
    <w:name w:val="footer"/>
    <w:basedOn w:val="Normal"/>
    <w:link w:val="FooterChar"/>
    <w:uiPriority w:val="99"/>
    <w:rsid w:val="00D8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NT.324882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ishantk</dc:creator>
  <cp:lastModifiedBy>602HRDESK</cp:lastModifiedBy>
  <cp:revision>4</cp:revision>
  <dcterms:created xsi:type="dcterms:W3CDTF">2016-12-18T11:53:00Z</dcterms:created>
  <dcterms:modified xsi:type="dcterms:W3CDTF">2017-08-23T10:54:00Z</dcterms:modified>
</cp:coreProperties>
</file>