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240"/>
      </w:tblGrid>
      <w:tr w:rsidR="005C2666" w:rsidRPr="00D71FBE" w:rsidTr="00D71FBE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tbl>
            <w:tblPr>
              <w:tblW w:w="4983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3506"/>
            </w:tblGrid>
            <w:tr w:rsidR="00D71FBE" w:rsidTr="00D71FBE">
              <w:trPr>
                <w:trHeight w:val="2871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Irene </w:t>
                  </w:r>
                </w:p>
                <w:p w:rsidR="00062183" w:rsidRPr="00062183" w:rsidRDefault="00062183" w:rsidP="00D71FBE">
                  <w:pPr>
                    <w:framePr w:hSpace="180" w:wrap="around" w:hAnchor="margin" w:y="-420"/>
                  </w:pPr>
                  <w:hyperlink r:id="rId6" w:history="1">
                    <w:r w:rsidRPr="00E44B81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</w:rPr>
                      <w:t>Irene.326690@2freemail.com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  <w:p w:rsidR="00D71FBE" w:rsidRDefault="000D547D" w:rsidP="00D71FBE">
                  <w:pPr>
                    <w:framePr w:hSpace="180" w:wrap="around" w:hAnchor="margin" w:y="-420"/>
                    <w:divId w:val="1106577352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Current Location: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 w:rsidR="00751175">
                    <w:rPr>
                      <w:rFonts w:ascii="Verdana" w:eastAsia="Times New Roman" w:hAnsi="Verdana"/>
                      <w:sz w:val="17"/>
                      <w:szCs w:val="17"/>
                    </w:rPr>
                    <w:t>Qatar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divId w:val="1106577352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Availability: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 can start for work as soon as possible.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D71FBE" w:rsidP="00D71FBE">
                  <w:pPr>
                    <w:framePr w:hSpace="180" w:wrap="around" w:hAnchor="margin" w:y="-420"/>
                    <w:jc w:val="right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7"/>
                      <w:szCs w:val="17"/>
                    </w:rPr>
                    <w:drawing>
                      <wp:inline distT="0" distB="0" distL="0" distR="0" wp14:anchorId="5A8C471C" wp14:editId="5290D789">
                        <wp:extent cx="1360792" cy="1523747"/>
                        <wp:effectExtent l="152400" t="152400" r="354330" b="3625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g256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699" cy="1568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2666" w:rsidRDefault="005C2666" w:rsidP="00D71FB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7210"/>
            </w:tblGrid>
            <w:tr w:rsidR="005C2666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PERSONAL DATA</w:t>
                  </w:r>
                </w:p>
              </w:tc>
            </w:tr>
            <w:tr w:rsidR="005C266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37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Nov 25, 1978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Female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Married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149.9 cm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45.45 kg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Filipino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Religion: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Iglesia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Ni Cristo</w:t>
                  </w:r>
                </w:p>
              </w:tc>
            </w:tr>
            <w:tr w:rsidR="005C2666" w:rsidTr="0006218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C2666" w:rsidRDefault="005C2666" w:rsidP="00D71FBE">
                  <w:pPr>
                    <w:framePr w:hSpace="180" w:wrap="around" w:hAnchor="margin" w:y="-420"/>
                    <w:divId w:val="2127503579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532"/>
              <w:gridCol w:w="7210"/>
            </w:tblGrid>
            <w:tr w:rsidR="005C266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WORK EXPERIENCE</w:t>
                  </w:r>
                </w:p>
              </w:tc>
            </w:tr>
            <w:tr w:rsidR="005C266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I have been working for </w:t>
                  </w:r>
                  <w:r w:rsidR="007D51A7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14.10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year(s).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640857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Support Staff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</w:t>
                  </w:r>
                  <w:r w:rsidR="00DF7A68">
                    <w:rPr>
                      <w:rFonts w:ascii="Verdana" w:eastAsia="Times New Roman" w:hAnsi="Verdana"/>
                      <w:sz w:val="17"/>
                      <w:szCs w:val="17"/>
                    </w:rPr>
                    <w:t>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2015 - PRESENT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6157B0" w:rsidP="006157B0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Marsa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Malaz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Kempinski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Nozomi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Restaurant /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Universal Services &amp; Maintenance</w:t>
                  </w:r>
                  <w:r w:rsidR="002E5E2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(Sponsor)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Human Resources / Manpower &amp; Recruitment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7379A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The Pearl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Doha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Qatar</w:t>
                  </w:r>
                </w:p>
              </w:tc>
            </w:tr>
            <w:tr w:rsidR="006157B0">
              <w:trPr>
                <w:gridAfter w:val="2"/>
                <w:wAfter w:w="4850" w:type="pct"/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157B0" w:rsidRDefault="006157B0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Prepare all back of house for the service making sure that all Hygiene regulation is respected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Helping the waiter/waitre</w:t>
                  </w:r>
                  <w:r w:rsidR="00856515">
                    <w:rPr>
                      <w:rFonts w:ascii="Verdana" w:eastAsia="Times New Roman" w:hAnsi="Verdana"/>
                      <w:sz w:val="17"/>
                      <w:szCs w:val="17"/>
                    </w:rPr>
                    <w:t>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ses to set up the restaurant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 charge of the cleaning of the front of house &amp; the back of house as per the cleaning </w:t>
                  </w:r>
                  <w:proofErr w:type="spellStart"/>
                  <w:r w:rsidR="005467DC">
                    <w:rPr>
                      <w:rFonts w:ascii="Verdana" w:eastAsia="Times New Roman" w:hAnsi="Verdana"/>
                      <w:sz w:val="17"/>
                      <w:szCs w:val="17"/>
                    </w:rPr>
                    <w:t>rota</w:t>
                  </w:r>
                  <w:proofErr w:type="spellEnd"/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Using the right equipment in the correct manner for the task providing control over the variable cost (linen, cleaning product, maintenance of the material, cutlery, cro</w:t>
                  </w:r>
                  <w:r w:rsidR="00856515">
                    <w:rPr>
                      <w:rFonts w:ascii="Verdana" w:eastAsia="Times New Roman" w:hAnsi="Verdana"/>
                      <w:sz w:val="17"/>
                      <w:szCs w:val="17"/>
                    </w:rPr>
                    <w:t>c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kery and any other equipment used)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Part of the welcoming process will be able to take any customer to a designated table or managing the cloakroom if required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the waiters/waitre</w:t>
                  </w:r>
                  <w:r w:rsidR="00856515">
                    <w:rPr>
                      <w:rFonts w:ascii="Verdana" w:eastAsia="Times New Roman" w:hAnsi="Verdana"/>
                      <w:sz w:val="17"/>
                      <w:szCs w:val="17"/>
                    </w:rPr>
                    <w:t>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ses and support the senior waiter during the service and link between the kitchen and management</w:t>
                  </w:r>
                </w:p>
                <w:p w:rsidR="005C2666" w:rsidRDefault="00856515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and support the wai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ters/waitre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ses by bringing dishes to station, serving dishes to the customers and clearing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Making sure that all the equipment used for the services are cleaned and switched off if needed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and support for the reset of restaurant for early morning service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Making sure that the restaurant is cleaned following the cleaning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rota</w:t>
                  </w:r>
                  <w:proofErr w:type="spellEnd"/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Report to duty manager that all work in done and approved by him or her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Assistant Teacher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 2014 - Jun 2015 (0.5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6157B0" w:rsidP="006157B0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International Lebanese School /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Universal Services &amp; Maintenance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(Sponsor)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Human Resources / Manpower &amp; Recruitment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Doha</w:t>
                  </w:r>
                  <w:r w:rsidR="002E5E24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Qatar</w:t>
                  </w:r>
                </w:p>
              </w:tc>
            </w:tr>
            <w:tr w:rsidR="006157B0">
              <w:trPr>
                <w:gridAfter w:val="2"/>
                <w:wAfter w:w="4850" w:type="pct"/>
                <w:trHeight w:val="276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157B0" w:rsidRDefault="006157B0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the lead teacher in imparting classroom instruction based on predefined curriculum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Maintain a safe and well organized classroom environment for children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Ensure that the classroom is aesthetically attractive so that students enjoy their surroundings while learning lessons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Provide support to the lead teacher in planning lessons and daily activities based on the principles of child development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Ensure development of positive relationships with children with a view to promote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self esteem</w:t>
                  </w:r>
                  <w:r w:rsidR="004A5A39">
                    <w:rPr>
                      <w:rFonts w:ascii="Verdana" w:eastAsia="Times New Roman" w:hAnsi="Verdana"/>
                      <w:sz w:val="17"/>
                      <w:szCs w:val="17"/>
                    </w:rPr>
                    <w:t>ed</w:t>
                  </w:r>
                  <w:proofErr w:type="spellEnd"/>
                  <w:r w:rsidR="00B2478F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</w:t>
                  </w:r>
                  <w:proofErr w:type="spellStart"/>
                  <w:r w:rsidR="00B2478F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self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discipline</w:t>
                  </w:r>
                  <w:proofErr w:type="spellEnd"/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Observe each child to assess skills, interests and needs and use this information to facilitate individual learning and growth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children in embarking and disembarking from school buses and lead them to their classrooms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Provide children with support during lunchtime and ensure that their nutritional needs are fulfilled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Change diapers and help children in cleaning themselves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Oversee children to make sure that they are safe during outdoor activities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Record attendance and ensure that attendance data is entered into the school database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 xml:space="preserve">Administrative Cum </w:t>
                  </w:r>
                  <w:r w:rsidR="00B07451"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Payroll</w:t>
                  </w: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 xml:space="preserve"> Officer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 2009 - Feb 2014 (4.3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Victa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Construction Marketing &amp; General Services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Retail / Merchandise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Rabago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Subd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Iligan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City</w:t>
                  </w:r>
                  <w:r w:rsidR="002E5E24">
                    <w:rPr>
                      <w:rFonts w:ascii="Verdana" w:eastAsia="Times New Roman" w:hAnsi="Verdana"/>
                      <w:sz w:val="17"/>
                      <w:szCs w:val="17"/>
                    </w:rPr>
                    <w:t>, Philippines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Accounting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Executing all policies and procedures pertaining to payroll administration and processing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Processing weekly and hourly payroll to ensure timely and accurate payment for all the employees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Verifying time reports, update, compute and maintain up-to-date accrual and payroll records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Supervising accurate data records, ensuring audit compliance, reconciliation of payroll figures with the finance department and providing staff guidance &amp; procedures related to payroll and ensuring HR services provided are as per agreed service levels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Calculation of hours worked by examination of time cards, time sheets or electronic device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Prepare deductions for authorized and mandatory deductions, prepare &amp; control of petty cash expenses, data on hires, terminations, wage adjustment, and process final settlement of separated staff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Interfacing with staff administration teams to verify employee funding, appointment actions, appointment durations plus resolve salary and pay discrepancies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Maintain employment records, employees leave records, leave calculation, Leave rules and individually handle HR related queries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Receiving, auditing and inventory of stocks, Records, generates report and submit to the manager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Mail outgoing letters, open &amp; screen incoming mails re-routing to individual concerned, answering telephone calls, prepare meeting agenda and generate the minutes of meeting, receive orders, complaints and refers them to the manager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Performs other duties that may be required by the position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4.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D71FBE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Nurse Aide cum Receptionist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 2006 - Sep 2008 (2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Dubai Creek Golf &amp; Yacht Club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Food &amp; Beverage / Catering / Restaurant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P.O Box 24040,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Diera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Dubai, United Arab Emirates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Human Resources Management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Registering patients for examinations.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Filing and keeping of patient reports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Sorts and files loose paperwork and maintain proper order of patient’s record.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Counting the number of patient’s and makes a weekly report.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Daily listing of names of all the patients having appointment to clinics.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Attending to the general needs of the patients.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Checking the vital of signs of the patient and informing the head nurse.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Calling and answering phone calls and relay messages to concern persons.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Provides support to office personnel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To provide a receptionist service and preparing office things needed.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Responsible for Faxing, Printing, Photocopying and maintaining the business center.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Maintain good relations and offer the best service for the staff.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Perform other task that may assign from time to time.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Nursing Assistant Cum Telemarketing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 2006 - Jun 2006 (0.4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Digital Poly Clinic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HealthCare / Medical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Dubai</w:t>
                  </w:r>
                  <w:r w:rsidR="002E5E24">
                    <w:rPr>
                      <w:rFonts w:ascii="Verdana" w:eastAsia="Times New Roman" w:hAnsi="Verdana"/>
                      <w:sz w:val="17"/>
                      <w:szCs w:val="17"/>
                    </w:rPr>
                    <w:t>, United Arab Emirates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Clinic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Monitors patients regularly.</w:t>
                  </w:r>
                  <w:r w:rsidR="00FE73EF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Conduct bedside nursing care.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Introduce the Clinic to another company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Performs bed sponging and assist in giving bath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For the patients conduct health teaching. Ensure safety and cleanliness in the ward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Turns patients bed every (2) hour to prevent pressure care.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Prepare and assist nurses and doctor in dressing, urinary catheterization and blood culture procedures.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Provides pre and operative care to surgical patients.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 staff nurses in routine admission and orientation for the newly care patient.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Prepare and serves feeds and other nourishment to patients.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Assisting patients in general hygiene including incontinent and ambulation care. </w:t>
                  </w:r>
                </w:p>
                <w:p w:rsidR="005C2666" w:rsidRDefault="00EC66A1" w:rsidP="00D71FBE">
                  <w:pPr>
                    <w:framePr w:hSpace="180" w:wrap="around" w:hAnchor="margin" w:y="-420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Take weight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, height, vital sign and blood pressure.</w:t>
                  </w:r>
                </w:p>
              </w:tc>
            </w:tr>
            <w:tr w:rsidR="005C2666">
              <w:tc>
                <w:tcPr>
                  <w:tcW w:w="150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6.</w:t>
                  </w: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Position: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 w:rsidRPr="00B9575D">
                    <w:rPr>
                      <w:rFonts w:ascii="Verdana" w:eastAsia="Times New Roman" w:hAnsi="Verdana"/>
                      <w:b/>
                      <w:bCs/>
                      <w:color w:val="FF0000"/>
                      <w:sz w:val="17"/>
                      <w:szCs w:val="17"/>
                    </w:rPr>
                    <w:t>Nursing Assistant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Duration: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Nov 2001 - Jan 2005 (3.2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yrs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) 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Company: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Quassimi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Hospital / Al Mansour Labor Supply ( Sponsor )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Industry: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HealthCare / Medical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Sharjah, United Arab Emirates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Department: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NICU</w:t>
                  </w:r>
                </w:p>
              </w:tc>
            </w:tr>
            <w:tr w:rsidR="005C2666"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Job Description: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A70759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Assisting t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he Doctor and Nurses need preparing all paraphernalia for the admission.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Receiving all requesting instrument medicines order for the NICU WARDS.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Attending the needs of the patients.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Preparing the patients for operation / X-rays and Scan. 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Checking the vital of signs of the patients.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Assisting nurses in tending patients.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Responsible for getting the laboratory analysis results and patient files.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Responsible for bed making, bed bath and lifting patients. </w:t>
                  </w:r>
                </w:p>
                <w:p w:rsidR="005C2666" w:rsidRDefault="000D547D" w:rsidP="00D71FBE">
                  <w:pPr>
                    <w:framePr w:hSpace="180" w:wrap="around" w:hAnchor="margin" w:y="-420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Performs other duties that may be required by the position.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799"/>
              <w:gridCol w:w="3411"/>
            </w:tblGrid>
            <w:tr w:rsidR="005C2666">
              <w:tc>
                <w:tcPr>
                  <w:tcW w:w="0" w:type="auto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EDUCATION</w:t>
                  </w:r>
                </w:p>
              </w:tc>
            </w:tr>
            <w:tr w:rsidR="005C266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Highest Education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Second Highest Education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C266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Level: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Bachelor's / College Degree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Vocational Diploma / Short Course Certificate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Education Field: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Business Studies/Administration/Management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Science/Information technology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Course: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Management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Literacy Program in MS Office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School/University: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Mindanao State University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Dubai Enhance Computer Institute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Location: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Marawi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/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Iligan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Diera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Dubai, United Arab Emirates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Date: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1996 - Oct 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 2006 - Sep 2006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532"/>
              <w:gridCol w:w="1352"/>
              <w:gridCol w:w="5858"/>
            </w:tblGrid>
            <w:tr w:rsidR="005C2666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LICENSES/CERTIFICATIONS</w:t>
                  </w:r>
                </w:p>
              </w:tc>
            </w:tr>
            <w:tr w:rsidR="005C2666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License/</w:t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br/>
                    <w:t>Certification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                              </w:t>
                  </w:r>
                  <w:r w:rsidR="000D547D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License/</w:t>
                  </w:r>
                  <w:r w:rsidR="000D547D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0D547D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Certification No.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 xml:space="preserve">                                      </w:t>
                  </w:r>
                  <w:r w:rsidR="000D547D"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Date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Dubai Creek Golf &amp; Yacht Club Dubai, UAE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Nurse Aid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                             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Sep 10, 2007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Quassimi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Hospital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Sharjah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UAE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AQH/NO/06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                              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May 3, 2006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First Aid For Appointed Person National Rescue Standard Dubai, UAE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161AF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                                     </w:t>
                  </w:r>
                  <w:r w:rsidR="000D547D">
                    <w:rPr>
                      <w:rFonts w:ascii="Verdana" w:eastAsia="Times New Roman" w:hAnsi="Verdana"/>
                      <w:sz w:val="17"/>
                      <w:szCs w:val="17"/>
                    </w:rPr>
                    <w:t>Dec 8, 2001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532"/>
              <w:gridCol w:w="1352"/>
              <w:gridCol w:w="5858"/>
            </w:tblGrid>
            <w:tr w:rsidR="005C2666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SKILLS</w:t>
                  </w:r>
                </w:p>
              </w:tc>
            </w:tr>
            <w:tr w:rsidR="005C2666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Skill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Level of Proficiency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Remarks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Nurse Aide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With the couples of years experience</w:t>
                  </w:r>
                  <w:r w:rsidR="00A5498B">
                    <w:rPr>
                      <w:rFonts w:ascii="Verdana" w:eastAsia="Times New Roman" w:hAnsi="Verdana"/>
                      <w:sz w:val="17"/>
                      <w:szCs w:val="17"/>
                    </w:rPr>
                    <w:t>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and exposure in working atmosphere, I have achieved the desired result, this gives me enough Confidence in taking challenging task and to grow up with an organization. Further I wish to state that I was adequately aggressive in the past and I will maintain the same confidence in whichever organization that I should join in the future.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Literate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7"/>
                      <w:szCs w:val="17"/>
                    </w:rPr>
                    <w:t>♣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Proficient in Microsoft Office Applications especially MS Window, Work, Excel and Power point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Payroll Officer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17"/>
                      <w:szCs w:val="17"/>
                    </w:rPr>
                    <w:t>♣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HR s</w:t>
                  </w:r>
                  <w:r w:rsidR="005C6973">
                    <w:rPr>
                      <w:rFonts w:ascii="Verdana" w:eastAsia="Times New Roman" w:hAnsi="Verdana"/>
                      <w:sz w:val="17"/>
                      <w:szCs w:val="17"/>
                    </w:rPr>
                    <w:t>kills handling Leaves, Payroll, Attendance,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through time machine </w:t>
                  </w:r>
                  <w:r>
                    <w:rPr>
                      <w:rFonts w:ascii="Segoe UI Symbol" w:eastAsia="Times New Roman" w:hAnsi="Segoe UI Symbol" w:cs="Segoe UI Symbol"/>
                      <w:sz w:val="17"/>
                      <w:szCs w:val="17"/>
                    </w:rPr>
                    <w:t>♣</w:t>
                  </w:r>
                  <w:r w:rsidR="005C6973"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Self motivate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energetic and hard working. ϖ Positive thinker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6759"/>
            </w:tblGrid>
            <w:tr w:rsidR="005C2666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TRAININGS/SEMINARS</w:t>
                  </w:r>
                </w:p>
              </w:tc>
            </w:tr>
            <w:tr w:rsidR="005C2666"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Date</w:t>
                  </w:r>
                </w:p>
              </w:tc>
              <w:tc>
                <w:tcPr>
                  <w:tcW w:w="3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Topic/Course Title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 8, 2007- Dec 8,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First Aid For Appointed Person / National Rescue Standard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First Security Group Health &amp; Safety Division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Dubai World Trade Centre P.O Box 9677 Dubai, U.A.E Phone # +9714 282 6470 Fax # +9714 286 5125 Email: hs@firstsg.com Website: www.firstsg.com 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Mar 4, 2001- Mar 4, 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Executive Etiquette Seminar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Mrs. Marlene Hofer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Tamano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Seminar Coordinator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Summit Inn, Mindanao State University,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Marawi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City, Philippines 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 16, 2001- Feb 16, 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Seminar on Taxation, Land Reform and Cooperatives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Corazon M.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Mangelen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Chairman / Prof. Perla M.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Calunod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Ph. D.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Mindanao State University Academic Complex,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Marawi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City, Philippines </w:t>
                  </w: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 2, 2001- Feb 3, 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JPCM-SIFE Philippines National Management Congress and Exposition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Prof. Robert F.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Galindez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National Executive Director JPCM-SIFE Philippines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Dumaguete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City, Philippines 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532"/>
              <w:gridCol w:w="1352"/>
              <w:gridCol w:w="5858"/>
            </w:tblGrid>
            <w:tr w:rsidR="005C2666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LANGUAGES SPOKEN</w:t>
                  </w:r>
                </w:p>
              </w:tc>
            </w:tr>
            <w:tr w:rsidR="005C2666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Proficiency Level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Tagalog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Arabic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2253"/>
              <w:gridCol w:w="451"/>
              <w:gridCol w:w="1352"/>
              <w:gridCol w:w="3154"/>
            </w:tblGrid>
            <w:tr w:rsidR="005C2666"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AVAILABLE DOCUMENTS</w:t>
                  </w:r>
                </w:p>
              </w:tc>
            </w:tr>
            <w:tr w:rsidR="005C2666">
              <w:tc>
                <w:tcPr>
                  <w:tcW w:w="0" w:type="auto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Passport</w:t>
                  </w:r>
                </w:p>
              </w:tc>
            </w:tr>
            <w:tr w:rsidR="005C2666" w:rsidTr="00062183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Expiry Date: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14, 2016</w:t>
                  </w:r>
                </w:p>
              </w:tc>
            </w:tr>
            <w:tr w:rsidR="005C2666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30" w:type="dxa"/>
                    <w:left w:w="30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Place of Issue: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DFA Cagayan de Oro City, Philippines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Issue: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5C2666" w:rsidRDefault="000D547D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Jun 13, 2011</w:t>
                  </w:r>
                </w:p>
              </w:tc>
            </w:tr>
          </w:tbl>
          <w:p w:rsidR="005C2666" w:rsidRDefault="005C2666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7210"/>
            </w:tblGrid>
            <w:tr w:rsidR="005C2666" w:rsidTr="00062183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 w:rsidTr="00062183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divId w:val="1906332498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  <w:tr w:rsidR="005C2666" w:rsidTr="00062183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C2666" w:rsidRDefault="005C2666" w:rsidP="00D71FBE">
                  <w:pPr>
                    <w:framePr w:hSpace="180" w:wrap="around" w:hAnchor="margin" w:y="-420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5C2666" w:rsidRDefault="005C2666" w:rsidP="00D71FBE">
                  <w:pPr>
                    <w:framePr w:hSpace="180" w:wrap="around" w:hAnchor="margin" w:y="-420"/>
                    <w:divId w:val="215095414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</w:p>
              </w:tc>
            </w:tr>
          </w:tbl>
          <w:p w:rsidR="005C2666" w:rsidRDefault="005C2666" w:rsidP="00D71F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515E" w:rsidTr="0006218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9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5515E" w:rsidRDefault="0005515E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5515E" w:rsidRDefault="0005515E" w:rsidP="00D71FBE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0D547D" w:rsidRDefault="000D547D">
      <w:pPr>
        <w:rPr>
          <w:rFonts w:eastAsia="Times New Roman"/>
        </w:rPr>
      </w:pPr>
    </w:p>
    <w:sectPr w:rsidR="000D547D" w:rsidSect="003368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04D"/>
    <w:multiLevelType w:val="multilevel"/>
    <w:tmpl w:val="DB4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F3A51"/>
    <w:multiLevelType w:val="multilevel"/>
    <w:tmpl w:val="E530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F67A2"/>
    <w:multiLevelType w:val="multilevel"/>
    <w:tmpl w:val="012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52AEC"/>
    <w:multiLevelType w:val="multilevel"/>
    <w:tmpl w:val="CD7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028BE"/>
    <w:multiLevelType w:val="multilevel"/>
    <w:tmpl w:val="85E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45CAC"/>
    <w:multiLevelType w:val="multilevel"/>
    <w:tmpl w:val="0FC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F"/>
    <w:rsid w:val="0005515E"/>
    <w:rsid w:val="00062183"/>
    <w:rsid w:val="000D547D"/>
    <w:rsid w:val="000E1A6E"/>
    <w:rsid w:val="00161AFD"/>
    <w:rsid w:val="00190EF9"/>
    <w:rsid w:val="002E5E24"/>
    <w:rsid w:val="003368A2"/>
    <w:rsid w:val="00367F08"/>
    <w:rsid w:val="004307D4"/>
    <w:rsid w:val="004A5A39"/>
    <w:rsid w:val="005467DC"/>
    <w:rsid w:val="005C2666"/>
    <w:rsid w:val="005C6973"/>
    <w:rsid w:val="006012EF"/>
    <w:rsid w:val="006157B0"/>
    <w:rsid w:val="00640857"/>
    <w:rsid w:val="007379AD"/>
    <w:rsid w:val="00751175"/>
    <w:rsid w:val="007D51A7"/>
    <w:rsid w:val="00856515"/>
    <w:rsid w:val="00A46215"/>
    <w:rsid w:val="00A5498B"/>
    <w:rsid w:val="00A70759"/>
    <w:rsid w:val="00B07451"/>
    <w:rsid w:val="00B2478F"/>
    <w:rsid w:val="00B9575D"/>
    <w:rsid w:val="00BF4FC6"/>
    <w:rsid w:val="00D67E89"/>
    <w:rsid w:val="00D71FBE"/>
    <w:rsid w:val="00DF7A68"/>
    <w:rsid w:val="00EA7C14"/>
    <w:rsid w:val="00EC66A1"/>
    <w:rsid w:val="00EF3719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3266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784812338</cp:lastModifiedBy>
  <cp:revision>5</cp:revision>
  <dcterms:created xsi:type="dcterms:W3CDTF">2016-11-28T16:28:00Z</dcterms:created>
  <dcterms:modified xsi:type="dcterms:W3CDTF">2017-10-29T11:08:00Z</dcterms:modified>
</cp:coreProperties>
</file>