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4D" w:rsidRDefault="0045674D">
      <w:pPr>
        <w:spacing w:after="0"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  <w:t xml:space="preserve">    YASMIN</w:t>
      </w:r>
    </w:p>
    <w:p w:rsidR="00432A13" w:rsidRDefault="0045674D">
      <w:pPr>
        <w:spacing w:after="0" w:line="240" w:lineRule="auto"/>
        <w:jc w:val="both"/>
        <w:rPr>
          <w:rFonts w:ascii="Cambria" w:hAnsi="Cambria" w:cs="Calibri"/>
          <w:b/>
        </w:rPr>
      </w:pPr>
      <w:hyperlink r:id="rId7" w:history="1">
        <w:r w:rsidRPr="008A490D">
          <w:rPr>
            <w:rStyle w:val="Hyperlink"/>
            <w:rFonts w:ascii="Cambria" w:hAnsi="Cambria" w:cs="Calibri"/>
            <w:b/>
          </w:rPr>
          <w:t>YASMIN.331098@2freemail.com</w:t>
        </w:r>
      </w:hyperlink>
      <w:r>
        <w:rPr>
          <w:rFonts w:ascii="Cambria" w:hAnsi="Cambria" w:cs="Calibri"/>
          <w:b/>
        </w:rPr>
        <w:t xml:space="preserve"> </w:t>
      </w:r>
      <w:r w:rsidRPr="0045674D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 xml:space="preserve"> </w:t>
      </w:r>
    </w:p>
    <w:p w:rsidR="00432A13" w:rsidRDefault="0045674D">
      <w:pPr>
        <w:pStyle w:val="NoSpacing"/>
      </w:pPr>
      <w:r>
        <w:tab/>
      </w:r>
      <w:r>
        <w:rPr>
          <w:noProof/>
          <w:lang w:val="en-US" w:eastAsia="en-US"/>
        </w:rPr>
        <w:drawing>
          <wp:inline distT="0" distB="0" distL="0" distR="0" wp14:anchorId="1057EAE7" wp14:editId="17DB6A53">
            <wp:extent cx="1290214" cy="944827"/>
            <wp:effectExtent l="0" t="171450" r="0" b="179122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0214" cy="94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13" w:rsidRDefault="0045674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  <w:t xml:space="preserve">          </w:t>
      </w:r>
    </w:p>
    <w:p w:rsidR="00432A13" w:rsidRDefault="0045674D">
      <w:pPr>
        <w:shd w:val="clear" w:color="auto" w:fill="A6A6A6"/>
        <w:spacing w:after="0"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CAREER OBJECTIVE</w:t>
      </w:r>
    </w:p>
    <w:p w:rsidR="00432A13" w:rsidRDefault="00432A13">
      <w:pPr>
        <w:pStyle w:val="NoSpacing"/>
        <w:ind w:left="360"/>
        <w:jc w:val="both"/>
        <w:rPr>
          <w:rFonts w:ascii="Cambria" w:hAnsi="Cambria" w:cs="Arial"/>
        </w:rPr>
      </w:pPr>
    </w:p>
    <w:p w:rsidR="00432A13" w:rsidRDefault="0045674D">
      <w:pPr>
        <w:spacing w:after="0" w:line="240" w:lineRule="auto"/>
        <w:jc w:val="both"/>
        <w:rPr>
          <w:rFonts w:ascii="Cambria" w:eastAsia="Calibri" w:hAnsi="Cambria" w:cs="Arial"/>
          <w:b/>
          <w:lang w:val="en-IN"/>
        </w:rPr>
      </w:pPr>
      <w:r>
        <w:rPr>
          <w:rFonts w:ascii="Cambria" w:eastAsia="Calibri" w:hAnsi="Cambria" w:cs="Arial"/>
          <w:b/>
          <w:lang w:val="en-IN"/>
        </w:rPr>
        <w:t xml:space="preserve">To be a part of a reputed organisation with scope for challenging </w:t>
      </w:r>
      <w:r>
        <w:rPr>
          <w:rFonts w:ascii="Cambria" w:eastAsia="Calibri" w:hAnsi="Cambria" w:cs="Arial"/>
          <w:b/>
          <w:lang w:val="en-IN"/>
        </w:rPr>
        <w:t>career, opportunity for learning excellence and continuous improvement coupled with organisation’s growth and individual development.</w:t>
      </w:r>
      <w:r>
        <w:rPr>
          <w:rFonts w:ascii="Cambria" w:eastAsia="Calibri" w:hAnsi="Cambria" w:cs="Arial"/>
          <w:b/>
          <w:lang w:val="en-IN"/>
        </w:rPr>
        <w:tab/>
      </w:r>
    </w:p>
    <w:p w:rsidR="00432A13" w:rsidRDefault="00432A13">
      <w:pPr>
        <w:spacing w:after="0" w:line="240" w:lineRule="auto"/>
        <w:jc w:val="both"/>
        <w:rPr>
          <w:rFonts w:ascii="Cambria" w:eastAsia="Calibri" w:hAnsi="Cambria" w:cs="Arial"/>
          <w:b/>
          <w:lang w:val="en-IN"/>
        </w:rPr>
      </w:pPr>
    </w:p>
    <w:p w:rsidR="00432A13" w:rsidRDefault="0045674D">
      <w:pPr>
        <w:shd w:val="clear" w:color="auto" w:fill="A6A6A6"/>
        <w:spacing w:after="0"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PROFESSIONAL QUALIFICATION</w:t>
      </w:r>
    </w:p>
    <w:p w:rsidR="00432A13" w:rsidRDefault="00432A13">
      <w:pPr>
        <w:spacing w:after="0" w:line="240" w:lineRule="auto"/>
        <w:jc w:val="both"/>
        <w:rPr>
          <w:rFonts w:ascii="Cambria" w:eastAsia="Calibri" w:hAnsi="Cambria" w:cs="Arial"/>
          <w:b/>
          <w:lang w:val="en-IN"/>
        </w:rPr>
      </w:pPr>
    </w:p>
    <w:p w:rsidR="00432A13" w:rsidRDefault="00432A13">
      <w:pPr>
        <w:spacing w:after="0" w:line="240" w:lineRule="auto"/>
        <w:jc w:val="both"/>
        <w:rPr>
          <w:rFonts w:ascii="Cambria" w:eastAsia="Calibri" w:hAnsi="Cambria" w:cs="Arial"/>
          <w:b/>
          <w:lang w:val="en-IN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4108"/>
        <w:gridCol w:w="1674"/>
        <w:gridCol w:w="1628"/>
      </w:tblGrid>
      <w:tr w:rsidR="00432A13">
        <w:trPr>
          <w:trHeight w:val="395"/>
        </w:trPr>
        <w:tc>
          <w:tcPr>
            <w:tcW w:w="2562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lang w:val="en-IN"/>
              </w:rPr>
            </w:pPr>
            <w:r>
              <w:rPr>
                <w:rFonts w:ascii="Cambria" w:eastAsia="Calibri" w:hAnsi="Cambria" w:cs="Arial"/>
                <w:b/>
                <w:color w:val="000000"/>
                <w:lang w:val="en-IN"/>
              </w:rPr>
              <w:t>Qualification</w:t>
            </w:r>
          </w:p>
        </w:tc>
        <w:tc>
          <w:tcPr>
            <w:tcW w:w="4108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lang w:val="en-IN"/>
              </w:rPr>
            </w:pPr>
            <w:r>
              <w:rPr>
                <w:rFonts w:ascii="Cambria" w:eastAsia="Calibri" w:hAnsi="Cambria" w:cs="Arial"/>
                <w:b/>
                <w:color w:val="000000"/>
                <w:lang w:val="en-IN"/>
              </w:rPr>
              <w:t>Institute/Board</w:t>
            </w:r>
          </w:p>
        </w:tc>
        <w:tc>
          <w:tcPr>
            <w:tcW w:w="1674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lang w:val="en-IN"/>
              </w:rPr>
            </w:pPr>
            <w:r>
              <w:rPr>
                <w:rFonts w:ascii="Cambria" w:eastAsia="Calibri" w:hAnsi="Cambria" w:cs="Arial"/>
                <w:b/>
                <w:color w:val="000000"/>
                <w:lang w:val="en-IN"/>
              </w:rPr>
              <w:t>Year</w:t>
            </w:r>
          </w:p>
        </w:tc>
        <w:tc>
          <w:tcPr>
            <w:tcW w:w="1628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lang w:val="en-IN"/>
              </w:rPr>
            </w:pPr>
            <w:r>
              <w:rPr>
                <w:rFonts w:ascii="Cambria" w:eastAsia="Calibri" w:hAnsi="Cambria" w:cs="Arial"/>
                <w:b/>
                <w:color w:val="000000"/>
                <w:lang w:val="en-IN"/>
              </w:rPr>
              <w:t xml:space="preserve">Grade </w:t>
            </w:r>
          </w:p>
        </w:tc>
      </w:tr>
      <w:tr w:rsidR="00432A13">
        <w:tc>
          <w:tcPr>
            <w:tcW w:w="2562" w:type="dxa"/>
          </w:tcPr>
          <w:p w:rsidR="00432A13" w:rsidRDefault="0045674D">
            <w:pPr>
              <w:spacing w:after="0" w:line="240" w:lineRule="auto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C.A. (IPCC)</w:t>
            </w:r>
          </w:p>
        </w:tc>
        <w:tc>
          <w:tcPr>
            <w:tcW w:w="4108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 xml:space="preserve">The Institute of Chartered </w:t>
            </w:r>
            <w:r>
              <w:rPr>
                <w:rFonts w:ascii="Cambria" w:eastAsia="Calibri" w:hAnsi="Cambria" w:cs="Arial"/>
                <w:b/>
                <w:lang w:val="en-IN"/>
              </w:rPr>
              <w:t>Accountants of India</w:t>
            </w:r>
          </w:p>
        </w:tc>
        <w:tc>
          <w:tcPr>
            <w:tcW w:w="1674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Nov 2013</w:t>
            </w:r>
          </w:p>
          <w:p w:rsidR="00432A13" w:rsidRDefault="00432A1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</w:p>
        </w:tc>
        <w:tc>
          <w:tcPr>
            <w:tcW w:w="1628" w:type="dxa"/>
          </w:tcPr>
          <w:p w:rsidR="00432A13" w:rsidRDefault="0045674D">
            <w:pPr>
              <w:spacing w:after="0" w:line="240" w:lineRule="auto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 xml:space="preserve">         PASS</w:t>
            </w:r>
          </w:p>
        </w:tc>
      </w:tr>
      <w:tr w:rsidR="00432A13">
        <w:tc>
          <w:tcPr>
            <w:tcW w:w="2562" w:type="dxa"/>
          </w:tcPr>
          <w:p w:rsidR="00432A13" w:rsidRDefault="0045674D">
            <w:pPr>
              <w:spacing w:after="0" w:line="240" w:lineRule="auto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C.A. (CPT)</w:t>
            </w:r>
          </w:p>
        </w:tc>
        <w:tc>
          <w:tcPr>
            <w:tcW w:w="4108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The Institute of Chartered Accountants of India</w:t>
            </w:r>
          </w:p>
        </w:tc>
        <w:tc>
          <w:tcPr>
            <w:tcW w:w="1674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Dec2008</w:t>
            </w:r>
          </w:p>
          <w:p w:rsidR="00432A13" w:rsidRDefault="00432A1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</w:p>
        </w:tc>
        <w:tc>
          <w:tcPr>
            <w:tcW w:w="1628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PASS</w:t>
            </w:r>
          </w:p>
        </w:tc>
      </w:tr>
    </w:tbl>
    <w:p w:rsidR="00432A13" w:rsidRDefault="00432A13">
      <w:pPr>
        <w:pStyle w:val="NoSpacing"/>
        <w:jc w:val="both"/>
        <w:rPr>
          <w:rFonts w:ascii="Cambria" w:hAnsi="Cambria" w:cs="Arial"/>
          <w:b/>
          <w:bCs/>
          <w:lang w:val="en-IN"/>
        </w:rPr>
      </w:pPr>
    </w:p>
    <w:p w:rsidR="00432A13" w:rsidRDefault="00432A13">
      <w:pPr>
        <w:pStyle w:val="NoSpacing"/>
        <w:jc w:val="both"/>
        <w:rPr>
          <w:rFonts w:ascii="Cambria" w:hAnsi="Cambria" w:cs="Arial"/>
          <w:bCs/>
        </w:rPr>
      </w:pPr>
    </w:p>
    <w:p w:rsidR="00432A13" w:rsidRDefault="0045674D">
      <w:pPr>
        <w:shd w:val="clear" w:color="auto" w:fill="A6A6A6"/>
        <w:spacing w:after="0"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ACADEMIC QUALIFICATION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</w:rPr>
      </w:pPr>
    </w:p>
    <w:p w:rsidR="00432A13" w:rsidRDefault="00432A13">
      <w:pPr>
        <w:spacing w:after="0" w:line="240" w:lineRule="auto"/>
        <w:jc w:val="both"/>
        <w:rPr>
          <w:rFonts w:ascii="Cambria" w:hAnsi="Cambria" w:cs="Calibri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4108"/>
        <w:gridCol w:w="1674"/>
        <w:gridCol w:w="1628"/>
      </w:tblGrid>
      <w:tr w:rsidR="00432A13">
        <w:trPr>
          <w:trHeight w:val="377"/>
        </w:trPr>
        <w:tc>
          <w:tcPr>
            <w:tcW w:w="2562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000000"/>
                <w:lang w:val="en-IN"/>
              </w:rPr>
            </w:pPr>
            <w:r>
              <w:rPr>
                <w:rFonts w:ascii="Cambria" w:eastAsia="Calibri" w:hAnsi="Cambria" w:cs="Arial"/>
                <w:b/>
                <w:color w:val="000000"/>
                <w:lang w:val="en-IN"/>
              </w:rPr>
              <w:tab/>
              <w:t>Qualification</w:t>
            </w:r>
          </w:p>
        </w:tc>
        <w:tc>
          <w:tcPr>
            <w:tcW w:w="4108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000000"/>
                <w:lang w:val="en-IN"/>
              </w:rPr>
            </w:pPr>
            <w:r>
              <w:rPr>
                <w:rFonts w:ascii="Cambria" w:eastAsia="Calibri" w:hAnsi="Cambria" w:cs="Arial"/>
                <w:b/>
                <w:color w:val="000000"/>
                <w:lang w:val="en-IN"/>
              </w:rPr>
              <w:tab/>
              <w:t>Institute/Board</w:t>
            </w:r>
          </w:p>
        </w:tc>
        <w:tc>
          <w:tcPr>
            <w:tcW w:w="1674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000000"/>
                <w:lang w:val="en-IN"/>
              </w:rPr>
            </w:pPr>
            <w:r>
              <w:rPr>
                <w:rFonts w:ascii="Cambria" w:eastAsia="Calibri" w:hAnsi="Cambria" w:cs="Arial"/>
                <w:b/>
                <w:color w:val="000000"/>
                <w:lang w:val="en-IN"/>
              </w:rPr>
              <w:tab/>
              <w:t>Year</w:t>
            </w:r>
          </w:p>
        </w:tc>
        <w:tc>
          <w:tcPr>
            <w:tcW w:w="1628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000000"/>
                <w:lang w:val="en-IN"/>
              </w:rPr>
            </w:pPr>
            <w:r>
              <w:rPr>
                <w:rFonts w:ascii="Cambria" w:eastAsia="Calibri" w:hAnsi="Cambria" w:cs="Arial"/>
                <w:b/>
                <w:color w:val="000000"/>
                <w:lang w:val="en-IN"/>
              </w:rPr>
              <w:t xml:space="preserve">         Grade</w:t>
            </w:r>
          </w:p>
        </w:tc>
      </w:tr>
      <w:tr w:rsidR="00432A13">
        <w:tc>
          <w:tcPr>
            <w:tcW w:w="2562" w:type="dxa"/>
          </w:tcPr>
          <w:p w:rsidR="00432A13" w:rsidRDefault="0045674D">
            <w:pPr>
              <w:spacing w:after="0" w:line="240" w:lineRule="auto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B.COM</w:t>
            </w:r>
          </w:p>
        </w:tc>
        <w:tc>
          <w:tcPr>
            <w:tcW w:w="4108" w:type="dxa"/>
          </w:tcPr>
          <w:p w:rsidR="00432A13" w:rsidRDefault="0045674D">
            <w:pPr>
              <w:spacing w:after="0" w:line="240" w:lineRule="auto"/>
              <w:ind w:left="-1482"/>
              <w:jc w:val="center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Mumbai University</w:t>
            </w:r>
          </w:p>
        </w:tc>
        <w:tc>
          <w:tcPr>
            <w:tcW w:w="1674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2010</w:t>
            </w:r>
          </w:p>
        </w:tc>
        <w:tc>
          <w:tcPr>
            <w:tcW w:w="1628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First Class</w:t>
            </w:r>
          </w:p>
          <w:p w:rsidR="00432A13" w:rsidRDefault="00432A1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</w:p>
        </w:tc>
      </w:tr>
      <w:tr w:rsidR="00432A13">
        <w:tc>
          <w:tcPr>
            <w:tcW w:w="2562" w:type="dxa"/>
          </w:tcPr>
          <w:p w:rsidR="00432A13" w:rsidRDefault="0045674D">
            <w:pPr>
              <w:spacing w:after="0" w:line="240" w:lineRule="auto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Class 12</w:t>
            </w:r>
          </w:p>
        </w:tc>
        <w:tc>
          <w:tcPr>
            <w:tcW w:w="4108" w:type="dxa"/>
          </w:tcPr>
          <w:p w:rsidR="00432A13" w:rsidRDefault="0045674D">
            <w:pPr>
              <w:spacing w:after="0" w:line="240" w:lineRule="auto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Maharashtra State Board</w:t>
            </w:r>
          </w:p>
        </w:tc>
        <w:tc>
          <w:tcPr>
            <w:tcW w:w="1674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2007</w:t>
            </w:r>
          </w:p>
          <w:p w:rsidR="00432A13" w:rsidRDefault="00432A1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</w:p>
        </w:tc>
        <w:tc>
          <w:tcPr>
            <w:tcW w:w="1628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First Class</w:t>
            </w:r>
          </w:p>
        </w:tc>
      </w:tr>
      <w:tr w:rsidR="00432A13">
        <w:tc>
          <w:tcPr>
            <w:tcW w:w="2562" w:type="dxa"/>
          </w:tcPr>
          <w:p w:rsidR="00432A13" w:rsidRDefault="0045674D">
            <w:pPr>
              <w:spacing w:after="0" w:line="240" w:lineRule="auto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Class 10</w:t>
            </w:r>
          </w:p>
        </w:tc>
        <w:tc>
          <w:tcPr>
            <w:tcW w:w="4108" w:type="dxa"/>
          </w:tcPr>
          <w:p w:rsidR="00432A13" w:rsidRDefault="0045674D">
            <w:pPr>
              <w:spacing w:after="0" w:line="240" w:lineRule="auto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Maharashtra State Board</w:t>
            </w:r>
          </w:p>
        </w:tc>
        <w:tc>
          <w:tcPr>
            <w:tcW w:w="1674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2005</w:t>
            </w:r>
          </w:p>
          <w:p w:rsidR="00432A13" w:rsidRDefault="00432A1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</w:p>
        </w:tc>
        <w:tc>
          <w:tcPr>
            <w:tcW w:w="1628" w:type="dxa"/>
          </w:tcPr>
          <w:p w:rsidR="00432A13" w:rsidRDefault="0045674D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lang w:val="en-IN"/>
              </w:rPr>
            </w:pPr>
            <w:r>
              <w:rPr>
                <w:rFonts w:ascii="Cambria" w:eastAsia="Calibri" w:hAnsi="Cambria" w:cs="Arial"/>
                <w:b/>
                <w:lang w:val="en-IN"/>
              </w:rPr>
              <w:t>First Class</w:t>
            </w:r>
          </w:p>
        </w:tc>
      </w:tr>
    </w:tbl>
    <w:p w:rsidR="00432A13" w:rsidRDefault="00432A13">
      <w:pPr>
        <w:pStyle w:val="NoSpacing"/>
        <w:jc w:val="center"/>
        <w:rPr>
          <w:rFonts w:ascii="Cambria" w:hAnsi="Cambria" w:cs="Arial"/>
          <w:bCs/>
        </w:rPr>
      </w:pPr>
    </w:p>
    <w:p w:rsidR="00432A13" w:rsidRDefault="00432A13">
      <w:pPr>
        <w:pStyle w:val="NoSpacing"/>
        <w:rPr>
          <w:rFonts w:ascii="Cambria" w:hAnsi="Cambria" w:cs="Arial"/>
          <w:bCs/>
        </w:rPr>
      </w:pPr>
    </w:p>
    <w:p w:rsidR="00432A13" w:rsidRDefault="0045674D">
      <w:pPr>
        <w:shd w:val="clear" w:color="auto" w:fill="A6A6A6"/>
        <w:spacing w:after="0"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PROFESSIONAL EXPERIENCE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</w:rPr>
      </w:pPr>
    </w:p>
    <w:p w:rsidR="00432A13" w:rsidRDefault="0045674D">
      <w:pPr>
        <w:spacing w:after="0" w:line="240" w:lineRule="auto"/>
        <w:jc w:val="both"/>
        <w:rPr>
          <w:rFonts w:ascii="Cambria" w:hAnsi="Cambria" w:cs="Calibri"/>
          <w:b/>
          <w:lang w:val="en-IN"/>
        </w:rPr>
      </w:pPr>
      <w:proofErr w:type="gramStart"/>
      <w:r>
        <w:rPr>
          <w:rFonts w:ascii="Cambria" w:hAnsi="Cambria" w:cs="Calibri"/>
          <w:b/>
          <w:lang w:val="en-IN"/>
        </w:rPr>
        <w:t xml:space="preserve">Employee as well as </w:t>
      </w:r>
      <w:proofErr w:type="spellStart"/>
      <w:r>
        <w:rPr>
          <w:rFonts w:ascii="Cambria" w:hAnsi="Cambria" w:cs="Calibri"/>
          <w:b/>
          <w:lang w:val="en-IN"/>
        </w:rPr>
        <w:t>Articleship</w:t>
      </w:r>
      <w:proofErr w:type="spellEnd"/>
      <w:r>
        <w:rPr>
          <w:rFonts w:ascii="Cambria" w:hAnsi="Cambria" w:cs="Calibri"/>
          <w:b/>
          <w:lang w:val="en-IN"/>
        </w:rPr>
        <w:t xml:space="preserve"> from M/s V </w:t>
      </w:r>
      <w:proofErr w:type="spellStart"/>
      <w:r>
        <w:rPr>
          <w:rFonts w:ascii="Cambria" w:hAnsi="Cambria" w:cs="Calibri"/>
          <w:b/>
          <w:lang w:val="en-IN"/>
        </w:rPr>
        <w:t>Sankar</w:t>
      </w:r>
      <w:proofErr w:type="spellEnd"/>
      <w:r>
        <w:rPr>
          <w:rFonts w:ascii="Cambria" w:hAnsi="Cambria" w:cs="Calibri"/>
          <w:b/>
          <w:lang w:val="en-IN"/>
        </w:rPr>
        <w:t xml:space="preserve"> </w:t>
      </w:r>
      <w:proofErr w:type="spellStart"/>
      <w:r>
        <w:rPr>
          <w:rFonts w:ascii="Cambria" w:hAnsi="Cambria" w:cs="Calibri"/>
          <w:b/>
          <w:lang w:val="en-IN"/>
        </w:rPr>
        <w:t>Aiyar</w:t>
      </w:r>
      <w:proofErr w:type="spellEnd"/>
      <w:r>
        <w:rPr>
          <w:rFonts w:ascii="Cambria" w:hAnsi="Cambria" w:cs="Calibri"/>
          <w:b/>
          <w:lang w:val="en-IN"/>
        </w:rPr>
        <w:t xml:space="preserve"> &amp;Co, Mumbai – from 20</w:t>
      </w:r>
      <w:r>
        <w:rPr>
          <w:rFonts w:ascii="Cambria" w:hAnsi="Cambria" w:cs="Calibri"/>
          <w:b/>
          <w:vertAlign w:val="superscript"/>
          <w:lang w:val="en-IN"/>
        </w:rPr>
        <w:t>th</w:t>
      </w:r>
      <w:r>
        <w:rPr>
          <w:rFonts w:ascii="Cambria" w:hAnsi="Cambria" w:cs="Calibri"/>
          <w:b/>
          <w:lang w:val="en-IN"/>
        </w:rPr>
        <w:t>December 2010 to 20</w:t>
      </w:r>
      <w:r>
        <w:rPr>
          <w:rFonts w:ascii="Cambria" w:hAnsi="Cambria" w:cs="Calibri"/>
          <w:b/>
          <w:vertAlign w:val="superscript"/>
          <w:lang w:val="en-IN"/>
        </w:rPr>
        <w:t>th</w:t>
      </w:r>
      <w:r>
        <w:rPr>
          <w:rFonts w:ascii="Cambria" w:hAnsi="Cambria" w:cs="Calibri"/>
          <w:b/>
          <w:lang w:val="en-IN"/>
        </w:rPr>
        <w:t xml:space="preserve"> September 2016.</w:t>
      </w:r>
      <w:proofErr w:type="gramEnd"/>
      <w:r>
        <w:rPr>
          <w:rFonts w:ascii="Cambria" w:hAnsi="Cambria" w:cs="Calibri"/>
          <w:b/>
          <w:lang w:val="en-IN"/>
        </w:rPr>
        <w:t xml:space="preserve"> Some of the major</w:t>
      </w:r>
      <w:r>
        <w:rPr>
          <w:rFonts w:ascii="Cambria" w:hAnsi="Cambria" w:cs="Calibri"/>
          <w:b/>
          <w:lang w:val="en-IN"/>
        </w:rPr>
        <w:t xml:space="preserve"> assignments during my </w:t>
      </w:r>
      <w:proofErr w:type="spellStart"/>
      <w:r>
        <w:rPr>
          <w:rFonts w:ascii="Cambria" w:hAnsi="Cambria" w:cs="Calibri"/>
          <w:b/>
          <w:lang w:val="en-IN"/>
        </w:rPr>
        <w:t>articleship</w:t>
      </w:r>
      <w:proofErr w:type="spellEnd"/>
      <w:r>
        <w:rPr>
          <w:rFonts w:ascii="Cambria" w:hAnsi="Cambria" w:cs="Calibri"/>
          <w:b/>
          <w:lang w:val="en-IN"/>
        </w:rPr>
        <w:t xml:space="preserve"> and employment period were: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  <w:b/>
          <w:lang w:val="en-IN"/>
        </w:rPr>
      </w:pPr>
    </w:p>
    <w:p w:rsidR="00432A13" w:rsidRDefault="0045674D">
      <w:pPr>
        <w:spacing w:after="0" w:line="240" w:lineRule="auto"/>
        <w:jc w:val="both"/>
        <w:rPr>
          <w:rFonts w:ascii="Cambria" w:hAnsi="Cambria" w:cs="Calibri"/>
          <w:b/>
          <w:i/>
          <w:color w:val="1F497D"/>
          <w:lang w:val="en-IN"/>
        </w:rPr>
      </w:pPr>
      <w:r>
        <w:rPr>
          <w:rFonts w:ascii="Cambria" w:hAnsi="Cambria" w:cs="Calibri"/>
          <w:b/>
          <w:i/>
          <w:color w:val="1F497D"/>
          <w:lang w:val="en-IN"/>
        </w:rPr>
        <w:t>Statutory Audits (Considered Limited Reviews also)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  <w:b/>
          <w:i/>
          <w:lang w:val="en-IN"/>
        </w:rPr>
      </w:pPr>
    </w:p>
    <w:p w:rsidR="00432A13" w:rsidRDefault="0045674D">
      <w:pPr>
        <w:spacing w:after="0" w:line="240" w:lineRule="auto"/>
        <w:jc w:val="both"/>
        <w:rPr>
          <w:rFonts w:ascii="Cambria" w:hAnsi="Cambria" w:cs="Calibri"/>
          <w:b/>
          <w:i/>
          <w:lang w:val="en-IN"/>
        </w:rPr>
      </w:pPr>
      <w:r>
        <w:rPr>
          <w:rFonts w:ascii="Cambria" w:hAnsi="Cambria" w:cs="Calibri"/>
          <w:b/>
          <w:i/>
          <w:lang w:val="en-IN"/>
        </w:rPr>
        <w:t>Clients Handled: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  <w:b/>
          <w:i/>
          <w:lang w:val="en-I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7"/>
        <w:gridCol w:w="8651"/>
      </w:tblGrid>
      <w:tr w:rsidR="00432A13">
        <w:trPr>
          <w:trHeight w:val="630"/>
        </w:trPr>
        <w:tc>
          <w:tcPr>
            <w:tcW w:w="2212" w:type="dxa"/>
            <w:gridSpan w:val="2"/>
            <w:vMerge w:val="restart"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5674D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  <w:r>
              <w:rPr>
                <w:rFonts w:ascii="Cambria" w:hAnsi="Cambria" w:cs="Calibri"/>
                <w:b/>
                <w:lang w:val="en-IN"/>
              </w:rPr>
              <w:t>SBI</w:t>
            </w: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after="0" w:line="240" w:lineRule="auto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lastRenderedPageBreak/>
              <w:t>Ensuring compliance with RBI Guidelines.</w:t>
            </w:r>
          </w:p>
          <w:p w:rsidR="00432A13" w:rsidRDefault="00432A13">
            <w:pPr>
              <w:spacing w:after="0" w:line="240" w:lineRule="auto"/>
              <w:rPr>
                <w:rFonts w:ascii="Cambria" w:hAnsi="Cambria" w:cs="Calibri"/>
                <w:lang w:val="en-IN"/>
              </w:rPr>
            </w:pPr>
          </w:p>
        </w:tc>
      </w:tr>
      <w:tr w:rsidR="00432A13">
        <w:trPr>
          <w:trHeight w:val="615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before="240" w:after="0" w:line="360" w:lineRule="auto"/>
              <w:rPr>
                <w:rFonts w:ascii="Cambria" w:hAnsi="Cambria" w:cs="Arial"/>
                <w:lang w:val="en-IN"/>
              </w:rPr>
            </w:pPr>
            <w:r>
              <w:rPr>
                <w:rFonts w:ascii="Cambria" w:hAnsi="Cambria" w:cs="Arial"/>
                <w:lang w:val="en-IN"/>
              </w:rPr>
              <w:t>Verification of advances which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are pending renewal for more than 3 months.</w:t>
            </w:r>
          </w:p>
        </w:tc>
      </w:tr>
      <w:tr w:rsidR="00432A13">
        <w:trPr>
          <w:trHeight w:val="1005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before="240" w:after="0" w:line="360" w:lineRule="auto"/>
              <w:rPr>
                <w:rFonts w:ascii="Cambria" w:hAnsi="Cambria" w:cs="Arial"/>
                <w:lang w:val="en-IN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>Verification of advance accounts wherein stock statements are not received for 3 months.</w:t>
            </w:r>
          </w:p>
        </w:tc>
      </w:tr>
      <w:tr w:rsidR="00432A13">
        <w:trPr>
          <w:trHeight w:val="796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before="240" w:after="0" w:line="240" w:lineRule="auto"/>
              <w:rPr>
                <w:rFonts w:ascii="Cambria" w:hAnsi="Cambria" w:cs="Arial"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>Verification of Income Recognition.</w:t>
            </w:r>
            <w:r>
              <w:rPr>
                <w:rFonts w:ascii="Cambria" w:hAnsi="Cambria" w:cs="Arial"/>
                <w:color w:val="000000"/>
                <w:bdr w:val="none" w:sz="0" w:space="0" w:color="auto" w:frame="1"/>
              </w:rPr>
              <w:br/>
            </w:r>
          </w:p>
        </w:tc>
      </w:tr>
      <w:tr w:rsidR="00432A13">
        <w:trPr>
          <w:trHeight w:val="795"/>
        </w:trPr>
        <w:tc>
          <w:tcPr>
            <w:tcW w:w="2212" w:type="dxa"/>
            <w:gridSpan w:val="2"/>
            <w:tcBorders>
              <w:top w:val="nil"/>
            </w:tcBorders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1" w:type="dxa"/>
            <w:tcBorders>
              <w:top w:val="nil"/>
            </w:tcBorders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lang w:val="en-IN"/>
              </w:rPr>
            </w:pPr>
          </w:p>
          <w:p w:rsidR="00432A13" w:rsidRDefault="0045674D">
            <w:pPr>
              <w:spacing w:after="0" w:line="240" w:lineRule="auto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Arial"/>
                <w:lang w:val="en-IN"/>
              </w:rPr>
              <w:t xml:space="preserve">Verification of NPA Accounts 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wherein the valuation reports are older than 3 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>years.</w:t>
            </w:r>
          </w:p>
          <w:p w:rsidR="00432A13" w:rsidRDefault="00432A13">
            <w:pPr>
              <w:spacing w:before="240" w:after="0" w:line="240" w:lineRule="auto"/>
              <w:rPr>
                <w:rFonts w:ascii="Cambria" w:hAnsi="Cambria" w:cs="Calibri"/>
                <w:b/>
                <w:i/>
                <w:lang w:val="en-IN"/>
              </w:rPr>
            </w:pPr>
          </w:p>
        </w:tc>
      </w:tr>
      <w:tr w:rsidR="00432A13">
        <w:trPr>
          <w:trHeight w:val="720"/>
        </w:trPr>
        <w:tc>
          <w:tcPr>
            <w:tcW w:w="2212" w:type="dxa"/>
            <w:gridSpan w:val="2"/>
            <w:vMerge w:val="restart"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5674D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lang w:val="en-IN"/>
              </w:rPr>
            </w:pPr>
            <w:r>
              <w:rPr>
                <w:rFonts w:ascii="Cambria" w:hAnsi="Cambria" w:cs="Calibri"/>
                <w:b/>
                <w:lang w:val="en-IN"/>
              </w:rPr>
              <w:t>GRAVISS HOSPITALITY</w:t>
            </w:r>
          </w:p>
          <w:p w:rsidR="00432A13" w:rsidRDefault="0045674D">
            <w:pPr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  <w:r>
              <w:rPr>
                <w:rFonts w:ascii="Cambria" w:hAnsi="Cambria" w:cs="Calibri"/>
                <w:b/>
                <w:i/>
                <w:lang w:val="en-IN"/>
              </w:rPr>
              <w:t>(Hotel Intercontinental)</w:t>
            </w:r>
          </w:p>
        </w:tc>
        <w:tc>
          <w:tcPr>
            <w:tcW w:w="8651" w:type="dxa"/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lang w:val="en-IN"/>
              </w:rPr>
            </w:pPr>
          </w:p>
          <w:p w:rsidR="00432A13" w:rsidRDefault="0045674D">
            <w:pPr>
              <w:spacing w:before="240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Ensuring compliance with Accounting Standards.</w:t>
            </w:r>
          </w:p>
        </w:tc>
      </w:tr>
      <w:tr w:rsidR="00432A13">
        <w:trPr>
          <w:trHeight w:val="737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1" w:type="dxa"/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lang w:val="en-IN"/>
              </w:rPr>
            </w:pPr>
          </w:p>
          <w:p w:rsidR="00432A13" w:rsidRDefault="0045674D">
            <w:pPr>
              <w:spacing w:after="0" w:line="240" w:lineRule="auto"/>
              <w:rPr>
                <w:rFonts w:ascii="Cambria" w:hAnsi="Cambria" w:cs="Calibri"/>
                <w:b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Audit of statutory liabilities like Excise Duty, VAT, CST, Service Tax, EPF, ESI,</w:t>
            </w:r>
            <w:r>
              <w:rPr>
                <w:rFonts w:ascii="Cambria" w:hAnsi="Cambria" w:cs="Calibri"/>
                <w:b/>
                <w:lang w:val="en-IN"/>
              </w:rPr>
              <w:t xml:space="preserve"> </w:t>
            </w:r>
            <w:r>
              <w:rPr>
                <w:rFonts w:ascii="Cambria" w:hAnsi="Cambria" w:cs="Calibri"/>
                <w:lang w:val="en-IN"/>
              </w:rPr>
              <w:t xml:space="preserve">Profession Tax and </w:t>
            </w:r>
            <w:proofErr w:type="gramStart"/>
            <w:r>
              <w:rPr>
                <w:rFonts w:ascii="Cambria" w:hAnsi="Cambria" w:cs="Calibri"/>
                <w:lang w:val="en-IN"/>
              </w:rPr>
              <w:t>TDS</w:t>
            </w:r>
            <w:r>
              <w:rPr>
                <w:rFonts w:ascii="Cambria" w:hAnsi="Cambria" w:cs="Calibri"/>
                <w:b/>
                <w:lang w:val="en-IN"/>
              </w:rPr>
              <w:t xml:space="preserve"> .</w:t>
            </w:r>
            <w:proofErr w:type="gramEnd"/>
          </w:p>
        </w:tc>
      </w:tr>
      <w:tr w:rsidR="00432A13">
        <w:trPr>
          <w:trHeight w:val="555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before="240"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/>
              </w:rPr>
              <w:t xml:space="preserve">Scrutinize other indirect expenses </w:t>
            </w:r>
            <w:r>
              <w:rPr>
                <w:rFonts w:ascii="Cambria" w:hAnsi="Cambria"/>
              </w:rPr>
              <w:t>from trial balance.</w:t>
            </w:r>
          </w:p>
        </w:tc>
      </w:tr>
      <w:tr w:rsidR="00432A13">
        <w:trPr>
          <w:trHeight w:val="615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before="240" w:after="0" w:line="240" w:lineRule="auto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/>
              </w:rPr>
              <w:t>Obtain and verify monthly bank reconciliation statements.</w:t>
            </w:r>
          </w:p>
        </w:tc>
      </w:tr>
      <w:tr w:rsidR="00432A13">
        <w:trPr>
          <w:trHeight w:val="855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before="24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Obtain account statements from major suppliers. Criteria for number of suppliers to be based on volume of transactions and value.</w:t>
            </w:r>
          </w:p>
        </w:tc>
      </w:tr>
      <w:tr w:rsidR="00432A13">
        <w:trPr>
          <w:trHeight w:val="1170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before="24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 all the sales are against cash, large </w:t>
            </w:r>
            <w:r>
              <w:rPr>
                <w:rFonts w:ascii="Cambria" w:hAnsi="Cambria"/>
              </w:rPr>
              <w:t>amount of debtors are not expected. Only card sales amount from bank is to be received for last 2-3 working days of month / year.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432A13">
        <w:trPr>
          <w:trHeight w:val="570"/>
        </w:trPr>
        <w:tc>
          <w:tcPr>
            <w:tcW w:w="2212" w:type="dxa"/>
            <w:gridSpan w:val="2"/>
            <w:vMerge w:val="restart"/>
          </w:tcPr>
          <w:p w:rsidR="00432A13" w:rsidRDefault="00432A13">
            <w:pPr>
              <w:spacing w:after="0" w:line="240" w:lineRule="auto"/>
              <w:ind w:left="1080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5674D">
            <w:pPr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b/>
                <w:lang w:val="en-IN"/>
              </w:rPr>
              <w:t>Indian Express Ltd</w:t>
            </w:r>
          </w:p>
        </w:tc>
        <w:tc>
          <w:tcPr>
            <w:tcW w:w="8651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i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Ensuring compliances with provisions of Companies Act.</w:t>
            </w:r>
          </w:p>
          <w:p w:rsidR="00432A13" w:rsidRDefault="00432A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32A13">
        <w:trPr>
          <w:trHeight w:val="615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1080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after="0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 xml:space="preserve">Audit of statutory liabilities like Excise </w:t>
            </w:r>
            <w:r>
              <w:rPr>
                <w:rFonts w:ascii="Cambria" w:hAnsi="Cambria" w:cs="Calibri"/>
                <w:lang w:val="en-IN"/>
              </w:rPr>
              <w:t>Duty, VAT, CST, Service Tax, EPF, ESI, Profession Tax and TDS</w:t>
            </w:r>
          </w:p>
        </w:tc>
      </w:tr>
      <w:tr w:rsidR="00432A13">
        <w:trPr>
          <w:trHeight w:val="495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1080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before="240"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/>
              </w:rPr>
              <w:t>Scrutinize other indirect expenses from trial balance.</w:t>
            </w:r>
          </w:p>
        </w:tc>
      </w:tr>
      <w:tr w:rsidR="00432A13">
        <w:trPr>
          <w:trHeight w:val="750"/>
        </w:trPr>
        <w:tc>
          <w:tcPr>
            <w:tcW w:w="2212" w:type="dxa"/>
            <w:gridSpan w:val="2"/>
            <w:vMerge/>
          </w:tcPr>
          <w:p w:rsidR="00432A13" w:rsidRDefault="00432A13">
            <w:pPr>
              <w:spacing w:after="0" w:line="240" w:lineRule="auto"/>
              <w:ind w:left="1080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51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/>
              </w:rPr>
              <w:t>Obtain and verify monthly bank reconciliation statements.</w:t>
            </w:r>
          </w:p>
        </w:tc>
      </w:tr>
      <w:tr w:rsidR="00432A13">
        <w:trPr>
          <w:trHeight w:val="694"/>
        </w:trPr>
        <w:tc>
          <w:tcPr>
            <w:tcW w:w="2205" w:type="dxa"/>
            <w:vMerge w:val="restart"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5674D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lang w:val="en-IN"/>
              </w:rPr>
            </w:pPr>
            <w:proofErr w:type="spellStart"/>
            <w:r>
              <w:rPr>
                <w:rFonts w:ascii="Cambria" w:hAnsi="Cambria" w:cs="Calibri"/>
                <w:b/>
                <w:lang w:val="en-IN"/>
              </w:rPr>
              <w:t>Allenbury</w:t>
            </w:r>
            <w:proofErr w:type="spellEnd"/>
            <w:r>
              <w:rPr>
                <w:rFonts w:ascii="Cambria" w:hAnsi="Cambria" w:cs="Calibri"/>
                <w:b/>
                <w:lang w:val="en-IN"/>
              </w:rPr>
              <w:t xml:space="preserve"> India  Private  Ltd </w:t>
            </w: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8" w:type="dxa"/>
            <w:gridSpan w:val="2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i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 xml:space="preserve">Ensuring compliances with </w:t>
            </w:r>
            <w:r>
              <w:rPr>
                <w:rFonts w:ascii="Cambria" w:hAnsi="Cambria" w:cs="Calibri"/>
                <w:lang w:val="en-IN"/>
              </w:rPr>
              <w:t>provisions of Companies Act.</w:t>
            </w:r>
          </w:p>
          <w:p w:rsidR="00432A13" w:rsidRDefault="00432A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32A13">
        <w:trPr>
          <w:trHeight w:val="690"/>
        </w:trPr>
        <w:tc>
          <w:tcPr>
            <w:tcW w:w="2205" w:type="dxa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8" w:type="dxa"/>
            <w:gridSpan w:val="2"/>
          </w:tcPr>
          <w:p w:rsidR="00432A13" w:rsidRDefault="0045674D">
            <w:pPr>
              <w:spacing w:after="0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Audit of statutory liabilities like Service Tax, EPF, ESI, Profession Tax and TDS</w:t>
            </w:r>
          </w:p>
        </w:tc>
      </w:tr>
      <w:tr w:rsidR="00432A13">
        <w:trPr>
          <w:trHeight w:val="720"/>
        </w:trPr>
        <w:tc>
          <w:tcPr>
            <w:tcW w:w="2205" w:type="dxa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8" w:type="dxa"/>
            <w:gridSpan w:val="2"/>
          </w:tcPr>
          <w:p w:rsidR="00432A13" w:rsidRDefault="0045674D">
            <w:pPr>
              <w:spacing w:before="240"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/>
              </w:rPr>
              <w:t>Scrutinize other indirect expenses from trial balance.</w:t>
            </w:r>
          </w:p>
        </w:tc>
      </w:tr>
      <w:tr w:rsidR="00432A13">
        <w:trPr>
          <w:trHeight w:val="735"/>
        </w:trPr>
        <w:tc>
          <w:tcPr>
            <w:tcW w:w="2205" w:type="dxa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8" w:type="dxa"/>
            <w:gridSpan w:val="2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/>
              </w:rPr>
              <w:t>Obtain and verify monthly bank reconciliation statements.</w:t>
            </w:r>
          </w:p>
        </w:tc>
      </w:tr>
      <w:tr w:rsidR="00432A13">
        <w:trPr>
          <w:trHeight w:val="405"/>
        </w:trPr>
        <w:tc>
          <w:tcPr>
            <w:tcW w:w="2205" w:type="dxa"/>
            <w:vMerge/>
          </w:tcPr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8" w:type="dxa"/>
            <w:gridSpan w:val="2"/>
          </w:tcPr>
          <w:p w:rsidR="00432A13" w:rsidRDefault="0045674D">
            <w:pPr>
              <w:rPr>
                <w:rFonts w:ascii="Cambria" w:hAnsi="Cambria" w:cs="Calibri"/>
                <w:b/>
                <w:i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Obtain and verify loans</w:t>
            </w:r>
            <w:r>
              <w:rPr>
                <w:rFonts w:ascii="Cambria" w:hAnsi="Cambria" w:cs="Calibri"/>
                <w:lang w:val="en-IN"/>
              </w:rPr>
              <w:t xml:space="preserve"> repayments &amp; interest schedule.</w:t>
            </w:r>
          </w:p>
        </w:tc>
      </w:tr>
      <w:tr w:rsidR="00432A13">
        <w:trPr>
          <w:trHeight w:val="555"/>
        </w:trPr>
        <w:tc>
          <w:tcPr>
            <w:tcW w:w="2205" w:type="dxa"/>
            <w:vMerge w:val="restart"/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5674D">
            <w:pPr>
              <w:spacing w:after="0" w:line="240" w:lineRule="auto"/>
              <w:rPr>
                <w:rFonts w:ascii="Cambria" w:hAnsi="Cambria" w:cs="Calibri"/>
                <w:b/>
                <w:lang w:val="en-IN"/>
              </w:rPr>
            </w:pPr>
            <w:proofErr w:type="spellStart"/>
            <w:r>
              <w:rPr>
                <w:rFonts w:ascii="Cambria" w:hAnsi="Cambria" w:cs="Calibri"/>
                <w:b/>
                <w:lang w:val="en-IN"/>
              </w:rPr>
              <w:t>Cipla</w:t>
            </w:r>
            <w:proofErr w:type="spellEnd"/>
            <w:r>
              <w:rPr>
                <w:rFonts w:ascii="Cambria" w:hAnsi="Cambria" w:cs="Calibri"/>
                <w:b/>
                <w:lang w:val="en-IN"/>
              </w:rPr>
              <w:t xml:space="preserve"> </w:t>
            </w:r>
          </w:p>
          <w:p w:rsidR="00432A13" w:rsidRDefault="00432A13">
            <w:pPr>
              <w:spacing w:after="0" w:line="240" w:lineRule="auto"/>
              <w:ind w:left="-45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58" w:type="dxa"/>
            <w:gridSpan w:val="2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i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lastRenderedPageBreak/>
              <w:t>Ensuring compliances with provisions of Companies Act.</w:t>
            </w:r>
          </w:p>
          <w:p w:rsidR="00432A13" w:rsidRDefault="00432A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32A13">
        <w:trPr>
          <w:trHeight w:val="510"/>
        </w:trPr>
        <w:tc>
          <w:tcPr>
            <w:tcW w:w="2205" w:type="dxa"/>
            <w:vMerge/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58" w:type="dxa"/>
            <w:gridSpan w:val="2"/>
          </w:tcPr>
          <w:p w:rsidR="00432A13" w:rsidRDefault="0045674D">
            <w:pPr>
              <w:spacing w:after="0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Audit of statutory liabilities like Service Tax, EPF, ESI, Profession Tax and TDS</w:t>
            </w:r>
          </w:p>
        </w:tc>
      </w:tr>
      <w:tr w:rsidR="00432A13">
        <w:trPr>
          <w:trHeight w:val="465"/>
        </w:trPr>
        <w:tc>
          <w:tcPr>
            <w:tcW w:w="2205" w:type="dxa"/>
            <w:vMerge/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58" w:type="dxa"/>
            <w:gridSpan w:val="2"/>
          </w:tcPr>
          <w:p w:rsidR="00432A13" w:rsidRDefault="0045674D">
            <w:pPr>
              <w:spacing w:before="240"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/>
              </w:rPr>
              <w:t>Scrutinize other indirect expenses from trial balance.</w:t>
            </w:r>
          </w:p>
        </w:tc>
      </w:tr>
      <w:tr w:rsidR="00432A13">
        <w:trPr>
          <w:trHeight w:val="345"/>
        </w:trPr>
        <w:tc>
          <w:tcPr>
            <w:tcW w:w="2205" w:type="dxa"/>
            <w:vMerge/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58" w:type="dxa"/>
            <w:gridSpan w:val="2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Obtain and </w:t>
            </w:r>
            <w:r>
              <w:rPr>
                <w:rFonts w:ascii="Cambria" w:hAnsi="Cambria"/>
              </w:rPr>
              <w:t>verify monthly bank reconciliation statements.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</w:p>
        </w:tc>
      </w:tr>
    </w:tbl>
    <w:p w:rsidR="00432A13" w:rsidRDefault="00432A13">
      <w:pPr>
        <w:spacing w:after="0" w:line="240" w:lineRule="auto"/>
        <w:jc w:val="both"/>
        <w:rPr>
          <w:rFonts w:ascii="Cambria" w:hAnsi="Cambria" w:cs="Calibri"/>
          <w:b/>
          <w:i/>
          <w:lang w:val="en-IN"/>
        </w:rPr>
      </w:pPr>
    </w:p>
    <w:p w:rsidR="00432A13" w:rsidRDefault="00432A13">
      <w:pPr>
        <w:spacing w:after="0" w:line="240" w:lineRule="auto"/>
        <w:jc w:val="both"/>
        <w:rPr>
          <w:rFonts w:ascii="Cambria" w:hAnsi="Cambria" w:cs="Calibri"/>
          <w:b/>
          <w:i/>
          <w:lang w:val="en-IN"/>
        </w:rPr>
      </w:pPr>
    </w:p>
    <w:p w:rsidR="00432A13" w:rsidRDefault="0045674D">
      <w:pPr>
        <w:spacing w:after="0" w:line="240" w:lineRule="auto"/>
        <w:jc w:val="both"/>
        <w:rPr>
          <w:rFonts w:ascii="Cambria" w:hAnsi="Cambria" w:cs="Calibri"/>
          <w:b/>
          <w:i/>
          <w:color w:val="17365D"/>
          <w:lang w:val="en-IN"/>
        </w:rPr>
      </w:pPr>
      <w:r>
        <w:rPr>
          <w:rFonts w:ascii="Cambria" w:hAnsi="Cambria" w:cs="Calibri"/>
          <w:b/>
          <w:i/>
          <w:color w:val="17365D"/>
          <w:lang w:val="en-IN"/>
        </w:rPr>
        <w:t>Internal Audits: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  <w:b/>
          <w:i/>
          <w:color w:val="17365D"/>
          <w:lang w:val="en-IN"/>
        </w:rPr>
      </w:pPr>
    </w:p>
    <w:p w:rsidR="00432A13" w:rsidRDefault="0045674D">
      <w:pPr>
        <w:spacing w:after="0" w:line="240" w:lineRule="auto"/>
        <w:jc w:val="both"/>
        <w:rPr>
          <w:rFonts w:ascii="Cambria" w:hAnsi="Cambria" w:cs="Calibri"/>
          <w:b/>
          <w:i/>
          <w:lang w:val="en-IN"/>
        </w:rPr>
      </w:pPr>
      <w:r>
        <w:rPr>
          <w:rFonts w:ascii="Cambria" w:hAnsi="Cambria" w:cs="Calibri"/>
          <w:b/>
          <w:i/>
          <w:lang w:val="en-IN"/>
        </w:rPr>
        <w:t>Clients handled: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  <w:b/>
          <w:i/>
          <w:lang w:val="en-IN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8640"/>
      </w:tblGrid>
      <w:tr w:rsidR="00432A13">
        <w:trPr>
          <w:trHeight w:val="416"/>
        </w:trPr>
        <w:tc>
          <w:tcPr>
            <w:tcW w:w="2115" w:type="dxa"/>
            <w:vMerge w:val="restart"/>
          </w:tcPr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  <w:r>
              <w:rPr>
                <w:rFonts w:ascii="Cambria" w:hAnsi="Cambria" w:cs="Calibri"/>
                <w:b/>
                <w:lang w:val="en-IN"/>
              </w:rPr>
              <w:t xml:space="preserve">JV </w:t>
            </w:r>
            <w:proofErr w:type="spellStart"/>
            <w:r>
              <w:rPr>
                <w:rFonts w:ascii="Cambria" w:hAnsi="Cambria" w:cs="Calibri"/>
                <w:b/>
                <w:lang w:val="en-IN"/>
              </w:rPr>
              <w:t>Gokal</w:t>
            </w:r>
            <w:proofErr w:type="spellEnd"/>
            <w:r>
              <w:rPr>
                <w:rFonts w:ascii="Cambria" w:hAnsi="Cambria" w:cs="Calibri"/>
                <w:b/>
                <w:lang w:val="en-IN"/>
              </w:rPr>
              <w:t xml:space="preserve"> &amp; Co.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pStyle w:val="NoSpacing"/>
              <w:rPr>
                <w:rFonts w:ascii="Cambria" w:hAnsi="Cambria"/>
                <w:lang w:val="en-IN"/>
              </w:rPr>
            </w:pP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40" w:type="dxa"/>
          </w:tcPr>
          <w:p w:rsidR="00432A13" w:rsidRDefault="0045674D">
            <w:pPr>
              <w:rPr>
                <w:rFonts w:ascii="Cambria" w:hAnsi="Cambria" w:cs="Calibri"/>
                <w:i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Ensured compliance with Accounting Standards</w:t>
            </w:r>
          </w:p>
        </w:tc>
      </w:tr>
      <w:tr w:rsidR="00432A13">
        <w:trPr>
          <w:trHeight w:val="495"/>
        </w:trPr>
        <w:tc>
          <w:tcPr>
            <w:tcW w:w="2115" w:type="dxa"/>
            <w:vMerge/>
          </w:tcPr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40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Verification of controls over purchase and maintenance of Fixed Assets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</w:p>
        </w:tc>
      </w:tr>
      <w:tr w:rsidR="00432A13">
        <w:trPr>
          <w:trHeight w:val="862"/>
        </w:trPr>
        <w:tc>
          <w:tcPr>
            <w:tcW w:w="2115" w:type="dxa"/>
            <w:vMerge/>
          </w:tcPr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40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 xml:space="preserve">Ensured compliance with </w:t>
            </w:r>
            <w:r>
              <w:rPr>
                <w:rFonts w:ascii="Cambria" w:hAnsi="Cambria" w:cs="Calibri"/>
                <w:lang w:val="en-IN"/>
              </w:rPr>
              <w:t>various statutory requirements as stated above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i/>
                <w:lang w:val="en-IN"/>
              </w:rPr>
            </w:pPr>
          </w:p>
        </w:tc>
      </w:tr>
      <w:tr w:rsidR="00432A13">
        <w:trPr>
          <w:trHeight w:val="491"/>
        </w:trPr>
        <w:tc>
          <w:tcPr>
            <w:tcW w:w="2115" w:type="dxa"/>
            <w:vMerge w:val="restart"/>
          </w:tcPr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  <w:r>
              <w:rPr>
                <w:rFonts w:ascii="Cambria" w:hAnsi="Cambria" w:cs="Calibri"/>
                <w:b/>
                <w:lang w:val="en-IN"/>
              </w:rPr>
              <w:t xml:space="preserve">HDFC Realty   </w:t>
            </w:r>
          </w:p>
          <w:p w:rsidR="00432A13" w:rsidRDefault="00432A13">
            <w:pPr>
              <w:spacing w:after="0" w:line="240" w:lineRule="auto"/>
              <w:ind w:left="97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97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97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975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32A13">
            <w:pPr>
              <w:spacing w:after="0" w:line="240" w:lineRule="auto"/>
              <w:ind w:left="975"/>
              <w:jc w:val="both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40" w:type="dxa"/>
          </w:tcPr>
          <w:p w:rsidR="00432A13" w:rsidRDefault="0045674D">
            <w:pPr>
              <w:rPr>
                <w:rFonts w:ascii="Cambria" w:hAnsi="Cambria" w:cs="Calibri"/>
                <w:i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Ensured compliance with Accounting Standards</w:t>
            </w:r>
          </w:p>
        </w:tc>
      </w:tr>
      <w:tr w:rsidR="00432A13">
        <w:trPr>
          <w:trHeight w:val="564"/>
        </w:trPr>
        <w:tc>
          <w:tcPr>
            <w:tcW w:w="2115" w:type="dxa"/>
            <w:vMerge/>
          </w:tcPr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40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Scrutiny of Expenses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</w:p>
        </w:tc>
      </w:tr>
      <w:tr w:rsidR="00432A13">
        <w:trPr>
          <w:trHeight w:val="518"/>
        </w:trPr>
        <w:tc>
          <w:tcPr>
            <w:tcW w:w="2115" w:type="dxa"/>
            <w:vMerge/>
          </w:tcPr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40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Ensured compliance with various statutory requirements as stated above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i/>
                <w:lang w:val="en-IN"/>
              </w:rPr>
            </w:pPr>
          </w:p>
        </w:tc>
      </w:tr>
      <w:tr w:rsidR="00432A13">
        <w:trPr>
          <w:trHeight w:val="510"/>
        </w:trPr>
        <w:tc>
          <w:tcPr>
            <w:tcW w:w="2115" w:type="dxa"/>
            <w:vMerge/>
          </w:tcPr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640" w:type="dxa"/>
          </w:tcPr>
          <w:p w:rsidR="00432A13" w:rsidRDefault="0045674D">
            <w:pPr>
              <w:rPr>
                <w:rFonts w:ascii="Cambria" w:hAnsi="Cambria" w:cs="Calibri"/>
                <w:i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Verification of Billing</w:t>
            </w:r>
            <w:r>
              <w:rPr>
                <w:rFonts w:ascii="Cambria" w:hAnsi="Cambria" w:cs="Calibri"/>
                <w:lang w:val="en-IN"/>
              </w:rPr>
              <w:t xml:space="preserve"> Invoices, Procedure of Income Booking</w:t>
            </w:r>
          </w:p>
        </w:tc>
      </w:tr>
      <w:tr w:rsidR="00432A13">
        <w:trPr>
          <w:trHeight w:val="350"/>
        </w:trPr>
        <w:tc>
          <w:tcPr>
            <w:tcW w:w="2115" w:type="dxa"/>
            <w:vMerge w:val="restart"/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5674D">
            <w:pPr>
              <w:spacing w:after="0" w:line="240" w:lineRule="auto"/>
              <w:rPr>
                <w:rFonts w:ascii="Cambria" w:hAnsi="Cambria" w:cs="Calibri"/>
                <w:b/>
                <w:lang w:val="en-IN"/>
              </w:rPr>
            </w:pPr>
            <w:proofErr w:type="spellStart"/>
            <w:r>
              <w:rPr>
                <w:rFonts w:ascii="Cambria" w:hAnsi="Cambria" w:cs="Calibri"/>
                <w:b/>
                <w:lang w:val="en-IN"/>
              </w:rPr>
              <w:t>Batliboi</w:t>
            </w:r>
            <w:proofErr w:type="spellEnd"/>
            <w:r>
              <w:rPr>
                <w:rFonts w:ascii="Cambria" w:hAnsi="Cambria" w:cs="Calibri"/>
                <w:b/>
                <w:lang w:val="en-IN"/>
              </w:rPr>
              <w:t xml:space="preserve"> International Ltd</w:t>
            </w:r>
          </w:p>
        </w:tc>
        <w:tc>
          <w:tcPr>
            <w:tcW w:w="8640" w:type="dxa"/>
          </w:tcPr>
          <w:p w:rsidR="00432A13" w:rsidRDefault="0045674D">
            <w:pPr>
              <w:rPr>
                <w:rFonts w:ascii="Cambria" w:hAnsi="Cambria" w:cs="Calibri"/>
                <w:i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Ensured compliance with Accounting Standards</w:t>
            </w:r>
          </w:p>
        </w:tc>
      </w:tr>
      <w:tr w:rsidR="00432A13">
        <w:trPr>
          <w:trHeight w:val="560"/>
        </w:trPr>
        <w:tc>
          <w:tcPr>
            <w:tcW w:w="2115" w:type="dxa"/>
            <w:vMerge/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40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Scrutiny of Expenses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</w:p>
        </w:tc>
      </w:tr>
      <w:tr w:rsidR="00432A13">
        <w:trPr>
          <w:trHeight w:val="510"/>
        </w:trPr>
        <w:tc>
          <w:tcPr>
            <w:tcW w:w="2115" w:type="dxa"/>
            <w:vMerge/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40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Ensured compliance with various statutory requirements as stated above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i/>
                <w:lang w:val="en-IN"/>
              </w:rPr>
            </w:pPr>
          </w:p>
        </w:tc>
      </w:tr>
      <w:tr w:rsidR="00432A13">
        <w:trPr>
          <w:trHeight w:val="765"/>
        </w:trPr>
        <w:tc>
          <w:tcPr>
            <w:tcW w:w="2115" w:type="dxa"/>
            <w:vMerge/>
          </w:tcPr>
          <w:p w:rsidR="00432A13" w:rsidRDefault="00432A13">
            <w:pPr>
              <w:spacing w:after="0" w:line="240" w:lineRule="auto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640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Verification of duty drawback receipts</w:t>
            </w:r>
            <w:proofErr w:type="gramStart"/>
            <w:r>
              <w:rPr>
                <w:rFonts w:ascii="Cambria" w:hAnsi="Cambria" w:cs="Calibri"/>
                <w:lang w:val="en-IN"/>
              </w:rPr>
              <w:t xml:space="preserve">,  </w:t>
            </w:r>
            <w:r>
              <w:rPr>
                <w:rFonts w:ascii="Cambria" w:hAnsi="Cambria" w:cs="Calibri"/>
                <w:lang w:val="en-IN"/>
              </w:rPr>
              <w:t>Focus</w:t>
            </w:r>
            <w:proofErr w:type="gramEnd"/>
            <w:r>
              <w:rPr>
                <w:rFonts w:ascii="Cambria" w:hAnsi="Cambria" w:cs="Calibri"/>
                <w:lang w:val="en-IN"/>
              </w:rPr>
              <w:t xml:space="preserve"> Market Scheme license utilisation / Sale &amp; their accounting.</w:t>
            </w:r>
          </w:p>
          <w:p w:rsidR="00432A13" w:rsidRDefault="00432A13">
            <w:pPr>
              <w:rPr>
                <w:rFonts w:ascii="Cambria" w:hAnsi="Cambria" w:cs="Calibri"/>
                <w:i/>
                <w:lang w:val="en-IN"/>
              </w:rPr>
            </w:pPr>
          </w:p>
        </w:tc>
      </w:tr>
    </w:tbl>
    <w:p w:rsidR="00432A13" w:rsidRDefault="00432A13">
      <w:pPr>
        <w:spacing w:after="0" w:line="240" w:lineRule="auto"/>
        <w:jc w:val="both"/>
        <w:rPr>
          <w:rFonts w:ascii="Cambria" w:hAnsi="Cambria" w:cs="Calibri"/>
          <w:b/>
          <w:i/>
          <w:color w:val="1F497D"/>
          <w:lang w:val="en-IN"/>
        </w:rPr>
      </w:pPr>
    </w:p>
    <w:p w:rsidR="00432A13" w:rsidRDefault="0045674D">
      <w:pPr>
        <w:spacing w:after="0" w:line="240" w:lineRule="auto"/>
        <w:jc w:val="both"/>
        <w:rPr>
          <w:rFonts w:ascii="Cambria" w:hAnsi="Cambria" w:cs="Calibri"/>
          <w:b/>
          <w:i/>
          <w:color w:val="1F497D"/>
          <w:lang w:val="en-IN"/>
        </w:rPr>
      </w:pPr>
      <w:r>
        <w:rPr>
          <w:rFonts w:ascii="Cambria" w:hAnsi="Cambria" w:cs="Calibri"/>
          <w:b/>
          <w:i/>
          <w:color w:val="1F497D"/>
          <w:lang w:val="en-IN"/>
        </w:rPr>
        <w:t>Tax Audits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  <w:b/>
          <w:i/>
          <w:color w:val="1F497D"/>
          <w:lang w:val="en-IN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4"/>
      </w:tblGrid>
      <w:tr w:rsidR="00432A13">
        <w:trPr>
          <w:trHeight w:val="497"/>
        </w:trPr>
        <w:tc>
          <w:tcPr>
            <w:tcW w:w="10174" w:type="dxa"/>
            <w:vMerge w:val="restart"/>
          </w:tcPr>
          <w:p w:rsidR="00432A13" w:rsidRDefault="0045674D">
            <w:pPr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 xml:space="preserve">Preparation of Tax Audit of ICE Hospitality, </w:t>
            </w:r>
            <w:proofErr w:type="spellStart"/>
            <w:r>
              <w:rPr>
                <w:rFonts w:ascii="Cambria" w:hAnsi="Cambria" w:cs="Calibri"/>
                <w:lang w:val="en-IN"/>
              </w:rPr>
              <w:t>Ravalgaon</w:t>
            </w:r>
            <w:proofErr w:type="spellEnd"/>
            <w:r>
              <w:rPr>
                <w:rFonts w:ascii="Cambria" w:hAnsi="Cambria" w:cs="Calibri"/>
                <w:lang w:val="en-IN"/>
              </w:rPr>
              <w:t xml:space="preserve">, M/s </w:t>
            </w:r>
            <w:proofErr w:type="spellStart"/>
            <w:r>
              <w:rPr>
                <w:rFonts w:ascii="Cambria" w:hAnsi="Cambria" w:cs="Calibri"/>
                <w:lang w:val="en-IN"/>
              </w:rPr>
              <w:t>Hariani</w:t>
            </w:r>
            <w:proofErr w:type="spellEnd"/>
            <w:r>
              <w:rPr>
                <w:rFonts w:ascii="Cambria" w:hAnsi="Cambria" w:cs="Calibri"/>
                <w:lang w:val="en-IN"/>
              </w:rPr>
              <w:t xml:space="preserve"> &amp; Co., IDBI Federal Life Insurance Ltd., MF Utilities, and QSR Foods limited.</w:t>
            </w:r>
          </w:p>
        </w:tc>
      </w:tr>
      <w:tr w:rsidR="00432A13">
        <w:trPr>
          <w:trHeight w:val="497"/>
        </w:trPr>
        <w:tc>
          <w:tcPr>
            <w:tcW w:w="10174" w:type="dxa"/>
            <w:vMerge/>
          </w:tcPr>
          <w:p w:rsidR="00432A13" w:rsidRDefault="00432A13">
            <w:pPr>
              <w:rPr>
                <w:rFonts w:ascii="Cambria" w:hAnsi="Cambria" w:cs="Calibri"/>
                <w:b/>
                <w:i/>
                <w:color w:val="1F497D"/>
                <w:lang w:val="en-IN"/>
              </w:rPr>
            </w:pPr>
          </w:p>
        </w:tc>
      </w:tr>
      <w:tr w:rsidR="00432A13">
        <w:trPr>
          <w:trHeight w:val="497"/>
        </w:trPr>
        <w:tc>
          <w:tcPr>
            <w:tcW w:w="10174" w:type="dxa"/>
            <w:vMerge/>
          </w:tcPr>
          <w:p w:rsidR="00432A13" w:rsidRDefault="00432A13">
            <w:pPr>
              <w:rPr>
                <w:rFonts w:ascii="Cambria" w:hAnsi="Cambria" w:cs="Calibri"/>
                <w:b/>
                <w:i/>
                <w:color w:val="1F497D"/>
                <w:lang w:val="en-IN"/>
              </w:rPr>
            </w:pPr>
          </w:p>
        </w:tc>
      </w:tr>
    </w:tbl>
    <w:p w:rsidR="00432A13" w:rsidRDefault="0045674D">
      <w:pPr>
        <w:spacing w:after="0" w:line="240" w:lineRule="auto"/>
        <w:jc w:val="both"/>
        <w:rPr>
          <w:rFonts w:ascii="Cambria" w:hAnsi="Cambria" w:cs="Calibri"/>
          <w:b/>
          <w:i/>
          <w:color w:val="1F497D"/>
          <w:lang w:val="en-IN"/>
        </w:rPr>
      </w:pPr>
      <w:r>
        <w:rPr>
          <w:rFonts w:ascii="Cambria" w:hAnsi="Cambria" w:cs="Calibri"/>
          <w:b/>
          <w:i/>
          <w:color w:val="1F497D"/>
          <w:lang w:val="en-IN"/>
        </w:rPr>
        <w:t xml:space="preserve">  </w:t>
      </w:r>
    </w:p>
    <w:p w:rsidR="00432A13" w:rsidRDefault="0045674D">
      <w:pPr>
        <w:spacing w:after="0" w:line="240" w:lineRule="auto"/>
        <w:jc w:val="both"/>
        <w:rPr>
          <w:rFonts w:ascii="Cambria" w:hAnsi="Cambria" w:cs="Calibri"/>
          <w:b/>
          <w:i/>
          <w:color w:val="1F497D"/>
          <w:lang w:val="en-IN"/>
        </w:rPr>
      </w:pPr>
      <w:r>
        <w:rPr>
          <w:rFonts w:ascii="Cambria" w:hAnsi="Cambria" w:cs="Calibri"/>
          <w:b/>
          <w:i/>
          <w:color w:val="1F497D"/>
          <w:lang w:val="en-IN"/>
        </w:rPr>
        <w:t>TRUSTs: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  <w:b/>
          <w:i/>
          <w:color w:val="1F497D"/>
          <w:lang w:val="en-IN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8565"/>
      </w:tblGrid>
      <w:tr w:rsidR="00432A13">
        <w:trPr>
          <w:trHeight w:val="420"/>
        </w:trPr>
        <w:tc>
          <w:tcPr>
            <w:tcW w:w="2280" w:type="dxa"/>
            <w:vMerge w:val="restart"/>
          </w:tcPr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5674D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lang w:val="en-IN"/>
              </w:rPr>
            </w:pPr>
            <w:r>
              <w:rPr>
                <w:rFonts w:ascii="Cambria" w:hAnsi="Cambria" w:cs="Calibri"/>
                <w:b/>
                <w:lang w:val="en-IN"/>
              </w:rPr>
              <w:t xml:space="preserve">South </w:t>
            </w:r>
            <w:r>
              <w:rPr>
                <w:rFonts w:ascii="Cambria" w:hAnsi="Cambria" w:cs="Calibri"/>
                <w:b/>
                <w:lang w:val="en-IN"/>
              </w:rPr>
              <w:t>Indian Education Society  (SIES)</w:t>
            </w:r>
          </w:p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565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 xml:space="preserve">Ensured compliance with Bombay Public Trust Act. </w:t>
            </w:r>
          </w:p>
        </w:tc>
      </w:tr>
      <w:tr w:rsidR="00432A13">
        <w:trPr>
          <w:trHeight w:val="345"/>
        </w:trPr>
        <w:tc>
          <w:tcPr>
            <w:tcW w:w="2280" w:type="dxa"/>
            <w:vMerge/>
          </w:tcPr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565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Scrutiny of Expenses</w:t>
            </w:r>
          </w:p>
        </w:tc>
      </w:tr>
      <w:tr w:rsidR="00432A13">
        <w:trPr>
          <w:trHeight w:val="447"/>
        </w:trPr>
        <w:tc>
          <w:tcPr>
            <w:tcW w:w="2280" w:type="dxa"/>
            <w:vMerge/>
          </w:tcPr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565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 xml:space="preserve">Verification of Income- Fees Reconciliation 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</w:p>
        </w:tc>
      </w:tr>
      <w:tr w:rsidR="00432A13">
        <w:trPr>
          <w:trHeight w:val="417"/>
        </w:trPr>
        <w:tc>
          <w:tcPr>
            <w:tcW w:w="2280" w:type="dxa"/>
            <w:vMerge/>
          </w:tcPr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565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Admission Audit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</w:p>
        </w:tc>
      </w:tr>
      <w:tr w:rsidR="00432A13">
        <w:trPr>
          <w:trHeight w:val="600"/>
        </w:trPr>
        <w:tc>
          <w:tcPr>
            <w:tcW w:w="2280" w:type="dxa"/>
            <w:vMerge/>
          </w:tcPr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i/>
                <w:lang w:val="en-IN"/>
              </w:rPr>
            </w:pPr>
          </w:p>
        </w:tc>
        <w:tc>
          <w:tcPr>
            <w:tcW w:w="8565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Purchase Audit</w:t>
            </w:r>
          </w:p>
        </w:tc>
      </w:tr>
      <w:tr w:rsidR="00432A13">
        <w:trPr>
          <w:trHeight w:val="320"/>
        </w:trPr>
        <w:tc>
          <w:tcPr>
            <w:tcW w:w="2280" w:type="dxa"/>
            <w:vMerge w:val="restart"/>
          </w:tcPr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5674D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i/>
                <w:color w:val="1F497D"/>
                <w:lang w:val="en-IN"/>
              </w:rPr>
            </w:pPr>
            <w:proofErr w:type="spellStart"/>
            <w:r>
              <w:rPr>
                <w:rFonts w:ascii="Cambria" w:hAnsi="Cambria" w:cs="Calibri"/>
                <w:b/>
                <w:lang w:val="en-IN"/>
              </w:rPr>
              <w:t>Shanmukananda</w:t>
            </w:r>
            <w:proofErr w:type="spellEnd"/>
            <w:r>
              <w:rPr>
                <w:rFonts w:ascii="Cambria" w:hAnsi="Cambria" w:cs="Calibri"/>
                <w:b/>
                <w:lang w:val="en-IN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lang w:val="en-IN"/>
              </w:rPr>
              <w:t>Sangeeta</w:t>
            </w:r>
            <w:proofErr w:type="spellEnd"/>
            <w:r>
              <w:rPr>
                <w:rFonts w:ascii="Cambria" w:hAnsi="Cambria" w:cs="Calibri"/>
                <w:b/>
                <w:lang w:val="en-IN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lang w:val="en-IN"/>
              </w:rPr>
              <w:t>Sabha</w:t>
            </w:r>
            <w:proofErr w:type="spellEnd"/>
            <w:r>
              <w:rPr>
                <w:rFonts w:ascii="Cambria" w:hAnsi="Cambria" w:cs="Calibri"/>
                <w:b/>
                <w:lang w:val="en-IN"/>
              </w:rPr>
              <w:t>,</w:t>
            </w:r>
          </w:p>
        </w:tc>
        <w:tc>
          <w:tcPr>
            <w:tcW w:w="8565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Scrutiny of Expenses</w:t>
            </w:r>
          </w:p>
        </w:tc>
      </w:tr>
      <w:tr w:rsidR="00432A13">
        <w:trPr>
          <w:trHeight w:val="270"/>
        </w:trPr>
        <w:tc>
          <w:tcPr>
            <w:tcW w:w="2280" w:type="dxa"/>
            <w:vMerge/>
          </w:tcPr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565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Verification of Income- Hall Booking, Fees Reconciliation, Medical centre fees.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</w:p>
        </w:tc>
      </w:tr>
      <w:tr w:rsidR="00432A13">
        <w:trPr>
          <w:trHeight w:val="135"/>
        </w:trPr>
        <w:tc>
          <w:tcPr>
            <w:tcW w:w="2280" w:type="dxa"/>
            <w:vMerge/>
          </w:tcPr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565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Stock Audit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</w:p>
        </w:tc>
      </w:tr>
      <w:tr w:rsidR="00432A13">
        <w:trPr>
          <w:trHeight w:val="330"/>
        </w:trPr>
        <w:tc>
          <w:tcPr>
            <w:tcW w:w="2280" w:type="dxa"/>
            <w:vMerge w:val="restart"/>
          </w:tcPr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lang w:val="en-IN"/>
              </w:rPr>
            </w:pPr>
          </w:p>
          <w:p w:rsidR="00432A13" w:rsidRDefault="0045674D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lang w:val="en-IN"/>
              </w:rPr>
            </w:pPr>
            <w:proofErr w:type="spellStart"/>
            <w:r>
              <w:rPr>
                <w:rFonts w:ascii="Cambria" w:hAnsi="Cambria" w:cs="Calibri"/>
                <w:b/>
                <w:lang w:val="en-IN"/>
              </w:rPr>
              <w:t>Chembur</w:t>
            </w:r>
            <w:proofErr w:type="spellEnd"/>
            <w:r>
              <w:rPr>
                <w:rFonts w:ascii="Cambria" w:hAnsi="Cambria" w:cs="Calibri"/>
                <w:b/>
                <w:lang w:val="en-IN"/>
              </w:rPr>
              <w:t xml:space="preserve"> Fine Arts and Tamil </w:t>
            </w:r>
            <w:proofErr w:type="spellStart"/>
            <w:r>
              <w:rPr>
                <w:rFonts w:ascii="Cambria" w:hAnsi="Cambria" w:cs="Calibri"/>
                <w:b/>
                <w:lang w:val="en-IN"/>
              </w:rPr>
              <w:t>Sangam</w:t>
            </w:r>
            <w:proofErr w:type="spellEnd"/>
          </w:p>
        </w:tc>
        <w:tc>
          <w:tcPr>
            <w:tcW w:w="8565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Scrutiny of Expenses</w:t>
            </w:r>
          </w:p>
        </w:tc>
      </w:tr>
      <w:tr w:rsidR="00432A13">
        <w:trPr>
          <w:trHeight w:val="171"/>
        </w:trPr>
        <w:tc>
          <w:tcPr>
            <w:tcW w:w="2280" w:type="dxa"/>
            <w:vMerge/>
          </w:tcPr>
          <w:p w:rsidR="00432A13" w:rsidRDefault="00432A13">
            <w:pPr>
              <w:spacing w:after="0" w:line="240" w:lineRule="auto"/>
              <w:ind w:left="-30"/>
              <w:jc w:val="both"/>
              <w:rPr>
                <w:rFonts w:ascii="Cambria" w:hAnsi="Cambria" w:cs="Calibri"/>
                <w:b/>
                <w:lang w:val="en-IN"/>
              </w:rPr>
            </w:pPr>
          </w:p>
        </w:tc>
        <w:tc>
          <w:tcPr>
            <w:tcW w:w="8565" w:type="dxa"/>
          </w:tcPr>
          <w:p w:rsidR="00432A13" w:rsidRDefault="0045674D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  <w:r>
              <w:rPr>
                <w:rFonts w:ascii="Cambria" w:hAnsi="Cambria" w:cs="Calibri"/>
                <w:lang w:val="en-IN"/>
              </w:rPr>
              <w:t>Verification of Income- Fees Reconciliation and Hall Booking</w:t>
            </w:r>
          </w:p>
          <w:p w:rsidR="00432A13" w:rsidRDefault="00432A13">
            <w:pPr>
              <w:spacing w:after="0" w:line="240" w:lineRule="auto"/>
              <w:jc w:val="both"/>
              <w:rPr>
                <w:rFonts w:ascii="Cambria" w:hAnsi="Cambria" w:cs="Calibri"/>
                <w:lang w:val="en-IN"/>
              </w:rPr>
            </w:pPr>
          </w:p>
        </w:tc>
      </w:tr>
    </w:tbl>
    <w:p w:rsidR="00432A13" w:rsidRDefault="00432A13">
      <w:pPr>
        <w:pStyle w:val="ListParagraph"/>
        <w:spacing w:after="0" w:line="240" w:lineRule="auto"/>
        <w:jc w:val="both"/>
        <w:rPr>
          <w:rFonts w:ascii="Cambria" w:hAnsi="Cambria" w:cs="Calibri"/>
          <w:b/>
          <w:lang w:val="en-IN"/>
        </w:rPr>
      </w:pPr>
    </w:p>
    <w:p w:rsidR="00432A13" w:rsidRDefault="00432A13">
      <w:pPr>
        <w:spacing w:after="0" w:line="240" w:lineRule="auto"/>
        <w:jc w:val="both"/>
        <w:rPr>
          <w:rFonts w:ascii="Cambria" w:hAnsi="Cambria" w:cs="Calibri"/>
          <w:color w:val="0070C0"/>
        </w:rPr>
      </w:pPr>
    </w:p>
    <w:p w:rsidR="00432A13" w:rsidRDefault="0045674D">
      <w:pPr>
        <w:shd w:val="clear" w:color="auto" w:fill="A6A6A6"/>
        <w:spacing w:after="0" w:line="240" w:lineRule="auto"/>
        <w:jc w:val="both"/>
        <w:rPr>
          <w:rFonts w:ascii="Cambria" w:hAnsi="Cambria" w:cs="Calibri"/>
          <w:b/>
        </w:rPr>
      </w:pPr>
      <w:proofErr w:type="gramStart"/>
      <w:r>
        <w:rPr>
          <w:rFonts w:ascii="Cambria" w:hAnsi="Cambria" w:cs="Calibri"/>
          <w:b/>
        </w:rPr>
        <w:t>IT</w:t>
      </w:r>
      <w:proofErr w:type="gramEnd"/>
      <w:r>
        <w:rPr>
          <w:rFonts w:ascii="Cambria" w:hAnsi="Cambria" w:cs="Calibri"/>
          <w:b/>
        </w:rPr>
        <w:t xml:space="preserve"> SKILLS</w:t>
      </w:r>
    </w:p>
    <w:p w:rsidR="00432A13" w:rsidRDefault="00432A13">
      <w:pPr>
        <w:spacing w:after="0" w:line="240" w:lineRule="auto"/>
        <w:jc w:val="both"/>
        <w:rPr>
          <w:rFonts w:ascii="Cambria" w:hAnsi="Cambria" w:cs="Arial"/>
          <w:b/>
        </w:rPr>
      </w:pPr>
    </w:p>
    <w:p w:rsidR="00432A13" w:rsidRDefault="0045674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Well versed with MS </w:t>
      </w:r>
      <w:r>
        <w:rPr>
          <w:rFonts w:ascii="Cambria" w:hAnsi="Cambria" w:cs="Calibri"/>
          <w:b/>
        </w:rPr>
        <w:t>Office applications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</w:rPr>
      </w:pPr>
    </w:p>
    <w:p w:rsidR="00432A13" w:rsidRDefault="0045674D">
      <w:pPr>
        <w:shd w:val="pct40" w:color="auto" w:fill="auto"/>
        <w:spacing w:after="0"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ACHIVEMENTS</w:t>
      </w:r>
    </w:p>
    <w:p w:rsidR="00432A13" w:rsidRDefault="00432A13">
      <w:pPr>
        <w:pStyle w:val="ListParagraph"/>
        <w:spacing w:after="0" w:line="240" w:lineRule="auto"/>
        <w:jc w:val="both"/>
        <w:rPr>
          <w:rFonts w:ascii="Cambria" w:hAnsi="Cambria" w:cs="Arial"/>
        </w:rPr>
      </w:pPr>
    </w:p>
    <w:p w:rsidR="00432A13" w:rsidRDefault="0045674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lang w:val="en-IN"/>
        </w:rPr>
        <w:t>Bagged numerous certificates and medals for sports at school level</w:t>
      </w:r>
    </w:p>
    <w:p w:rsidR="00432A13" w:rsidRDefault="00432A13">
      <w:pPr>
        <w:spacing w:after="0" w:line="240" w:lineRule="auto"/>
        <w:jc w:val="both"/>
        <w:rPr>
          <w:rFonts w:ascii="Cambria" w:hAnsi="Cambria" w:cs="Calibri"/>
        </w:rPr>
      </w:pPr>
    </w:p>
    <w:p w:rsidR="00432A13" w:rsidRDefault="0045674D">
      <w:pPr>
        <w:shd w:val="pct35" w:color="auto" w:fill="auto"/>
        <w:spacing w:after="0"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STRENGTHS</w:t>
      </w:r>
    </w:p>
    <w:p w:rsidR="00432A13" w:rsidRDefault="00432A13">
      <w:pPr>
        <w:pStyle w:val="ListParagraph"/>
        <w:rPr>
          <w:rFonts w:ascii="Cambria" w:hAnsi="Cambria"/>
          <w:b/>
        </w:rPr>
      </w:pPr>
    </w:p>
    <w:p w:rsidR="00432A13" w:rsidRDefault="0045674D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Quick Learner</w:t>
      </w:r>
    </w:p>
    <w:p w:rsidR="00432A13" w:rsidRDefault="0045674D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Effective time management</w:t>
      </w:r>
    </w:p>
    <w:p w:rsidR="00432A13" w:rsidRDefault="0045674D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Achiever</w:t>
      </w:r>
    </w:p>
    <w:p w:rsidR="00432A13" w:rsidRDefault="0045674D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Sound Communication skills</w:t>
      </w:r>
    </w:p>
    <w:p w:rsidR="00432A13" w:rsidRDefault="0045674D">
      <w:pPr>
        <w:spacing w:after="0" w:line="240" w:lineRule="auto"/>
        <w:jc w:val="both"/>
        <w:rPr>
          <w:rFonts w:ascii="Cambria" w:hAnsi="Cambria" w:cs="TTE2D5A468t00"/>
          <w:b/>
          <w:lang w:val="en-US"/>
        </w:rPr>
      </w:pPr>
      <w:r>
        <w:rPr>
          <w:rFonts w:ascii="Cambria" w:hAnsi="Cambria" w:cs="TTE2D5A468t00"/>
          <w:b/>
          <w:lang w:val="en-US"/>
        </w:rPr>
        <w:t>Dec</w:t>
      </w:r>
      <w:r>
        <w:rPr>
          <w:rFonts w:ascii="Cambria" w:hAnsi="Cambria" w:cs="TTE2D5A468t00"/>
          <w:b/>
          <w:lang w:val="en-US"/>
        </w:rPr>
        <w:t>laration</w:t>
      </w:r>
    </w:p>
    <w:p w:rsidR="00432A13" w:rsidRDefault="00432A13">
      <w:pPr>
        <w:spacing w:after="0" w:line="240" w:lineRule="auto"/>
        <w:jc w:val="both"/>
        <w:rPr>
          <w:rFonts w:ascii="Cambria" w:hAnsi="Cambria" w:cs="TTE2D5A468t00"/>
          <w:b/>
          <w:lang w:val="en-US"/>
        </w:rPr>
      </w:pPr>
    </w:p>
    <w:p w:rsidR="00432A13" w:rsidRDefault="0045674D">
      <w:pPr>
        <w:spacing w:after="0" w:line="240" w:lineRule="auto"/>
        <w:jc w:val="both"/>
        <w:rPr>
          <w:rFonts w:ascii="Cambria" w:hAnsi="Cambria" w:cs="TTE2D5A468t00"/>
          <w:b/>
          <w:lang w:val="en-US"/>
        </w:rPr>
      </w:pPr>
      <w:r>
        <w:rPr>
          <w:rFonts w:ascii="Cambria" w:hAnsi="Cambria" w:cs="TTE2D5A468t00"/>
          <w:b/>
          <w:lang w:val="en-US"/>
        </w:rPr>
        <w:t xml:space="preserve">I hereby declare that all the above information is correct and true to my knowledge. </w:t>
      </w:r>
    </w:p>
    <w:p w:rsidR="00432A13" w:rsidRDefault="00432A13">
      <w:pPr>
        <w:spacing w:after="0" w:line="240" w:lineRule="auto"/>
        <w:jc w:val="both"/>
        <w:rPr>
          <w:rFonts w:ascii="Cambria" w:hAnsi="Cambria" w:cs="TTE2D5A468t00"/>
          <w:b/>
          <w:bCs/>
          <w:lang w:val="en-US"/>
        </w:rPr>
      </w:pPr>
      <w:bookmarkStart w:id="0" w:name="_GoBack"/>
      <w:bookmarkEnd w:id="0"/>
    </w:p>
    <w:sectPr w:rsidR="00432A13">
      <w:pgSz w:w="12240" w:h="15840"/>
      <w:pgMar w:top="630" w:right="576" w:bottom="576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D5A468t00">
    <w:altName w:val="TTE2D5A468t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F960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F8CA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4D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E7EC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2A6C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18A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36E1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E343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A7C0C6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9D22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00C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0C263E8"/>
    <w:lvl w:ilvl="0" w:tplc="DEF058E8">
      <w:start w:val="1"/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B68380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D"/>
    <w:multiLevelType w:val="hybridMultilevel"/>
    <w:tmpl w:val="FC2E0BCE"/>
    <w:lvl w:ilvl="0" w:tplc="F59021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D027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3089DFA"/>
    <w:lvl w:ilvl="0" w:tplc="CA4C6D9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88C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67026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99C68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148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D167E60"/>
    <w:lvl w:ilvl="0" w:tplc="D51C4596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8F449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B6C08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D498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23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8"/>
  </w:num>
  <w:num w:numId="17">
    <w:abstractNumId w:val="13"/>
  </w:num>
  <w:num w:numId="18">
    <w:abstractNumId w:val="21"/>
  </w:num>
  <w:num w:numId="19">
    <w:abstractNumId w:val="20"/>
  </w:num>
  <w:num w:numId="20">
    <w:abstractNumId w:val="22"/>
  </w:num>
  <w:num w:numId="21">
    <w:abstractNumId w:val="4"/>
  </w:num>
  <w:num w:numId="22">
    <w:abstractNumId w:val="16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A13"/>
    <w:rsid w:val="00432A13"/>
    <w:rsid w:val="004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Garamond" w:hAnsi="Garamond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NoSpacing">
    <w:name w:val="No Spacing"/>
    <w:qFormat/>
    <w:rPr>
      <w:rFonts w:eastAsia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Garamond" w:hAnsi="Garamond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YASMIN.33109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09C0-0880-4B38-AAE5-216E005E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4023</Characters>
  <Application>Microsoft Office Word</Application>
  <DocSecurity>0</DocSecurity>
  <Lines>33</Lines>
  <Paragraphs>9</Paragraphs>
  <ScaleCrop>false</ScaleCrop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shivam.kagda</dc:creator>
  <cp:lastModifiedBy>602HRDESK</cp:lastModifiedBy>
  <cp:revision>7</cp:revision>
  <dcterms:created xsi:type="dcterms:W3CDTF">2016-12-05T04:53:00Z</dcterms:created>
  <dcterms:modified xsi:type="dcterms:W3CDTF">2017-07-11T06:21:00Z</dcterms:modified>
</cp:coreProperties>
</file>