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82C" w:rsidRDefault="00C6082C" w:rsidP="00E3420B">
      <w:pPr>
        <w:pBdr>
          <w:bottom w:val="single" w:sz="4" w:space="1" w:color="auto"/>
        </w:pBdr>
        <w:tabs>
          <w:tab w:val="right" w:pos="10800"/>
        </w:tabs>
        <w:spacing w:after="0" w:line="240" w:lineRule="auto"/>
        <w:rPr>
          <w:rFonts w:ascii="Tahoma" w:hAnsi="Tahoma" w:cs="Tahoma"/>
          <w:b/>
          <w:iCs/>
          <w:smallCaps/>
          <w:color w:val="000000"/>
          <w:sz w:val="32"/>
          <w:szCs w:val="32"/>
        </w:rPr>
      </w:pPr>
      <w:proofErr w:type="spellStart"/>
      <w:r>
        <w:rPr>
          <w:rFonts w:ascii="Tahoma" w:hAnsi="Tahoma" w:cs="Tahoma"/>
          <w:b/>
          <w:iCs/>
          <w:smallCaps/>
          <w:color w:val="000000"/>
          <w:sz w:val="36"/>
          <w:szCs w:val="36"/>
        </w:rPr>
        <w:t>Haris</w:t>
      </w:r>
      <w:proofErr w:type="spellEnd"/>
      <w:r>
        <w:rPr>
          <w:rFonts w:ascii="Tahoma" w:hAnsi="Tahoma" w:cs="Tahoma"/>
          <w:b/>
          <w:iCs/>
          <w:smallCaps/>
          <w:color w:val="000000"/>
          <w:sz w:val="36"/>
          <w:szCs w:val="36"/>
        </w:rPr>
        <w:t xml:space="preserve"> </w:t>
      </w:r>
      <w:r w:rsidR="00595719" w:rsidRPr="00156859">
        <w:rPr>
          <w:rFonts w:ascii="Tahoma" w:hAnsi="Tahoma" w:cs="Tahoma"/>
          <w:b/>
          <w:iCs/>
          <w:smallCaps/>
          <w:color w:val="000000"/>
          <w:sz w:val="32"/>
          <w:szCs w:val="32"/>
        </w:rPr>
        <w:t xml:space="preserve">                              </w:t>
      </w:r>
    </w:p>
    <w:p w:rsidR="007D48B6" w:rsidRPr="00156859" w:rsidRDefault="00C6082C" w:rsidP="00E3420B">
      <w:pPr>
        <w:pBdr>
          <w:bottom w:val="single" w:sz="4" w:space="1" w:color="auto"/>
        </w:pBdr>
        <w:tabs>
          <w:tab w:val="right" w:pos="10800"/>
        </w:tabs>
        <w:spacing w:after="0" w:line="240" w:lineRule="auto"/>
        <w:rPr>
          <w:rFonts w:ascii="Tahoma" w:hAnsi="Tahoma" w:cs="Tahoma"/>
          <w:b/>
          <w:iCs/>
          <w:smallCaps/>
          <w:color w:val="000000"/>
          <w:sz w:val="32"/>
          <w:szCs w:val="32"/>
        </w:rPr>
      </w:pPr>
      <w:hyperlink r:id="rId8" w:history="1">
        <w:r w:rsidRPr="00044E92">
          <w:rPr>
            <w:rStyle w:val="Hyperlink"/>
            <w:rFonts w:ascii="Tahoma" w:hAnsi="Tahoma" w:cs="Tahoma"/>
            <w:b/>
            <w:iCs/>
            <w:smallCaps/>
            <w:sz w:val="36"/>
            <w:szCs w:val="36"/>
          </w:rPr>
          <w:t>Haris.335184@2freemail.com</w:t>
        </w:r>
      </w:hyperlink>
      <w:r>
        <w:rPr>
          <w:rFonts w:ascii="Tahoma" w:hAnsi="Tahoma" w:cs="Tahoma"/>
          <w:b/>
          <w:iCs/>
          <w:smallCaps/>
          <w:color w:val="000000"/>
          <w:sz w:val="36"/>
          <w:szCs w:val="36"/>
        </w:rPr>
        <w:t xml:space="preserve"> </w:t>
      </w:r>
      <w:bookmarkStart w:id="0" w:name="_GoBack"/>
      <w:bookmarkEnd w:id="0"/>
      <w:r w:rsidR="00D86D80" w:rsidRPr="00156859">
        <w:rPr>
          <w:rFonts w:ascii="Tahoma" w:hAnsi="Tahoma" w:cs="Tahoma"/>
          <w:b/>
          <w:iCs/>
          <w:smallCaps/>
          <w:color w:val="000000"/>
          <w:sz w:val="32"/>
          <w:szCs w:val="32"/>
        </w:rPr>
        <w:tab/>
      </w:r>
      <w:r w:rsidR="0030172E">
        <w:rPr>
          <w:rFonts w:ascii="Tahoma" w:hAnsi="Tahoma" w:cs="Tahoma"/>
          <w:b/>
          <w:iCs/>
          <w:smallCaps/>
          <w:color w:val="000000"/>
          <w:sz w:val="28"/>
          <w:szCs w:val="28"/>
        </w:rPr>
        <w:t>Credit Analyst</w:t>
      </w:r>
    </w:p>
    <w:p w:rsidR="00376D52" w:rsidRDefault="00376D52" w:rsidP="00EB326B">
      <w:pPr>
        <w:pStyle w:val="BodyText"/>
        <w:tabs>
          <w:tab w:val="right" w:pos="10800"/>
        </w:tabs>
        <w:rPr>
          <w:rFonts w:ascii="Tahoma" w:hAnsi="Tahoma" w:cs="Tahoma"/>
          <w:sz w:val="21"/>
          <w:szCs w:val="21"/>
        </w:rPr>
      </w:pPr>
    </w:p>
    <w:p w:rsidR="00965E48" w:rsidRDefault="00FE0544" w:rsidP="00CA011A">
      <w:pPr>
        <w:pStyle w:val="BodyText"/>
        <w:tabs>
          <w:tab w:val="right" w:pos="10800"/>
        </w:tabs>
        <w:spacing w:line="276" w:lineRule="auto"/>
        <w:rPr>
          <w:rFonts w:ascii="Tahoma" w:hAnsi="Tahoma" w:cs="Tahoma"/>
          <w:sz w:val="21"/>
          <w:szCs w:val="21"/>
        </w:rPr>
      </w:pPr>
      <w:proofErr w:type="gramStart"/>
      <w:r>
        <w:rPr>
          <w:rFonts w:ascii="Tahoma" w:hAnsi="Tahoma" w:cs="Tahoma"/>
          <w:sz w:val="21"/>
          <w:szCs w:val="21"/>
        </w:rPr>
        <w:t xml:space="preserve">Highly dedicated Credit professional with </w:t>
      </w:r>
      <w:r w:rsidR="00EB326B">
        <w:rPr>
          <w:rFonts w:ascii="Tahoma" w:hAnsi="Tahoma" w:cs="Tahoma"/>
          <w:sz w:val="21"/>
          <w:szCs w:val="21"/>
        </w:rPr>
        <w:t xml:space="preserve">2 </w:t>
      </w:r>
      <w:r w:rsidR="00084616">
        <w:rPr>
          <w:rFonts w:ascii="Tahoma" w:hAnsi="Tahoma" w:cs="Tahoma"/>
          <w:sz w:val="21"/>
          <w:szCs w:val="21"/>
        </w:rPr>
        <w:t xml:space="preserve">years of experience in </w:t>
      </w:r>
      <w:r w:rsidR="00965E48">
        <w:rPr>
          <w:rFonts w:ascii="Tahoma" w:hAnsi="Tahoma" w:cs="Tahoma"/>
          <w:sz w:val="21"/>
          <w:szCs w:val="21"/>
        </w:rPr>
        <w:t xml:space="preserve">managing </w:t>
      </w:r>
      <w:r w:rsidR="002E68D8">
        <w:rPr>
          <w:rFonts w:ascii="Tahoma" w:hAnsi="Tahoma" w:cs="Tahoma"/>
          <w:sz w:val="21"/>
          <w:szCs w:val="21"/>
        </w:rPr>
        <w:t>financial</w:t>
      </w:r>
      <w:r w:rsidR="00965E48">
        <w:rPr>
          <w:rFonts w:ascii="Tahoma" w:hAnsi="Tahoma" w:cs="Tahoma"/>
          <w:sz w:val="21"/>
          <w:szCs w:val="21"/>
        </w:rPr>
        <w:t xml:space="preserve"> and physical verification, credit systems, debt management, </w:t>
      </w:r>
      <w:r w:rsidR="004A7FD0">
        <w:rPr>
          <w:rFonts w:ascii="Tahoma" w:hAnsi="Tahoma" w:cs="Tahoma"/>
          <w:sz w:val="21"/>
          <w:szCs w:val="21"/>
        </w:rPr>
        <w:t>reporting and analysis</w:t>
      </w:r>
      <w:r w:rsidR="00690A55">
        <w:rPr>
          <w:rFonts w:ascii="Tahoma" w:hAnsi="Tahoma" w:cs="Tahoma"/>
          <w:sz w:val="21"/>
          <w:szCs w:val="21"/>
        </w:rPr>
        <w:t xml:space="preserve"> of all </w:t>
      </w:r>
      <w:r w:rsidR="00690A55" w:rsidRPr="00690A55">
        <w:rPr>
          <w:rFonts w:ascii="Tahoma" w:hAnsi="Tahoma" w:cs="Tahoma"/>
          <w:sz w:val="21"/>
          <w:szCs w:val="21"/>
        </w:rPr>
        <w:t>credit-based system operations</w:t>
      </w:r>
      <w:r w:rsidR="009959C6">
        <w:rPr>
          <w:rFonts w:ascii="Tahoma" w:hAnsi="Tahoma" w:cs="Tahoma"/>
          <w:sz w:val="21"/>
          <w:szCs w:val="21"/>
        </w:rPr>
        <w:t>.</w:t>
      </w:r>
      <w:proofErr w:type="gramEnd"/>
      <w:r w:rsidR="009959C6">
        <w:rPr>
          <w:rFonts w:ascii="Tahoma" w:hAnsi="Tahoma" w:cs="Tahoma"/>
          <w:sz w:val="21"/>
          <w:szCs w:val="21"/>
        </w:rPr>
        <w:t xml:space="preserve"> Possess</w:t>
      </w:r>
      <w:r w:rsidR="00965E48" w:rsidRPr="00965E48">
        <w:rPr>
          <w:rFonts w:ascii="Tahoma" w:hAnsi="Tahoma" w:cs="Tahoma"/>
          <w:sz w:val="21"/>
          <w:szCs w:val="21"/>
        </w:rPr>
        <w:t xml:space="preserve"> ability to apply business insight and professional judgment. </w:t>
      </w:r>
      <w:proofErr w:type="gramStart"/>
      <w:r w:rsidR="009959C6">
        <w:rPr>
          <w:rFonts w:ascii="Tahoma" w:hAnsi="Tahoma" w:cs="Tahoma"/>
          <w:sz w:val="21"/>
          <w:szCs w:val="21"/>
        </w:rPr>
        <w:t xml:space="preserve">Adept at </w:t>
      </w:r>
      <w:r w:rsidR="009959C6" w:rsidRPr="009959C6">
        <w:rPr>
          <w:rFonts w:ascii="Tahoma" w:hAnsi="Tahoma" w:cs="Tahoma"/>
          <w:sz w:val="21"/>
          <w:szCs w:val="21"/>
        </w:rPr>
        <w:t>quantitative</w:t>
      </w:r>
      <w:r w:rsidR="009959C6">
        <w:rPr>
          <w:rFonts w:ascii="Tahoma" w:hAnsi="Tahoma" w:cs="Tahoma"/>
          <w:sz w:val="21"/>
          <w:szCs w:val="21"/>
        </w:rPr>
        <w:t xml:space="preserve"> analysis and client relations with capability to </w:t>
      </w:r>
      <w:r w:rsidR="009959C6" w:rsidRPr="009959C6">
        <w:rPr>
          <w:rFonts w:ascii="Tahoma" w:hAnsi="Tahoma" w:cs="Tahoma"/>
          <w:sz w:val="21"/>
          <w:szCs w:val="21"/>
        </w:rPr>
        <w:t>provide cost-saving evaluati</w:t>
      </w:r>
      <w:r w:rsidR="009959C6">
        <w:rPr>
          <w:rFonts w:ascii="Tahoma" w:hAnsi="Tahoma" w:cs="Tahoma"/>
          <w:sz w:val="21"/>
          <w:szCs w:val="21"/>
        </w:rPr>
        <w:t>ons by applying detail-oriented</w:t>
      </w:r>
      <w:r w:rsidR="009959C6" w:rsidRPr="009959C6">
        <w:rPr>
          <w:rFonts w:ascii="Tahoma" w:hAnsi="Tahoma" w:cs="Tahoma"/>
          <w:sz w:val="21"/>
          <w:szCs w:val="21"/>
        </w:rPr>
        <w:t xml:space="preserve"> mind-set.</w:t>
      </w:r>
      <w:proofErr w:type="gramEnd"/>
      <w:r w:rsidR="00EB326B">
        <w:rPr>
          <w:rFonts w:ascii="Tahoma" w:hAnsi="Tahoma" w:cs="Tahoma"/>
          <w:sz w:val="21"/>
          <w:szCs w:val="21"/>
        </w:rPr>
        <w:t xml:space="preserve"> Implement</w:t>
      </w:r>
      <w:r w:rsidR="00EB326B" w:rsidRPr="00EB326B">
        <w:rPr>
          <w:rFonts w:ascii="Tahoma" w:hAnsi="Tahoma" w:cs="Tahoma"/>
          <w:sz w:val="21"/>
          <w:szCs w:val="21"/>
        </w:rPr>
        <w:t xml:space="preserve"> strong financial planning and analytical skills to inform senior management of critical trends and reduce expenditures.</w:t>
      </w:r>
      <w:r w:rsidR="00EB326B" w:rsidRPr="00EB326B">
        <w:t xml:space="preserve"> </w:t>
      </w:r>
      <w:proofErr w:type="gramStart"/>
      <w:r w:rsidR="00EB326B" w:rsidRPr="00EB326B">
        <w:rPr>
          <w:rFonts w:ascii="Tahoma" w:hAnsi="Tahoma" w:cs="Tahoma"/>
          <w:sz w:val="21"/>
          <w:szCs w:val="21"/>
        </w:rPr>
        <w:t xml:space="preserve">A team player with exceptional communications and interpersonal skills and </w:t>
      </w:r>
      <w:r w:rsidR="00A6615C" w:rsidRPr="00EB326B">
        <w:rPr>
          <w:rFonts w:ascii="Tahoma" w:hAnsi="Tahoma" w:cs="Tahoma"/>
          <w:sz w:val="21"/>
          <w:szCs w:val="21"/>
        </w:rPr>
        <w:t>aptitude</w:t>
      </w:r>
      <w:r w:rsidR="00EB326B" w:rsidRPr="00EB326B">
        <w:rPr>
          <w:rFonts w:ascii="Tahoma" w:hAnsi="Tahoma" w:cs="Tahoma"/>
          <w:sz w:val="21"/>
          <w:szCs w:val="21"/>
        </w:rPr>
        <w:t xml:space="preserve"> to cultivate and maintain business relationships.</w:t>
      </w:r>
      <w:proofErr w:type="gramEnd"/>
    </w:p>
    <w:p w:rsidR="00570371" w:rsidRPr="00570371" w:rsidRDefault="00570371" w:rsidP="00CA011A">
      <w:pPr>
        <w:pStyle w:val="BodyText"/>
        <w:tabs>
          <w:tab w:val="left" w:pos="4365"/>
        </w:tabs>
        <w:spacing w:line="276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ab/>
      </w:r>
    </w:p>
    <w:p w:rsidR="007D48B6" w:rsidRDefault="007D48B6" w:rsidP="00CA011A">
      <w:pPr>
        <w:pStyle w:val="BodyText"/>
        <w:tabs>
          <w:tab w:val="right" w:pos="10800"/>
        </w:tabs>
        <w:spacing w:line="276" w:lineRule="auto"/>
        <w:rPr>
          <w:rFonts w:ascii="Tahoma" w:hAnsi="Tahoma" w:cs="Tahoma"/>
          <w:i/>
          <w:color w:val="000000"/>
          <w:sz w:val="21"/>
          <w:szCs w:val="21"/>
        </w:rPr>
      </w:pPr>
      <w:r w:rsidRPr="00156859">
        <w:rPr>
          <w:rFonts w:ascii="Tahoma" w:hAnsi="Tahoma" w:cs="Tahoma"/>
          <w:i/>
          <w:color w:val="000000"/>
          <w:sz w:val="21"/>
          <w:szCs w:val="21"/>
        </w:rPr>
        <w:t>Areas of Expertise include:</w:t>
      </w:r>
    </w:p>
    <w:p w:rsidR="008F0970" w:rsidRDefault="008F0970" w:rsidP="00CA011A">
      <w:pPr>
        <w:pStyle w:val="BodyText"/>
        <w:tabs>
          <w:tab w:val="right" w:pos="10800"/>
        </w:tabs>
        <w:spacing w:line="276" w:lineRule="auto"/>
        <w:rPr>
          <w:rFonts w:ascii="Tahoma" w:hAnsi="Tahoma" w:cs="Tahoma"/>
          <w:color w:val="000000"/>
          <w:sz w:val="21"/>
          <w:szCs w:val="21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672"/>
        <w:gridCol w:w="3673"/>
        <w:gridCol w:w="3671"/>
      </w:tblGrid>
      <w:tr w:rsidR="00FE0544" w:rsidRPr="00156859" w:rsidTr="00D809FF">
        <w:trPr>
          <w:jc w:val="center"/>
        </w:trPr>
        <w:tc>
          <w:tcPr>
            <w:tcW w:w="1667" w:type="pct"/>
          </w:tcPr>
          <w:p w:rsidR="00FE0544" w:rsidRPr="00156859" w:rsidRDefault="00FE0544" w:rsidP="00CA011A">
            <w:pPr>
              <w:pStyle w:val="BodyText"/>
              <w:numPr>
                <w:ilvl w:val="0"/>
                <w:numId w:val="1"/>
              </w:numPr>
              <w:tabs>
                <w:tab w:val="right" w:pos="360"/>
                <w:tab w:val="left" w:pos="11520"/>
              </w:tabs>
              <w:spacing w:line="276" w:lineRule="auto"/>
              <w:ind w:left="360" w:hanging="270"/>
              <w:rPr>
                <w:rFonts w:ascii="Tahoma" w:eastAsia="Dotum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pacing w:val="-4"/>
                <w:sz w:val="21"/>
                <w:szCs w:val="21"/>
                <w:lang w:val="en-AU"/>
              </w:rPr>
              <w:t xml:space="preserve">Credit Analysis </w:t>
            </w:r>
          </w:p>
        </w:tc>
        <w:tc>
          <w:tcPr>
            <w:tcW w:w="1667" w:type="pct"/>
          </w:tcPr>
          <w:p w:rsidR="00FE0544" w:rsidRPr="00156859" w:rsidRDefault="00FE0544" w:rsidP="00CA011A">
            <w:pPr>
              <w:pStyle w:val="BodyText"/>
              <w:numPr>
                <w:ilvl w:val="0"/>
                <w:numId w:val="1"/>
              </w:numPr>
              <w:tabs>
                <w:tab w:val="right" w:pos="360"/>
                <w:tab w:val="left" w:pos="11520"/>
              </w:tabs>
              <w:spacing w:line="276" w:lineRule="auto"/>
              <w:ind w:left="360" w:hanging="270"/>
              <w:rPr>
                <w:rFonts w:ascii="Tahoma" w:hAnsi="Tahoma" w:cs="Tahoma"/>
                <w:spacing w:val="-4"/>
                <w:sz w:val="21"/>
                <w:szCs w:val="21"/>
                <w:lang w:val="en-AU"/>
              </w:rPr>
            </w:pPr>
            <w:r>
              <w:rPr>
                <w:rFonts w:ascii="Tahoma" w:hAnsi="Tahoma" w:cs="Tahoma"/>
                <w:spacing w:val="-4"/>
                <w:sz w:val="21"/>
                <w:szCs w:val="21"/>
                <w:lang w:val="en-AU"/>
              </w:rPr>
              <w:t>Credit Risk Control</w:t>
            </w:r>
          </w:p>
        </w:tc>
        <w:tc>
          <w:tcPr>
            <w:tcW w:w="1666" w:type="pct"/>
          </w:tcPr>
          <w:p w:rsidR="00FE0544" w:rsidRPr="00156859" w:rsidRDefault="00FE0544" w:rsidP="00CA011A">
            <w:pPr>
              <w:pStyle w:val="BodyText"/>
              <w:numPr>
                <w:ilvl w:val="0"/>
                <w:numId w:val="1"/>
              </w:numPr>
              <w:tabs>
                <w:tab w:val="right" w:pos="360"/>
                <w:tab w:val="left" w:pos="11520"/>
              </w:tabs>
              <w:spacing w:line="276" w:lineRule="auto"/>
              <w:ind w:left="360" w:hanging="270"/>
              <w:rPr>
                <w:rFonts w:ascii="Tahoma" w:hAnsi="Tahoma" w:cs="Tahoma"/>
                <w:spacing w:val="-4"/>
                <w:sz w:val="21"/>
                <w:szCs w:val="21"/>
                <w:lang w:val="en-AU"/>
              </w:rPr>
            </w:pPr>
            <w:r>
              <w:rPr>
                <w:rFonts w:ascii="Tahoma" w:hAnsi="Tahoma" w:cs="Tahoma"/>
                <w:spacing w:val="-4"/>
                <w:sz w:val="21"/>
                <w:szCs w:val="21"/>
                <w:lang w:val="en-AU"/>
              </w:rPr>
              <w:t>Reports Preparation</w:t>
            </w:r>
          </w:p>
        </w:tc>
      </w:tr>
      <w:tr w:rsidR="00FE0544" w:rsidRPr="00156859" w:rsidTr="00D809FF">
        <w:trPr>
          <w:trHeight w:val="100"/>
          <w:jc w:val="center"/>
        </w:trPr>
        <w:tc>
          <w:tcPr>
            <w:tcW w:w="1667" w:type="pct"/>
          </w:tcPr>
          <w:p w:rsidR="00FE0544" w:rsidRPr="00156859" w:rsidRDefault="00FE0544" w:rsidP="00CA011A">
            <w:pPr>
              <w:pStyle w:val="BodyText"/>
              <w:numPr>
                <w:ilvl w:val="0"/>
                <w:numId w:val="1"/>
              </w:numPr>
              <w:tabs>
                <w:tab w:val="right" w:pos="360"/>
                <w:tab w:val="left" w:pos="11520"/>
              </w:tabs>
              <w:spacing w:line="276" w:lineRule="auto"/>
              <w:ind w:left="360" w:hanging="270"/>
              <w:rPr>
                <w:rFonts w:ascii="Tahoma" w:hAnsi="Tahoma" w:cs="Tahoma"/>
                <w:spacing w:val="-4"/>
                <w:sz w:val="21"/>
                <w:szCs w:val="21"/>
                <w:lang w:val="en-AU"/>
              </w:rPr>
            </w:pPr>
            <w:r w:rsidRPr="00156859">
              <w:rPr>
                <w:rFonts w:ascii="Tahoma" w:hAnsi="Tahoma" w:cs="Tahoma"/>
                <w:spacing w:val="-4"/>
                <w:sz w:val="21"/>
                <w:szCs w:val="21"/>
                <w:lang w:val="en-AU"/>
              </w:rPr>
              <w:t xml:space="preserve">Business </w:t>
            </w:r>
            <w:r>
              <w:rPr>
                <w:rFonts w:ascii="Tahoma" w:hAnsi="Tahoma" w:cs="Tahoma"/>
                <w:spacing w:val="-4"/>
                <w:sz w:val="21"/>
                <w:szCs w:val="21"/>
                <w:lang w:val="en-AU"/>
              </w:rPr>
              <w:t>Model Analysis</w:t>
            </w:r>
            <w:r w:rsidRPr="00156859">
              <w:rPr>
                <w:rFonts w:ascii="Tahoma" w:hAnsi="Tahoma" w:cs="Tahoma"/>
                <w:spacing w:val="-4"/>
                <w:sz w:val="21"/>
                <w:szCs w:val="21"/>
                <w:lang w:val="en-AU"/>
              </w:rPr>
              <w:t xml:space="preserve"> </w:t>
            </w:r>
          </w:p>
        </w:tc>
        <w:tc>
          <w:tcPr>
            <w:tcW w:w="1667" w:type="pct"/>
          </w:tcPr>
          <w:p w:rsidR="00FE0544" w:rsidRPr="00156859" w:rsidRDefault="00FE0544" w:rsidP="00CA011A">
            <w:pPr>
              <w:pStyle w:val="BodyText"/>
              <w:numPr>
                <w:ilvl w:val="0"/>
                <w:numId w:val="1"/>
              </w:numPr>
              <w:tabs>
                <w:tab w:val="right" w:pos="360"/>
                <w:tab w:val="left" w:pos="11520"/>
              </w:tabs>
              <w:spacing w:line="276" w:lineRule="auto"/>
              <w:ind w:left="360" w:hanging="270"/>
              <w:rPr>
                <w:rFonts w:ascii="Tahoma" w:hAnsi="Tahoma" w:cs="Tahoma"/>
                <w:spacing w:val="-4"/>
                <w:sz w:val="21"/>
                <w:szCs w:val="21"/>
                <w:lang w:val="en-AU"/>
              </w:rPr>
            </w:pPr>
            <w:r w:rsidRPr="00156859">
              <w:rPr>
                <w:rFonts w:ascii="Tahoma" w:hAnsi="Tahoma" w:cs="Tahoma"/>
                <w:spacing w:val="-4"/>
                <w:sz w:val="21"/>
                <w:szCs w:val="21"/>
                <w:lang w:val="en-AU"/>
              </w:rPr>
              <w:t>Relationship Building</w:t>
            </w:r>
          </w:p>
        </w:tc>
        <w:tc>
          <w:tcPr>
            <w:tcW w:w="1666" w:type="pct"/>
          </w:tcPr>
          <w:p w:rsidR="00FE0544" w:rsidRPr="00156859" w:rsidRDefault="00FE0544" w:rsidP="00CA011A">
            <w:pPr>
              <w:pStyle w:val="BodyText"/>
              <w:numPr>
                <w:ilvl w:val="0"/>
                <w:numId w:val="1"/>
              </w:numPr>
              <w:tabs>
                <w:tab w:val="right" w:pos="360"/>
                <w:tab w:val="left" w:pos="11520"/>
              </w:tabs>
              <w:spacing w:line="276" w:lineRule="auto"/>
              <w:ind w:left="360" w:hanging="270"/>
              <w:rPr>
                <w:rFonts w:ascii="Tahoma" w:hAnsi="Tahoma" w:cs="Tahoma"/>
                <w:spacing w:val="-4"/>
                <w:sz w:val="21"/>
                <w:szCs w:val="21"/>
                <w:lang w:val="en-AU"/>
              </w:rPr>
            </w:pPr>
            <w:r>
              <w:rPr>
                <w:rFonts w:ascii="Tahoma" w:hAnsi="Tahoma" w:cs="Tahoma"/>
                <w:spacing w:val="-4"/>
                <w:sz w:val="21"/>
                <w:szCs w:val="21"/>
                <w:lang w:val="en-AU"/>
              </w:rPr>
              <w:t>Benchmark Analysis</w:t>
            </w:r>
          </w:p>
        </w:tc>
      </w:tr>
      <w:tr w:rsidR="00FE0544" w:rsidRPr="00156859" w:rsidTr="00D809FF">
        <w:trPr>
          <w:jc w:val="center"/>
        </w:trPr>
        <w:tc>
          <w:tcPr>
            <w:tcW w:w="1667" w:type="pct"/>
          </w:tcPr>
          <w:p w:rsidR="00FE0544" w:rsidRDefault="00FE0544" w:rsidP="00CA011A">
            <w:pPr>
              <w:pStyle w:val="BodyText"/>
              <w:numPr>
                <w:ilvl w:val="0"/>
                <w:numId w:val="1"/>
              </w:numPr>
              <w:tabs>
                <w:tab w:val="right" w:pos="360"/>
                <w:tab w:val="left" w:pos="11520"/>
              </w:tabs>
              <w:spacing w:line="276" w:lineRule="auto"/>
              <w:ind w:left="360" w:hanging="270"/>
              <w:rPr>
                <w:rFonts w:ascii="Tahoma" w:hAnsi="Tahoma" w:cs="Tahoma"/>
                <w:spacing w:val="-4"/>
                <w:sz w:val="21"/>
                <w:szCs w:val="21"/>
                <w:lang w:val="en-AU"/>
              </w:rPr>
            </w:pPr>
            <w:r>
              <w:rPr>
                <w:rFonts w:ascii="Tahoma" w:hAnsi="Tahoma" w:cs="Tahoma"/>
                <w:spacing w:val="-4"/>
                <w:sz w:val="21"/>
                <w:szCs w:val="21"/>
                <w:lang w:val="en-AU"/>
              </w:rPr>
              <w:t>Financial Reporting</w:t>
            </w:r>
          </w:p>
          <w:p w:rsidR="00FE0544" w:rsidRPr="00FE0544" w:rsidRDefault="00FE0544" w:rsidP="00CA011A">
            <w:pPr>
              <w:pStyle w:val="BodyText"/>
              <w:numPr>
                <w:ilvl w:val="0"/>
                <w:numId w:val="1"/>
              </w:numPr>
              <w:tabs>
                <w:tab w:val="right" w:pos="360"/>
                <w:tab w:val="left" w:pos="11520"/>
              </w:tabs>
              <w:spacing w:line="276" w:lineRule="auto"/>
              <w:ind w:left="360" w:hanging="270"/>
              <w:rPr>
                <w:rFonts w:ascii="Tahoma" w:hAnsi="Tahoma" w:cs="Tahoma"/>
                <w:spacing w:val="-4"/>
                <w:sz w:val="21"/>
                <w:szCs w:val="21"/>
                <w:lang w:val="en-AU"/>
              </w:rPr>
            </w:pPr>
            <w:r>
              <w:rPr>
                <w:rFonts w:ascii="Tahoma" w:hAnsi="Tahoma" w:cs="Tahoma"/>
                <w:spacing w:val="-4"/>
                <w:sz w:val="21"/>
                <w:szCs w:val="21"/>
                <w:lang w:val="en-AU"/>
              </w:rPr>
              <w:t>Financial Statements Preparation</w:t>
            </w:r>
          </w:p>
        </w:tc>
        <w:tc>
          <w:tcPr>
            <w:tcW w:w="1667" w:type="pct"/>
          </w:tcPr>
          <w:p w:rsidR="00FE0544" w:rsidRDefault="00FE0544" w:rsidP="00CA011A">
            <w:pPr>
              <w:pStyle w:val="BodyText"/>
              <w:numPr>
                <w:ilvl w:val="0"/>
                <w:numId w:val="1"/>
              </w:numPr>
              <w:tabs>
                <w:tab w:val="right" w:pos="360"/>
                <w:tab w:val="left" w:pos="11520"/>
              </w:tabs>
              <w:spacing w:line="276" w:lineRule="auto"/>
              <w:ind w:left="360" w:hanging="270"/>
              <w:rPr>
                <w:rFonts w:ascii="Tahoma" w:hAnsi="Tahoma" w:cs="Tahoma"/>
                <w:spacing w:val="-4"/>
                <w:sz w:val="21"/>
                <w:szCs w:val="21"/>
                <w:lang w:val="en-AU"/>
              </w:rPr>
            </w:pPr>
            <w:r>
              <w:rPr>
                <w:rFonts w:ascii="Tahoma" w:hAnsi="Tahoma" w:cs="Tahoma"/>
                <w:spacing w:val="-4"/>
                <w:sz w:val="21"/>
                <w:szCs w:val="21"/>
                <w:lang w:val="en-AU"/>
              </w:rPr>
              <w:t>Strategic Planning &amp; Analysis</w:t>
            </w:r>
          </w:p>
          <w:p w:rsidR="00FE0544" w:rsidRPr="00156859" w:rsidRDefault="00FE0544" w:rsidP="00CA011A">
            <w:pPr>
              <w:pStyle w:val="BodyText"/>
              <w:numPr>
                <w:ilvl w:val="0"/>
                <w:numId w:val="1"/>
              </w:numPr>
              <w:tabs>
                <w:tab w:val="right" w:pos="360"/>
                <w:tab w:val="left" w:pos="11520"/>
              </w:tabs>
              <w:spacing w:line="276" w:lineRule="auto"/>
              <w:ind w:left="360" w:hanging="270"/>
              <w:rPr>
                <w:rFonts w:ascii="Tahoma" w:hAnsi="Tahoma" w:cs="Tahoma"/>
                <w:spacing w:val="-4"/>
                <w:sz w:val="21"/>
                <w:szCs w:val="21"/>
                <w:lang w:val="en-AU"/>
              </w:rPr>
            </w:pPr>
            <w:r>
              <w:rPr>
                <w:rFonts w:ascii="Tahoma" w:hAnsi="Tahoma" w:cs="Tahoma"/>
                <w:spacing w:val="-4"/>
                <w:sz w:val="21"/>
                <w:szCs w:val="21"/>
                <w:lang w:val="en-AU"/>
              </w:rPr>
              <w:t>Budgeting &amp; Forecasting</w:t>
            </w:r>
          </w:p>
        </w:tc>
        <w:tc>
          <w:tcPr>
            <w:tcW w:w="1666" w:type="pct"/>
          </w:tcPr>
          <w:p w:rsidR="00FE0544" w:rsidRDefault="00FE0544" w:rsidP="00CA011A">
            <w:pPr>
              <w:pStyle w:val="BodyText"/>
              <w:numPr>
                <w:ilvl w:val="0"/>
                <w:numId w:val="1"/>
              </w:numPr>
              <w:tabs>
                <w:tab w:val="right" w:pos="360"/>
                <w:tab w:val="left" w:pos="11520"/>
              </w:tabs>
              <w:spacing w:line="276" w:lineRule="auto"/>
              <w:ind w:left="360" w:hanging="270"/>
              <w:rPr>
                <w:rFonts w:ascii="Tahoma" w:hAnsi="Tahoma" w:cs="Tahoma"/>
                <w:spacing w:val="-4"/>
                <w:sz w:val="21"/>
                <w:szCs w:val="21"/>
                <w:lang w:val="en-AU"/>
              </w:rPr>
            </w:pPr>
            <w:r w:rsidRPr="00156859">
              <w:rPr>
                <w:rFonts w:ascii="Tahoma" w:hAnsi="Tahoma" w:cs="Tahoma"/>
                <w:spacing w:val="-4"/>
                <w:sz w:val="21"/>
                <w:szCs w:val="21"/>
                <w:lang w:val="en-AU"/>
              </w:rPr>
              <w:t>Problem Resolution</w:t>
            </w:r>
          </w:p>
          <w:p w:rsidR="00FE0544" w:rsidRPr="00156859" w:rsidRDefault="00FE0544" w:rsidP="00CA011A">
            <w:pPr>
              <w:pStyle w:val="BodyText"/>
              <w:numPr>
                <w:ilvl w:val="0"/>
                <w:numId w:val="1"/>
              </w:numPr>
              <w:tabs>
                <w:tab w:val="right" w:pos="360"/>
                <w:tab w:val="left" w:pos="11520"/>
              </w:tabs>
              <w:spacing w:line="276" w:lineRule="auto"/>
              <w:ind w:left="360" w:hanging="270"/>
              <w:rPr>
                <w:rFonts w:ascii="Tahoma" w:hAnsi="Tahoma" w:cs="Tahoma"/>
                <w:spacing w:val="-4"/>
                <w:sz w:val="21"/>
                <w:szCs w:val="21"/>
                <w:lang w:val="en-AU"/>
              </w:rPr>
            </w:pPr>
            <w:r>
              <w:rPr>
                <w:rFonts w:ascii="Tahoma" w:hAnsi="Tahoma" w:cs="Tahoma"/>
                <w:spacing w:val="-4"/>
                <w:sz w:val="21"/>
                <w:szCs w:val="21"/>
                <w:lang w:val="en-AU"/>
              </w:rPr>
              <w:t>Process Improvement</w:t>
            </w:r>
          </w:p>
        </w:tc>
      </w:tr>
    </w:tbl>
    <w:p w:rsidR="00FE0544" w:rsidRDefault="00FE0544" w:rsidP="00376D52">
      <w:pPr>
        <w:pStyle w:val="BodyText"/>
        <w:tabs>
          <w:tab w:val="right" w:pos="10800"/>
        </w:tabs>
        <w:rPr>
          <w:rFonts w:ascii="Tahoma" w:hAnsi="Tahoma" w:cs="Tahoma"/>
          <w:color w:val="000000"/>
          <w:sz w:val="21"/>
          <w:szCs w:val="21"/>
        </w:rPr>
      </w:pPr>
    </w:p>
    <w:p w:rsidR="007D48B6" w:rsidRPr="00156859" w:rsidRDefault="0091234A" w:rsidP="00FE4043">
      <w:pPr>
        <w:shd w:val="clear" w:color="auto" w:fill="D9D9D9" w:themeFill="background1" w:themeFillShade="D9"/>
        <w:spacing w:after="0" w:line="240" w:lineRule="auto"/>
        <w:jc w:val="center"/>
        <w:rPr>
          <w:rFonts w:ascii="Tahoma" w:hAnsi="Tahoma" w:cs="Tahoma"/>
          <w:b/>
          <w:smallCaps/>
          <w:color w:val="000000"/>
          <w:spacing w:val="10"/>
          <w:sz w:val="28"/>
          <w:szCs w:val="28"/>
        </w:rPr>
      </w:pPr>
      <w:r w:rsidRPr="00156859">
        <w:rPr>
          <w:rFonts w:ascii="Tahoma" w:hAnsi="Tahoma" w:cs="Tahoma"/>
          <w:b/>
          <w:smallCaps/>
          <w:color w:val="000000"/>
          <w:spacing w:val="10"/>
          <w:sz w:val="28"/>
          <w:szCs w:val="28"/>
        </w:rPr>
        <w:t>Experience &amp; Notable Contributions</w:t>
      </w:r>
    </w:p>
    <w:p w:rsidR="000A635B" w:rsidRDefault="000A635B" w:rsidP="00FE4043">
      <w:pPr>
        <w:pStyle w:val="BodyText"/>
        <w:jc w:val="center"/>
        <w:rPr>
          <w:rFonts w:ascii="Tahoma" w:hAnsi="Tahoma" w:cs="Tahoma"/>
          <w:b/>
          <w:color w:val="000000"/>
          <w:sz w:val="21"/>
          <w:szCs w:val="21"/>
          <w:highlight w:val="yellow"/>
        </w:rPr>
      </w:pPr>
    </w:p>
    <w:p w:rsidR="007D48B6" w:rsidRPr="00156859" w:rsidRDefault="000A635B" w:rsidP="00FE4043">
      <w:pPr>
        <w:pStyle w:val="BodyText"/>
        <w:jc w:val="center"/>
        <w:rPr>
          <w:rFonts w:ascii="Tahoma" w:hAnsi="Tahoma" w:cs="Tahoma"/>
          <w:iCs/>
          <w:color w:val="000000"/>
          <w:sz w:val="21"/>
          <w:szCs w:val="21"/>
        </w:rPr>
      </w:pPr>
      <w:r w:rsidRPr="000A635B">
        <w:rPr>
          <w:rFonts w:ascii="Tahoma" w:hAnsi="Tahoma" w:cs="Tahoma"/>
          <w:b/>
          <w:color w:val="000000"/>
          <w:sz w:val="21"/>
          <w:szCs w:val="21"/>
        </w:rPr>
        <w:t>CRIF (DUN &amp; BADSTREET)</w:t>
      </w:r>
      <w:r>
        <w:rPr>
          <w:rFonts w:ascii="Tahoma" w:hAnsi="Tahoma" w:cs="Tahoma"/>
          <w:b/>
          <w:color w:val="000000"/>
          <w:sz w:val="21"/>
          <w:szCs w:val="21"/>
        </w:rPr>
        <w:t xml:space="preserve"> </w:t>
      </w:r>
      <w:r w:rsidR="007D48B6" w:rsidRPr="00305C69">
        <w:rPr>
          <w:rFonts w:ascii="Tahoma" w:hAnsi="Tahoma" w:cs="Tahoma"/>
          <w:iCs/>
          <w:color w:val="000000"/>
          <w:sz w:val="21"/>
          <w:szCs w:val="21"/>
        </w:rPr>
        <w:sym w:font="Symbol" w:char="F0B7"/>
      </w:r>
      <w:r w:rsidR="007D48B6" w:rsidRPr="00305C69">
        <w:rPr>
          <w:rFonts w:ascii="Tahoma" w:hAnsi="Tahoma" w:cs="Tahoma"/>
          <w:color w:val="000000"/>
          <w:sz w:val="21"/>
          <w:szCs w:val="21"/>
        </w:rPr>
        <w:t xml:space="preserve"> </w:t>
      </w:r>
      <w:r w:rsidR="00305C69" w:rsidRPr="00305C69">
        <w:rPr>
          <w:rFonts w:ascii="Tahoma" w:hAnsi="Tahoma" w:cs="Tahoma"/>
          <w:color w:val="000000"/>
          <w:sz w:val="21"/>
          <w:szCs w:val="21"/>
        </w:rPr>
        <w:t>Dubai</w:t>
      </w:r>
      <w:r w:rsidR="007D48B6" w:rsidRPr="00305C69">
        <w:rPr>
          <w:rFonts w:ascii="Tahoma" w:hAnsi="Tahoma" w:cs="Tahoma"/>
          <w:color w:val="000000"/>
          <w:sz w:val="21"/>
          <w:szCs w:val="21"/>
        </w:rPr>
        <w:t xml:space="preserve"> </w:t>
      </w:r>
      <w:r w:rsidR="007D48B6" w:rsidRPr="00305C69">
        <w:rPr>
          <w:rFonts w:ascii="Tahoma" w:hAnsi="Tahoma" w:cs="Tahoma"/>
          <w:iCs/>
          <w:color w:val="000000"/>
          <w:sz w:val="21"/>
          <w:szCs w:val="21"/>
        </w:rPr>
        <w:sym w:font="Symbol" w:char="F0B7"/>
      </w:r>
      <w:r w:rsidR="00305C69" w:rsidRPr="00305C69">
        <w:rPr>
          <w:rFonts w:ascii="Tahoma" w:hAnsi="Tahoma" w:cs="Tahoma"/>
          <w:iCs/>
          <w:color w:val="000000"/>
          <w:sz w:val="21"/>
          <w:szCs w:val="21"/>
        </w:rPr>
        <w:t xml:space="preserve"> </w:t>
      </w:r>
      <w:proofErr w:type="gramStart"/>
      <w:r w:rsidR="00305C69">
        <w:rPr>
          <w:rFonts w:ascii="Tahoma" w:hAnsi="Tahoma" w:cs="Tahoma"/>
          <w:iCs/>
          <w:color w:val="000000"/>
          <w:sz w:val="21"/>
          <w:szCs w:val="21"/>
        </w:rPr>
        <w:t>Since</w:t>
      </w:r>
      <w:proofErr w:type="gramEnd"/>
      <w:r w:rsidR="00305C69">
        <w:rPr>
          <w:rFonts w:ascii="Tahoma" w:hAnsi="Tahoma" w:cs="Tahoma"/>
          <w:iCs/>
          <w:color w:val="000000"/>
          <w:sz w:val="21"/>
          <w:szCs w:val="21"/>
        </w:rPr>
        <w:t xml:space="preserve"> 2014 - Present</w:t>
      </w:r>
    </w:p>
    <w:p w:rsidR="007D48B6" w:rsidRDefault="007F3A91" w:rsidP="00FE4043">
      <w:pPr>
        <w:pStyle w:val="BodyText"/>
        <w:rPr>
          <w:rFonts w:ascii="Tahoma" w:hAnsi="Tahoma" w:cs="Tahoma"/>
          <w:b/>
          <w:bCs/>
          <w:smallCaps/>
          <w:color w:val="000000"/>
          <w:sz w:val="21"/>
          <w:szCs w:val="20"/>
        </w:rPr>
      </w:pPr>
      <w:r w:rsidRPr="007F3A91">
        <w:rPr>
          <w:rFonts w:ascii="Tahoma" w:hAnsi="Tahoma" w:cs="Tahoma"/>
          <w:b/>
          <w:bCs/>
          <w:smallCaps/>
          <w:color w:val="000000"/>
          <w:sz w:val="21"/>
          <w:szCs w:val="20"/>
        </w:rPr>
        <w:t>Credit Analyst</w:t>
      </w:r>
    </w:p>
    <w:p w:rsidR="00E70F69" w:rsidRPr="00156859" w:rsidRDefault="00E70F69" w:rsidP="00FE4043">
      <w:pPr>
        <w:pStyle w:val="BodyText"/>
        <w:rPr>
          <w:rFonts w:ascii="Tahoma" w:hAnsi="Tahoma" w:cs="Tahoma"/>
          <w:smallCaps/>
          <w:color w:val="000000"/>
          <w:sz w:val="21"/>
          <w:szCs w:val="20"/>
        </w:rPr>
      </w:pPr>
    </w:p>
    <w:p w:rsidR="00674044" w:rsidRDefault="00E86D04" w:rsidP="00CA011A">
      <w:pPr>
        <w:pStyle w:val="BodyText"/>
        <w:tabs>
          <w:tab w:val="right" w:pos="360"/>
        </w:tabs>
        <w:spacing w:line="276" w:lineRule="auto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t>Furnish active functional support in the</w:t>
      </w:r>
      <w:r w:rsidR="00200BF6">
        <w:rPr>
          <w:rFonts w:ascii="Tahoma" w:hAnsi="Tahoma" w:cs="Tahoma"/>
          <w:bCs/>
          <w:sz w:val="21"/>
          <w:szCs w:val="21"/>
        </w:rPr>
        <w:t xml:space="preserve"> </w:t>
      </w:r>
      <w:r w:rsidR="00D648A7">
        <w:rPr>
          <w:rFonts w:ascii="Tahoma" w:hAnsi="Tahoma" w:cs="Tahoma"/>
          <w:bCs/>
          <w:sz w:val="21"/>
          <w:szCs w:val="21"/>
        </w:rPr>
        <w:t>administration of</w:t>
      </w:r>
      <w:r>
        <w:rPr>
          <w:rFonts w:ascii="Tahoma" w:hAnsi="Tahoma" w:cs="Tahoma"/>
          <w:bCs/>
          <w:sz w:val="21"/>
          <w:szCs w:val="21"/>
        </w:rPr>
        <w:t xml:space="preserve"> </w:t>
      </w:r>
      <w:r w:rsidRPr="00E0198A">
        <w:rPr>
          <w:rFonts w:ascii="Tahoma" w:hAnsi="Tahoma" w:cs="Tahoma"/>
          <w:bCs/>
          <w:sz w:val="21"/>
          <w:szCs w:val="21"/>
        </w:rPr>
        <w:t xml:space="preserve">financial </w:t>
      </w:r>
      <w:r w:rsidR="00E0198A" w:rsidRPr="00E0198A">
        <w:rPr>
          <w:rFonts w:ascii="Tahoma" w:hAnsi="Tahoma" w:cs="Tahoma"/>
          <w:bCs/>
          <w:sz w:val="21"/>
          <w:szCs w:val="21"/>
        </w:rPr>
        <w:t>and physical verification of sm</w:t>
      </w:r>
      <w:r w:rsidR="00D648A7">
        <w:rPr>
          <w:rFonts w:ascii="Tahoma" w:hAnsi="Tahoma" w:cs="Tahoma"/>
          <w:bCs/>
          <w:sz w:val="21"/>
          <w:szCs w:val="21"/>
        </w:rPr>
        <w:t xml:space="preserve">all and medium sized companies. </w:t>
      </w:r>
      <w:r w:rsidR="003421DA">
        <w:rPr>
          <w:rFonts w:ascii="Tahoma" w:hAnsi="Tahoma" w:cs="Tahoma"/>
          <w:bCs/>
          <w:sz w:val="21"/>
          <w:szCs w:val="21"/>
        </w:rPr>
        <w:t>Collaborate</w:t>
      </w:r>
      <w:r w:rsidR="00D76FAE" w:rsidRPr="00D76FAE">
        <w:rPr>
          <w:rFonts w:ascii="Tahoma" w:hAnsi="Tahoma" w:cs="Tahoma"/>
          <w:bCs/>
          <w:sz w:val="21"/>
          <w:szCs w:val="21"/>
        </w:rPr>
        <w:t xml:space="preserve"> with marketing business units and other internal customers to expedite in analysis and stru</w:t>
      </w:r>
      <w:r w:rsidR="00D76FAE">
        <w:rPr>
          <w:rFonts w:ascii="Tahoma" w:hAnsi="Tahoma" w:cs="Tahoma"/>
          <w:bCs/>
          <w:sz w:val="21"/>
          <w:szCs w:val="21"/>
        </w:rPr>
        <w:t>cturing of credit applications.</w:t>
      </w:r>
      <w:r w:rsidR="00D56EBD">
        <w:rPr>
          <w:rFonts w:ascii="Tahoma" w:hAnsi="Tahoma" w:cs="Tahoma"/>
          <w:bCs/>
          <w:sz w:val="21"/>
          <w:szCs w:val="21"/>
        </w:rPr>
        <w:t xml:space="preserve"> </w:t>
      </w:r>
      <w:r w:rsidR="006250C7">
        <w:rPr>
          <w:rFonts w:ascii="Tahoma" w:hAnsi="Tahoma" w:cs="Tahoma"/>
          <w:bCs/>
          <w:sz w:val="21"/>
          <w:szCs w:val="21"/>
        </w:rPr>
        <w:t>Actively assess</w:t>
      </w:r>
      <w:r w:rsidR="00E0198A" w:rsidRPr="00E0198A">
        <w:rPr>
          <w:rFonts w:ascii="Tahoma" w:hAnsi="Tahoma" w:cs="Tahoma"/>
          <w:bCs/>
          <w:sz w:val="21"/>
          <w:szCs w:val="21"/>
        </w:rPr>
        <w:t xml:space="preserve"> various business models, </w:t>
      </w:r>
      <w:r w:rsidR="006250C7">
        <w:rPr>
          <w:rFonts w:ascii="Tahoma" w:hAnsi="Tahoma" w:cs="Tahoma"/>
          <w:bCs/>
          <w:sz w:val="21"/>
          <w:szCs w:val="21"/>
        </w:rPr>
        <w:t>implement</w:t>
      </w:r>
      <w:r w:rsidR="00E0198A" w:rsidRPr="00E0198A">
        <w:rPr>
          <w:rFonts w:ascii="Tahoma" w:hAnsi="Tahoma" w:cs="Tahoma"/>
          <w:bCs/>
          <w:sz w:val="21"/>
          <w:szCs w:val="21"/>
        </w:rPr>
        <w:t xml:space="preserve"> analytics and </w:t>
      </w:r>
      <w:r w:rsidR="006250C7">
        <w:rPr>
          <w:rFonts w:ascii="Tahoma" w:hAnsi="Tahoma" w:cs="Tahoma"/>
          <w:bCs/>
          <w:sz w:val="21"/>
          <w:szCs w:val="21"/>
        </w:rPr>
        <w:t>formulate all the</w:t>
      </w:r>
      <w:r w:rsidR="00E0198A" w:rsidRPr="00E0198A">
        <w:rPr>
          <w:rFonts w:ascii="Tahoma" w:hAnsi="Tahoma" w:cs="Tahoma"/>
          <w:bCs/>
          <w:sz w:val="21"/>
          <w:szCs w:val="21"/>
        </w:rPr>
        <w:t xml:space="preserve"> rep</w:t>
      </w:r>
      <w:r w:rsidR="00D76FAE">
        <w:rPr>
          <w:rFonts w:ascii="Tahoma" w:hAnsi="Tahoma" w:cs="Tahoma"/>
          <w:bCs/>
          <w:sz w:val="21"/>
          <w:szCs w:val="21"/>
        </w:rPr>
        <w:t xml:space="preserve">orts </w:t>
      </w:r>
      <w:r w:rsidR="006250C7">
        <w:rPr>
          <w:rFonts w:ascii="Tahoma" w:hAnsi="Tahoma" w:cs="Tahoma"/>
          <w:bCs/>
          <w:sz w:val="21"/>
          <w:szCs w:val="21"/>
        </w:rPr>
        <w:t>while distributing</w:t>
      </w:r>
      <w:r w:rsidR="00D76FAE">
        <w:rPr>
          <w:rFonts w:ascii="Tahoma" w:hAnsi="Tahoma" w:cs="Tahoma"/>
          <w:bCs/>
          <w:sz w:val="21"/>
          <w:szCs w:val="21"/>
        </w:rPr>
        <w:t xml:space="preserve"> credit ratings. </w:t>
      </w:r>
      <w:r w:rsidR="00535711">
        <w:rPr>
          <w:rFonts w:ascii="Tahoma" w:hAnsi="Tahoma" w:cs="Tahoma"/>
          <w:bCs/>
          <w:sz w:val="21"/>
          <w:szCs w:val="21"/>
        </w:rPr>
        <w:t>F</w:t>
      </w:r>
      <w:r w:rsidR="006250C7">
        <w:rPr>
          <w:rFonts w:ascii="Tahoma" w:hAnsi="Tahoma" w:cs="Tahoma"/>
          <w:bCs/>
          <w:sz w:val="21"/>
          <w:szCs w:val="21"/>
        </w:rPr>
        <w:t>oster strong</w:t>
      </w:r>
      <w:r w:rsidR="00535711">
        <w:rPr>
          <w:rFonts w:ascii="Tahoma" w:hAnsi="Tahoma" w:cs="Tahoma"/>
          <w:bCs/>
          <w:sz w:val="21"/>
          <w:szCs w:val="21"/>
        </w:rPr>
        <w:t xml:space="preserve"> business relationships </w:t>
      </w:r>
      <w:r w:rsidR="00D56EBD">
        <w:rPr>
          <w:rFonts w:ascii="Tahoma" w:hAnsi="Tahoma" w:cs="Tahoma"/>
          <w:bCs/>
          <w:sz w:val="21"/>
          <w:szCs w:val="21"/>
        </w:rPr>
        <w:t>by</w:t>
      </w:r>
      <w:r w:rsidR="00535711">
        <w:rPr>
          <w:rFonts w:ascii="Tahoma" w:hAnsi="Tahoma" w:cs="Tahoma"/>
          <w:bCs/>
          <w:sz w:val="21"/>
          <w:szCs w:val="21"/>
        </w:rPr>
        <w:t xml:space="preserve"> coordinating</w:t>
      </w:r>
      <w:r w:rsidR="00535711" w:rsidRPr="00E0198A">
        <w:rPr>
          <w:rFonts w:ascii="Tahoma" w:hAnsi="Tahoma" w:cs="Tahoma"/>
          <w:bCs/>
          <w:sz w:val="21"/>
          <w:szCs w:val="21"/>
        </w:rPr>
        <w:t xml:space="preserve"> with different banks</w:t>
      </w:r>
      <w:r w:rsidR="00535711">
        <w:rPr>
          <w:rFonts w:ascii="Tahoma" w:hAnsi="Tahoma" w:cs="Tahoma"/>
          <w:bCs/>
          <w:sz w:val="21"/>
          <w:szCs w:val="21"/>
        </w:rPr>
        <w:t>.</w:t>
      </w:r>
    </w:p>
    <w:p w:rsidR="00D56EBD" w:rsidRDefault="00D56EBD" w:rsidP="00CA011A">
      <w:pPr>
        <w:pStyle w:val="BodyText"/>
        <w:tabs>
          <w:tab w:val="right" w:pos="360"/>
          <w:tab w:val="left" w:pos="8505"/>
        </w:tabs>
        <w:spacing w:line="276" w:lineRule="auto"/>
        <w:rPr>
          <w:rFonts w:ascii="Tahoma" w:hAnsi="Tahoma" w:cs="Tahoma"/>
          <w:bCs/>
          <w:sz w:val="21"/>
          <w:szCs w:val="21"/>
        </w:rPr>
      </w:pPr>
    </w:p>
    <w:p w:rsidR="00D76FAE" w:rsidRDefault="00620A1F" w:rsidP="00CA011A">
      <w:pPr>
        <w:pStyle w:val="BodyText"/>
        <w:numPr>
          <w:ilvl w:val="0"/>
          <w:numId w:val="5"/>
        </w:numPr>
        <w:tabs>
          <w:tab w:val="right" w:pos="360"/>
          <w:tab w:val="left" w:pos="8505"/>
        </w:tabs>
        <w:spacing w:line="276" w:lineRule="auto"/>
        <w:rPr>
          <w:rFonts w:ascii="Tahoma" w:hAnsi="Tahoma" w:cs="Tahoma"/>
          <w:bCs/>
          <w:sz w:val="21"/>
          <w:szCs w:val="21"/>
        </w:rPr>
      </w:pPr>
      <w:r w:rsidRPr="00620A1F">
        <w:rPr>
          <w:rFonts w:ascii="Tahoma" w:hAnsi="Tahoma" w:cs="Tahoma"/>
          <w:bCs/>
          <w:sz w:val="21"/>
          <w:szCs w:val="21"/>
        </w:rPr>
        <w:t>Execute ratio analysis and conduct comparative study ag</w:t>
      </w:r>
      <w:r w:rsidR="00CD61CF">
        <w:rPr>
          <w:rFonts w:ascii="Tahoma" w:hAnsi="Tahoma" w:cs="Tahoma"/>
          <w:bCs/>
          <w:sz w:val="21"/>
          <w:szCs w:val="21"/>
        </w:rPr>
        <w:t>ainst industry averages. Confer</w:t>
      </w:r>
      <w:r w:rsidRPr="00620A1F">
        <w:rPr>
          <w:rFonts w:ascii="Tahoma" w:hAnsi="Tahoma" w:cs="Tahoma"/>
          <w:bCs/>
          <w:sz w:val="21"/>
          <w:szCs w:val="21"/>
        </w:rPr>
        <w:t xml:space="preserve"> and structure credits requests by determining, calculating and mitigating inherent risks and </w:t>
      </w:r>
      <w:r w:rsidR="00CD61CF">
        <w:rPr>
          <w:rFonts w:ascii="Tahoma" w:hAnsi="Tahoma" w:cs="Tahoma"/>
          <w:bCs/>
          <w:sz w:val="21"/>
          <w:szCs w:val="21"/>
        </w:rPr>
        <w:t>recommend</w:t>
      </w:r>
      <w:r w:rsidR="0037322E">
        <w:rPr>
          <w:rFonts w:ascii="Tahoma" w:hAnsi="Tahoma" w:cs="Tahoma"/>
          <w:bCs/>
          <w:sz w:val="21"/>
          <w:szCs w:val="21"/>
        </w:rPr>
        <w:t>ing</w:t>
      </w:r>
      <w:r w:rsidRPr="00620A1F">
        <w:rPr>
          <w:rFonts w:ascii="Tahoma" w:hAnsi="Tahoma" w:cs="Tahoma"/>
          <w:bCs/>
          <w:sz w:val="21"/>
          <w:szCs w:val="21"/>
        </w:rPr>
        <w:t xml:space="preserve"> </w:t>
      </w:r>
      <w:r w:rsidR="00CD61CF">
        <w:rPr>
          <w:rFonts w:ascii="Tahoma" w:hAnsi="Tahoma" w:cs="Tahoma"/>
          <w:bCs/>
          <w:sz w:val="21"/>
          <w:szCs w:val="21"/>
        </w:rPr>
        <w:t>to</w:t>
      </w:r>
      <w:r w:rsidRPr="00620A1F">
        <w:rPr>
          <w:rFonts w:ascii="Tahoma" w:hAnsi="Tahoma" w:cs="Tahoma"/>
          <w:bCs/>
          <w:sz w:val="21"/>
          <w:szCs w:val="21"/>
        </w:rPr>
        <w:t xml:space="preserve"> management.</w:t>
      </w:r>
    </w:p>
    <w:p w:rsidR="00FE0544" w:rsidRPr="00FE0544" w:rsidRDefault="00FE0544" w:rsidP="00CA011A">
      <w:pPr>
        <w:pStyle w:val="BodyText"/>
        <w:tabs>
          <w:tab w:val="right" w:pos="360"/>
          <w:tab w:val="left" w:pos="8505"/>
        </w:tabs>
        <w:spacing w:line="276" w:lineRule="auto"/>
        <w:ind w:left="360"/>
        <w:rPr>
          <w:rFonts w:ascii="Tahoma" w:hAnsi="Tahoma" w:cs="Tahoma"/>
          <w:bCs/>
          <w:sz w:val="10"/>
          <w:szCs w:val="10"/>
        </w:rPr>
      </w:pPr>
    </w:p>
    <w:p w:rsidR="00804481" w:rsidRDefault="00620A1F" w:rsidP="00CA011A">
      <w:pPr>
        <w:pStyle w:val="BodyText"/>
        <w:numPr>
          <w:ilvl w:val="0"/>
          <w:numId w:val="5"/>
        </w:numPr>
        <w:tabs>
          <w:tab w:val="right" w:pos="360"/>
          <w:tab w:val="left" w:pos="8505"/>
        </w:tabs>
        <w:spacing w:line="276" w:lineRule="auto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t>Ensure</w:t>
      </w:r>
      <w:r w:rsidR="00674044" w:rsidRPr="00674044">
        <w:rPr>
          <w:rFonts w:ascii="Tahoma" w:hAnsi="Tahoma" w:cs="Tahoma"/>
          <w:bCs/>
          <w:sz w:val="21"/>
          <w:szCs w:val="21"/>
        </w:rPr>
        <w:t xml:space="preserve"> complete documentation of all credit applications in compliance with the standard documentation policy of regulators.</w:t>
      </w:r>
      <w:r>
        <w:rPr>
          <w:rFonts w:ascii="Tahoma" w:hAnsi="Tahoma" w:cs="Tahoma"/>
          <w:bCs/>
          <w:sz w:val="21"/>
          <w:szCs w:val="21"/>
        </w:rPr>
        <w:t xml:space="preserve"> Examine and periodically review</w:t>
      </w:r>
      <w:r w:rsidR="00674044" w:rsidRPr="00674044">
        <w:rPr>
          <w:rFonts w:ascii="Tahoma" w:hAnsi="Tahoma" w:cs="Tahoma"/>
          <w:bCs/>
          <w:sz w:val="21"/>
          <w:szCs w:val="21"/>
        </w:rPr>
        <w:t xml:space="preserve"> credit product programs </w:t>
      </w:r>
      <w:r>
        <w:rPr>
          <w:rFonts w:ascii="Tahoma" w:hAnsi="Tahoma" w:cs="Tahoma"/>
          <w:bCs/>
          <w:sz w:val="21"/>
          <w:szCs w:val="21"/>
        </w:rPr>
        <w:t>established</w:t>
      </w:r>
      <w:r w:rsidR="00674044" w:rsidRPr="00674044">
        <w:rPr>
          <w:rFonts w:ascii="Tahoma" w:hAnsi="Tahoma" w:cs="Tahoma"/>
          <w:bCs/>
          <w:sz w:val="21"/>
          <w:szCs w:val="21"/>
        </w:rPr>
        <w:t xml:space="preserve"> for specific target markets</w:t>
      </w:r>
      <w:r>
        <w:rPr>
          <w:rFonts w:ascii="Tahoma" w:hAnsi="Tahoma" w:cs="Tahoma"/>
          <w:bCs/>
          <w:sz w:val="21"/>
          <w:szCs w:val="21"/>
        </w:rPr>
        <w:t>.</w:t>
      </w:r>
    </w:p>
    <w:p w:rsidR="00A6615C" w:rsidRDefault="00A6615C" w:rsidP="00A6615C">
      <w:pPr>
        <w:pStyle w:val="BodyText"/>
        <w:tabs>
          <w:tab w:val="right" w:pos="360"/>
          <w:tab w:val="left" w:pos="8505"/>
        </w:tabs>
        <w:spacing w:line="276" w:lineRule="auto"/>
        <w:rPr>
          <w:rFonts w:ascii="Tahoma" w:eastAsia="Calibri" w:hAnsi="Tahoma" w:cs="Tahoma"/>
          <w:bCs/>
          <w:sz w:val="21"/>
          <w:szCs w:val="21"/>
        </w:rPr>
      </w:pPr>
    </w:p>
    <w:p w:rsidR="00A6615C" w:rsidRPr="00156859" w:rsidRDefault="00A6615C" w:rsidP="00A6615C">
      <w:pPr>
        <w:shd w:val="clear" w:color="auto" w:fill="D9D9D9" w:themeFill="background1" w:themeFillShade="D9"/>
        <w:spacing w:after="0" w:line="240" w:lineRule="auto"/>
        <w:jc w:val="center"/>
        <w:rPr>
          <w:rFonts w:ascii="Tahoma" w:hAnsi="Tahoma" w:cs="Tahoma"/>
          <w:b/>
          <w:smallCaps/>
          <w:color w:val="000000"/>
          <w:spacing w:val="10"/>
          <w:sz w:val="28"/>
          <w:szCs w:val="28"/>
        </w:rPr>
      </w:pPr>
      <w:r w:rsidRPr="00156859">
        <w:rPr>
          <w:rFonts w:ascii="Tahoma" w:hAnsi="Tahoma" w:cs="Tahoma"/>
          <w:b/>
          <w:smallCaps/>
          <w:color w:val="000000"/>
          <w:spacing w:val="10"/>
          <w:sz w:val="28"/>
          <w:szCs w:val="28"/>
        </w:rPr>
        <w:t>Education &amp; Training</w:t>
      </w:r>
    </w:p>
    <w:p w:rsidR="00A6615C" w:rsidRDefault="00A6615C" w:rsidP="00A6615C">
      <w:pPr>
        <w:pStyle w:val="BodyText"/>
        <w:jc w:val="center"/>
        <w:rPr>
          <w:rFonts w:ascii="Tahoma" w:eastAsia="Calibri" w:hAnsi="Tahoma" w:cs="Tahoma"/>
          <w:b/>
          <w:iCs/>
          <w:sz w:val="21"/>
          <w:szCs w:val="20"/>
        </w:rPr>
      </w:pPr>
    </w:p>
    <w:p w:rsidR="00A6615C" w:rsidRPr="00156859" w:rsidRDefault="00A6615C" w:rsidP="00A6615C">
      <w:pPr>
        <w:pStyle w:val="BodyText"/>
        <w:spacing w:line="276" w:lineRule="auto"/>
        <w:jc w:val="center"/>
        <w:rPr>
          <w:rFonts w:ascii="Tahoma" w:eastAsia="Calibri" w:hAnsi="Tahoma" w:cs="Tahoma"/>
          <w:b/>
          <w:iCs/>
          <w:sz w:val="21"/>
          <w:szCs w:val="20"/>
        </w:rPr>
      </w:pPr>
      <w:r w:rsidRPr="00235AD2">
        <w:rPr>
          <w:rFonts w:ascii="Tahoma" w:eastAsia="Calibri" w:hAnsi="Tahoma" w:cs="Tahoma"/>
          <w:b/>
          <w:iCs/>
          <w:sz w:val="21"/>
          <w:szCs w:val="20"/>
        </w:rPr>
        <w:t>B</w:t>
      </w:r>
      <w:r>
        <w:rPr>
          <w:rFonts w:ascii="Tahoma" w:eastAsia="Calibri" w:hAnsi="Tahoma" w:cs="Tahoma"/>
          <w:b/>
          <w:iCs/>
          <w:sz w:val="21"/>
          <w:szCs w:val="20"/>
        </w:rPr>
        <w:t>achelor of Science in Applied Accounting</w:t>
      </w:r>
    </w:p>
    <w:p w:rsidR="00A6615C" w:rsidRDefault="00A6615C" w:rsidP="00A6615C">
      <w:pPr>
        <w:pStyle w:val="BodyText"/>
        <w:tabs>
          <w:tab w:val="center" w:pos="5400"/>
          <w:tab w:val="left" w:pos="8160"/>
        </w:tabs>
        <w:spacing w:line="276" w:lineRule="auto"/>
        <w:jc w:val="left"/>
        <w:rPr>
          <w:rFonts w:ascii="Tahoma" w:hAnsi="Tahoma" w:cs="Tahoma"/>
          <w:sz w:val="21"/>
          <w:szCs w:val="20"/>
        </w:rPr>
      </w:pPr>
      <w:r>
        <w:rPr>
          <w:rFonts w:ascii="Tahoma" w:hAnsi="Tahoma" w:cs="Tahoma"/>
          <w:caps/>
          <w:sz w:val="21"/>
          <w:szCs w:val="20"/>
        </w:rPr>
        <w:tab/>
      </w:r>
      <w:r w:rsidRPr="00235AD2">
        <w:rPr>
          <w:rFonts w:ascii="Tahoma" w:hAnsi="Tahoma" w:cs="Tahoma"/>
          <w:caps/>
          <w:sz w:val="21"/>
          <w:szCs w:val="20"/>
        </w:rPr>
        <w:t xml:space="preserve">Oxford Brookes University </w:t>
      </w:r>
      <w:r w:rsidRPr="00156859">
        <w:rPr>
          <w:rFonts w:ascii="Tahoma" w:hAnsi="Tahoma" w:cs="Tahoma"/>
          <w:caps/>
          <w:sz w:val="21"/>
          <w:szCs w:val="20"/>
        </w:rPr>
        <w:t xml:space="preserve">| </w:t>
      </w:r>
      <w:r w:rsidR="00305C69">
        <w:rPr>
          <w:rFonts w:ascii="Tahoma" w:hAnsi="Tahoma" w:cs="Tahoma"/>
          <w:sz w:val="21"/>
          <w:szCs w:val="20"/>
        </w:rPr>
        <w:t>UK</w:t>
      </w:r>
      <w:r w:rsidRPr="00156859">
        <w:rPr>
          <w:rFonts w:ascii="Tahoma" w:hAnsi="Tahoma" w:cs="Tahoma"/>
          <w:sz w:val="21"/>
          <w:szCs w:val="20"/>
        </w:rPr>
        <w:t xml:space="preserve"> | </w:t>
      </w:r>
      <w:r>
        <w:rPr>
          <w:rFonts w:ascii="Tahoma" w:hAnsi="Tahoma" w:cs="Tahoma"/>
          <w:sz w:val="21"/>
          <w:szCs w:val="20"/>
        </w:rPr>
        <w:t>2015</w:t>
      </w:r>
    </w:p>
    <w:p w:rsidR="00A6615C" w:rsidRDefault="00A6615C" w:rsidP="00A6615C">
      <w:pPr>
        <w:pStyle w:val="BodyText"/>
        <w:tabs>
          <w:tab w:val="center" w:pos="5400"/>
          <w:tab w:val="left" w:pos="8160"/>
        </w:tabs>
        <w:spacing w:line="276" w:lineRule="auto"/>
        <w:jc w:val="left"/>
        <w:rPr>
          <w:rFonts w:ascii="Tahoma" w:hAnsi="Tahoma" w:cs="Tahoma"/>
          <w:sz w:val="21"/>
          <w:szCs w:val="20"/>
        </w:rPr>
      </w:pPr>
    </w:p>
    <w:p w:rsidR="00A6615C" w:rsidRPr="00156859" w:rsidRDefault="00A6615C" w:rsidP="00A6615C">
      <w:pPr>
        <w:pStyle w:val="BodyText"/>
        <w:spacing w:line="276" w:lineRule="auto"/>
        <w:jc w:val="center"/>
        <w:rPr>
          <w:rFonts w:ascii="Tahoma" w:eastAsia="Calibri" w:hAnsi="Tahoma" w:cs="Tahoma"/>
          <w:b/>
          <w:iCs/>
          <w:sz w:val="21"/>
          <w:szCs w:val="20"/>
        </w:rPr>
      </w:pPr>
      <w:r w:rsidRPr="00CE2E26">
        <w:rPr>
          <w:rFonts w:ascii="Tahoma" w:eastAsia="Calibri" w:hAnsi="Tahoma" w:cs="Tahoma"/>
          <w:b/>
          <w:iCs/>
          <w:sz w:val="21"/>
          <w:szCs w:val="20"/>
        </w:rPr>
        <w:t>Association of Chartered Certified Accountants</w:t>
      </w:r>
    </w:p>
    <w:p w:rsidR="00A6615C" w:rsidRDefault="00A6615C" w:rsidP="00A6615C">
      <w:pPr>
        <w:pStyle w:val="BodyText"/>
        <w:tabs>
          <w:tab w:val="center" w:pos="5400"/>
          <w:tab w:val="left" w:pos="8160"/>
        </w:tabs>
        <w:spacing w:line="276" w:lineRule="auto"/>
        <w:jc w:val="left"/>
        <w:rPr>
          <w:rFonts w:ascii="Tahoma" w:hAnsi="Tahoma" w:cs="Tahoma"/>
          <w:sz w:val="21"/>
          <w:szCs w:val="20"/>
        </w:rPr>
      </w:pPr>
      <w:r>
        <w:rPr>
          <w:rFonts w:ascii="Tahoma" w:hAnsi="Tahoma" w:cs="Tahoma"/>
          <w:caps/>
          <w:sz w:val="21"/>
          <w:szCs w:val="20"/>
        </w:rPr>
        <w:tab/>
      </w:r>
      <w:r w:rsidRPr="00927826">
        <w:rPr>
          <w:rFonts w:ascii="Tahoma" w:hAnsi="Tahoma" w:cs="Tahoma"/>
          <w:caps/>
          <w:sz w:val="21"/>
          <w:szCs w:val="20"/>
        </w:rPr>
        <w:t xml:space="preserve">Phoenix Financial Training </w:t>
      </w:r>
      <w:r w:rsidRPr="00156859">
        <w:rPr>
          <w:rFonts w:ascii="Tahoma" w:hAnsi="Tahoma" w:cs="Tahoma"/>
          <w:caps/>
          <w:sz w:val="21"/>
          <w:szCs w:val="20"/>
        </w:rPr>
        <w:t xml:space="preserve">| </w:t>
      </w:r>
      <w:r w:rsidR="00305C69">
        <w:rPr>
          <w:rFonts w:ascii="Tahoma" w:hAnsi="Tahoma" w:cs="Tahoma"/>
          <w:sz w:val="21"/>
          <w:szCs w:val="20"/>
        </w:rPr>
        <w:t>Dubai</w:t>
      </w:r>
      <w:r w:rsidRPr="00156859">
        <w:rPr>
          <w:rFonts w:ascii="Tahoma" w:hAnsi="Tahoma" w:cs="Tahoma"/>
          <w:sz w:val="21"/>
          <w:szCs w:val="20"/>
        </w:rPr>
        <w:t xml:space="preserve"> | </w:t>
      </w:r>
      <w:r>
        <w:rPr>
          <w:rFonts w:ascii="Tahoma" w:hAnsi="Tahoma" w:cs="Tahoma"/>
          <w:sz w:val="21"/>
          <w:szCs w:val="20"/>
        </w:rPr>
        <w:t>2012 – 2015</w:t>
      </w:r>
      <w:r>
        <w:rPr>
          <w:rFonts w:ascii="Tahoma" w:hAnsi="Tahoma" w:cs="Tahoma"/>
          <w:sz w:val="21"/>
          <w:szCs w:val="20"/>
        </w:rPr>
        <w:tab/>
      </w:r>
    </w:p>
    <w:p w:rsidR="003002A9" w:rsidRDefault="003002A9" w:rsidP="00A6615C">
      <w:pPr>
        <w:pStyle w:val="BodyText"/>
        <w:tabs>
          <w:tab w:val="left" w:pos="6000"/>
        </w:tabs>
        <w:spacing w:line="276" w:lineRule="auto"/>
        <w:jc w:val="left"/>
        <w:rPr>
          <w:rFonts w:ascii="Tahoma" w:hAnsi="Tahoma" w:cs="Tahoma"/>
          <w:sz w:val="21"/>
          <w:szCs w:val="20"/>
        </w:rPr>
      </w:pPr>
    </w:p>
    <w:p w:rsidR="003002A9" w:rsidRPr="00156859" w:rsidRDefault="003002A9" w:rsidP="003002A9">
      <w:pPr>
        <w:pStyle w:val="BodyText"/>
        <w:spacing w:line="276" w:lineRule="auto"/>
        <w:jc w:val="center"/>
        <w:rPr>
          <w:rFonts w:ascii="Tahoma" w:eastAsia="Calibri" w:hAnsi="Tahoma" w:cs="Tahoma"/>
          <w:b/>
          <w:iCs/>
          <w:sz w:val="21"/>
          <w:szCs w:val="20"/>
        </w:rPr>
      </w:pPr>
      <w:r>
        <w:rPr>
          <w:rFonts w:ascii="Tahoma" w:eastAsia="Calibri" w:hAnsi="Tahoma" w:cs="Tahoma"/>
          <w:b/>
          <w:iCs/>
          <w:sz w:val="21"/>
          <w:szCs w:val="20"/>
        </w:rPr>
        <w:t>Master of Science in Accountancy</w:t>
      </w:r>
    </w:p>
    <w:p w:rsidR="003002A9" w:rsidRDefault="003002A9" w:rsidP="003002A9">
      <w:pPr>
        <w:pStyle w:val="BodyText"/>
        <w:tabs>
          <w:tab w:val="center" w:pos="5400"/>
          <w:tab w:val="left" w:pos="8160"/>
        </w:tabs>
        <w:spacing w:line="276" w:lineRule="auto"/>
        <w:jc w:val="left"/>
        <w:rPr>
          <w:rFonts w:ascii="Tahoma" w:hAnsi="Tahoma" w:cs="Tahoma"/>
          <w:sz w:val="21"/>
          <w:szCs w:val="20"/>
        </w:rPr>
      </w:pPr>
      <w:r>
        <w:rPr>
          <w:rFonts w:ascii="Tahoma" w:hAnsi="Tahoma" w:cs="Tahoma"/>
          <w:caps/>
          <w:sz w:val="21"/>
          <w:szCs w:val="20"/>
        </w:rPr>
        <w:tab/>
        <w:t>University of London</w:t>
      </w:r>
      <w:r w:rsidRPr="00156859">
        <w:rPr>
          <w:rFonts w:ascii="Tahoma" w:hAnsi="Tahoma" w:cs="Tahoma"/>
          <w:caps/>
          <w:sz w:val="21"/>
          <w:szCs w:val="20"/>
        </w:rPr>
        <w:t xml:space="preserve">| </w:t>
      </w:r>
      <w:r>
        <w:rPr>
          <w:rFonts w:ascii="Tahoma" w:hAnsi="Tahoma" w:cs="Tahoma"/>
          <w:sz w:val="21"/>
          <w:szCs w:val="20"/>
        </w:rPr>
        <w:t>UK</w:t>
      </w:r>
      <w:r w:rsidRPr="00156859">
        <w:rPr>
          <w:rFonts w:ascii="Tahoma" w:hAnsi="Tahoma" w:cs="Tahoma"/>
          <w:sz w:val="21"/>
          <w:szCs w:val="20"/>
        </w:rPr>
        <w:t xml:space="preserve"> | </w:t>
      </w:r>
      <w:r>
        <w:rPr>
          <w:rFonts w:ascii="Tahoma" w:hAnsi="Tahoma" w:cs="Tahoma"/>
          <w:sz w:val="21"/>
          <w:szCs w:val="20"/>
        </w:rPr>
        <w:t>2017 – 2017</w:t>
      </w:r>
      <w:r>
        <w:rPr>
          <w:rFonts w:ascii="Tahoma" w:hAnsi="Tahoma" w:cs="Tahoma"/>
          <w:sz w:val="21"/>
          <w:szCs w:val="20"/>
        </w:rPr>
        <w:tab/>
      </w:r>
    </w:p>
    <w:p w:rsidR="00A6615C" w:rsidRPr="00156859" w:rsidRDefault="00A6615C" w:rsidP="00A6615C">
      <w:pPr>
        <w:pStyle w:val="BodyText"/>
        <w:tabs>
          <w:tab w:val="left" w:pos="6000"/>
        </w:tabs>
        <w:spacing w:line="276" w:lineRule="auto"/>
        <w:jc w:val="left"/>
        <w:rPr>
          <w:rFonts w:ascii="Tahoma" w:hAnsi="Tahoma" w:cs="Tahoma"/>
          <w:sz w:val="21"/>
          <w:szCs w:val="20"/>
        </w:rPr>
      </w:pPr>
      <w:r>
        <w:rPr>
          <w:rFonts w:ascii="Tahoma" w:hAnsi="Tahoma" w:cs="Tahoma"/>
          <w:sz w:val="21"/>
          <w:szCs w:val="20"/>
        </w:rPr>
        <w:tab/>
      </w:r>
    </w:p>
    <w:p w:rsidR="00A6615C" w:rsidRPr="00A6615C" w:rsidRDefault="00A6615C" w:rsidP="00305C69">
      <w:pPr>
        <w:pStyle w:val="BodyText"/>
        <w:spacing w:line="276" w:lineRule="auto"/>
        <w:rPr>
          <w:rFonts w:ascii="Tahoma" w:hAnsi="Tahoma" w:cs="Tahoma"/>
          <w:sz w:val="21"/>
          <w:szCs w:val="21"/>
        </w:rPr>
      </w:pPr>
    </w:p>
    <w:sectPr w:rsidR="00A6615C" w:rsidRPr="00A6615C" w:rsidSect="001529ED">
      <w:headerReference w:type="default" r:id="rId9"/>
      <w:type w:val="continuous"/>
      <w:pgSz w:w="12240" w:h="15840"/>
      <w:pgMar w:top="900" w:right="720" w:bottom="450" w:left="720" w:header="540" w:footer="16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77B" w:rsidRDefault="00BE777B">
      <w:pPr>
        <w:spacing w:after="0" w:line="240" w:lineRule="auto"/>
      </w:pPr>
      <w:r>
        <w:separator/>
      </w:r>
    </w:p>
  </w:endnote>
  <w:endnote w:type="continuationSeparator" w:id="0">
    <w:p w:rsidR="00BE777B" w:rsidRDefault="00BE7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77B" w:rsidRDefault="00BE777B">
      <w:pPr>
        <w:spacing w:after="0" w:line="240" w:lineRule="auto"/>
      </w:pPr>
      <w:r>
        <w:separator/>
      </w:r>
    </w:p>
  </w:footnote>
  <w:footnote w:type="continuationSeparator" w:id="0">
    <w:p w:rsidR="00BE777B" w:rsidRDefault="00BE7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E4B" w:rsidRPr="00804481" w:rsidRDefault="001C7E4B" w:rsidP="001C7E4B">
    <w:pPr>
      <w:pBdr>
        <w:bottom w:val="single" w:sz="4" w:space="1" w:color="auto"/>
      </w:pBdr>
      <w:tabs>
        <w:tab w:val="right" w:pos="10800"/>
      </w:tabs>
      <w:spacing w:after="0" w:line="240" w:lineRule="auto"/>
      <w:rPr>
        <w:rFonts w:ascii="Tahoma" w:hAnsi="Tahoma" w:cs="Tahoma"/>
        <w:b/>
        <w:iCs/>
        <w:smallCaps/>
        <w:color w:val="000000"/>
        <w:sz w:val="32"/>
        <w:szCs w:val="32"/>
      </w:rPr>
    </w:pPr>
    <w:r w:rsidRPr="00804481">
      <w:rPr>
        <w:rFonts w:ascii="Tahoma" w:hAnsi="Tahoma" w:cs="Tahoma"/>
        <w:b/>
        <w:iCs/>
        <w:smallCaps/>
        <w:color w:val="000000"/>
        <w:sz w:val="36"/>
        <w:szCs w:val="36"/>
      </w:rPr>
      <w:t>Client Name</w:t>
    </w:r>
  </w:p>
  <w:p w:rsidR="001C7E4B" w:rsidRPr="00804481" w:rsidRDefault="001C7E4B" w:rsidP="001C7E4B">
    <w:pPr>
      <w:tabs>
        <w:tab w:val="right" w:pos="10800"/>
      </w:tabs>
      <w:spacing w:after="240" w:line="240" w:lineRule="auto"/>
      <w:jc w:val="right"/>
      <w:rPr>
        <w:rFonts w:ascii="Tahoma" w:hAnsi="Tahoma" w:cs="Tahoma"/>
        <w:i/>
        <w:sz w:val="21"/>
        <w:szCs w:val="21"/>
      </w:rPr>
    </w:pPr>
    <w:r w:rsidRPr="00804481">
      <w:rPr>
        <w:rFonts w:ascii="Tahoma" w:hAnsi="Tahoma" w:cs="Tahoma"/>
        <w:i/>
        <w:sz w:val="21"/>
        <w:szCs w:val="21"/>
      </w:rPr>
      <w:t>Page Two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302E6"/>
    <w:multiLevelType w:val="hybridMultilevel"/>
    <w:tmpl w:val="412227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8D7C7D"/>
    <w:multiLevelType w:val="hybridMultilevel"/>
    <w:tmpl w:val="DE82B16E"/>
    <w:lvl w:ilvl="0" w:tplc="0409000D">
      <w:start w:val="1"/>
      <w:numFmt w:val="bullet"/>
      <w:lvlText w:val=""/>
      <w:lvlJc w:val="left"/>
      <w:pPr>
        <w:ind w:left="8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">
    <w:nsid w:val="26165F53"/>
    <w:multiLevelType w:val="hybridMultilevel"/>
    <w:tmpl w:val="6E564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3314F7"/>
    <w:multiLevelType w:val="hybridMultilevel"/>
    <w:tmpl w:val="93E8904A"/>
    <w:lvl w:ilvl="0" w:tplc="C42ECD9C">
      <w:numFmt w:val="bullet"/>
      <w:lvlText w:val="•"/>
      <w:lvlJc w:val="left"/>
      <w:pPr>
        <w:ind w:left="7965" w:hanging="7605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1B1440"/>
    <w:multiLevelType w:val="hybridMultilevel"/>
    <w:tmpl w:val="1E7CB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A51A31"/>
    <w:multiLevelType w:val="hybridMultilevel"/>
    <w:tmpl w:val="11D8E1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C2B2179"/>
    <w:multiLevelType w:val="hybridMultilevel"/>
    <w:tmpl w:val="F520684E"/>
    <w:lvl w:ilvl="0" w:tplc="633098BE">
      <w:numFmt w:val="bullet"/>
      <w:lvlText w:val="•"/>
      <w:lvlJc w:val="left"/>
      <w:pPr>
        <w:ind w:left="10305" w:hanging="9945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removePersonalInformation/>
  <w:removeDateAndTim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38F4"/>
    <w:rsid w:val="000302E8"/>
    <w:rsid w:val="00084616"/>
    <w:rsid w:val="000A27BE"/>
    <w:rsid w:val="000A635B"/>
    <w:rsid w:val="000C76C7"/>
    <w:rsid w:val="000E1F91"/>
    <w:rsid w:val="00137147"/>
    <w:rsid w:val="001529ED"/>
    <w:rsid w:val="00156859"/>
    <w:rsid w:val="001644E0"/>
    <w:rsid w:val="001771FC"/>
    <w:rsid w:val="001C7E4B"/>
    <w:rsid w:val="00200BF6"/>
    <w:rsid w:val="00235AD2"/>
    <w:rsid w:val="002464BA"/>
    <w:rsid w:val="00253152"/>
    <w:rsid w:val="00255478"/>
    <w:rsid w:val="00257A84"/>
    <w:rsid w:val="00281DC4"/>
    <w:rsid w:val="002A38F4"/>
    <w:rsid w:val="002B429A"/>
    <w:rsid w:val="002D420A"/>
    <w:rsid w:val="002D5D50"/>
    <w:rsid w:val="002E571D"/>
    <w:rsid w:val="002E68D8"/>
    <w:rsid w:val="003002A9"/>
    <w:rsid w:val="0030172E"/>
    <w:rsid w:val="00305C69"/>
    <w:rsid w:val="003166A3"/>
    <w:rsid w:val="003421DA"/>
    <w:rsid w:val="0037322E"/>
    <w:rsid w:val="00376D52"/>
    <w:rsid w:val="003A2963"/>
    <w:rsid w:val="003F7510"/>
    <w:rsid w:val="00407285"/>
    <w:rsid w:val="00472707"/>
    <w:rsid w:val="00491C4D"/>
    <w:rsid w:val="004A40E3"/>
    <w:rsid w:val="004A5797"/>
    <w:rsid w:val="004A7FD0"/>
    <w:rsid w:val="004C0205"/>
    <w:rsid w:val="004C245D"/>
    <w:rsid w:val="004C2540"/>
    <w:rsid w:val="00504504"/>
    <w:rsid w:val="00505AB5"/>
    <w:rsid w:val="00535711"/>
    <w:rsid w:val="00570371"/>
    <w:rsid w:val="00586D60"/>
    <w:rsid w:val="00595719"/>
    <w:rsid w:val="005B0675"/>
    <w:rsid w:val="00600DE8"/>
    <w:rsid w:val="00611963"/>
    <w:rsid w:val="00620A1F"/>
    <w:rsid w:val="006250C7"/>
    <w:rsid w:val="00642413"/>
    <w:rsid w:val="006632E9"/>
    <w:rsid w:val="00674044"/>
    <w:rsid w:val="00690A55"/>
    <w:rsid w:val="006962E5"/>
    <w:rsid w:val="007206D7"/>
    <w:rsid w:val="00740577"/>
    <w:rsid w:val="00763DCA"/>
    <w:rsid w:val="007A0301"/>
    <w:rsid w:val="007D2EA4"/>
    <w:rsid w:val="007D48B6"/>
    <w:rsid w:val="007F1415"/>
    <w:rsid w:val="007F3A91"/>
    <w:rsid w:val="007F6773"/>
    <w:rsid w:val="008010EF"/>
    <w:rsid w:val="00804481"/>
    <w:rsid w:val="00840D46"/>
    <w:rsid w:val="00867041"/>
    <w:rsid w:val="00887EF3"/>
    <w:rsid w:val="008C6380"/>
    <w:rsid w:val="008E2F02"/>
    <w:rsid w:val="008E7AEC"/>
    <w:rsid w:val="008F0970"/>
    <w:rsid w:val="0091234A"/>
    <w:rsid w:val="00927826"/>
    <w:rsid w:val="00965E48"/>
    <w:rsid w:val="00982465"/>
    <w:rsid w:val="009959C6"/>
    <w:rsid w:val="009B093B"/>
    <w:rsid w:val="00A418A9"/>
    <w:rsid w:val="00A60099"/>
    <w:rsid w:val="00A6615C"/>
    <w:rsid w:val="00A91622"/>
    <w:rsid w:val="00B0396D"/>
    <w:rsid w:val="00B17CE6"/>
    <w:rsid w:val="00B71D27"/>
    <w:rsid w:val="00BB264B"/>
    <w:rsid w:val="00BD766F"/>
    <w:rsid w:val="00BE777B"/>
    <w:rsid w:val="00BF72DB"/>
    <w:rsid w:val="00C22B44"/>
    <w:rsid w:val="00C6082C"/>
    <w:rsid w:val="00C74901"/>
    <w:rsid w:val="00C80CB5"/>
    <w:rsid w:val="00C82BD0"/>
    <w:rsid w:val="00C919CD"/>
    <w:rsid w:val="00CA011A"/>
    <w:rsid w:val="00CA194B"/>
    <w:rsid w:val="00CC4BFF"/>
    <w:rsid w:val="00CD61CF"/>
    <w:rsid w:val="00CE0AE5"/>
    <w:rsid w:val="00CE2E26"/>
    <w:rsid w:val="00D552D3"/>
    <w:rsid w:val="00D56EBD"/>
    <w:rsid w:val="00D648A7"/>
    <w:rsid w:val="00D74A36"/>
    <w:rsid w:val="00D76FAE"/>
    <w:rsid w:val="00D86D80"/>
    <w:rsid w:val="00D96DE4"/>
    <w:rsid w:val="00DB7F44"/>
    <w:rsid w:val="00DF3D02"/>
    <w:rsid w:val="00E0198A"/>
    <w:rsid w:val="00E16BC1"/>
    <w:rsid w:val="00E232E6"/>
    <w:rsid w:val="00E3420B"/>
    <w:rsid w:val="00E37837"/>
    <w:rsid w:val="00E64888"/>
    <w:rsid w:val="00E70F69"/>
    <w:rsid w:val="00E86D04"/>
    <w:rsid w:val="00E87D03"/>
    <w:rsid w:val="00EA62D8"/>
    <w:rsid w:val="00EB326B"/>
    <w:rsid w:val="00EF096C"/>
    <w:rsid w:val="00F10F5D"/>
    <w:rsid w:val="00FA258A"/>
    <w:rsid w:val="00FB5489"/>
    <w:rsid w:val="00FE0544"/>
    <w:rsid w:val="00FE40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8F4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2A38F4"/>
    <w:pPr>
      <w:spacing w:after="0" w:line="240" w:lineRule="auto"/>
      <w:jc w:val="both"/>
    </w:pPr>
    <w:rPr>
      <w:rFonts w:ascii="Book Antiqua" w:eastAsia="Times New Roman" w:hAnsi="Book Antiqua"/>
      <w:sz w:val="20"/>
      <w:szCs w:val="24"/>
    </w:rPr>
  </w:style>
  <w:style w:type="character" w:customStyle="1" w:styleId="BodyTextChar">
    <w:name w:val="Body Text Char"/>
    <w:link w:val="BodyText"/>
    <w:rsid w:val="002A38F4"/>
    <w:rPr>
      <w:rFonts w:ascii="Book Antiqua" w:eastAsia="Times New Roman" w:hAnsi="Book Antiqua" w:cs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2A3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A38F4"/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82BD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82BD0"/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C82BD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661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8F4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2A38F4"/>
    <w:pPr>
      <w:spacing w:after="0" w:line="240" w:lineRule="auto"/>
      <w:jc w:val="both"/>
    </w:pPr>
    <w:rPr>
      <w:rFonts w:ascii="Book Antiqua" w:eastAsia="Times New Roman" w:hAnsi="Book Antiqua"/>
      <w:sz w:val="20"/>
      <w:szCs w:val="24"/>
    </w:rPr>
  </w:style>
  <w:style w:type="character" w:customStyle="1" w:styleId="BodyTextChar">
    <w:name w:val="Body Text Char"/>
    <w:link w:val="BodyText"/>
    <w:rsid w:val="002A38F4"/>
    <w:rPr>
      <w:rFonts w:ascii="Book Antiqua" w:eastAsia="Times New Roman" w:hAnsi="Book Antiqua" w:cs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2A3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A38F4"/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82BD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82BD0"/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C82BD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66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is.335184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2400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2016-07-02T18:48:00Z</dcterms:created>
  <dcterms:modified xsi:type="dcterms:W3CDTF">2017-12-03T07:11:00Z</dcterms:modified>
</cp:coreProperties>
</file>