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0497" w:rsidRDefault="00CA33E0">
      <w:pPr>
        <w:jc w:val="center"/>
        <w:rPr>
          <w:b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756920</wp:posOffset>
                </wp:positionV>
                <wp:extent cx="6001385" cy="29210"/>
                <wp:effectExtent l="0" t="0" r="19050" b="19050"/>
                <wp:wrapNone/>
                <wp:docPr id="1" name="shape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840" cy="28440"/>
                        </a:xfrm>
                        <a:prstGeom prst="line">
                          <a:avLst/>
                        </a:prstGeom>
                        <a:ln w="19080">
                          <a:solidFill>
                            <a:schemeClr val="dk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95pt,58.5pt" to="469.5pt,60.7pt" ID="shape1025" stroked="t" style="position:absolute;flip:y">
                <v:stroke color="black" weight="19080" joinstyle="round" endcap="flat"/>
                <v:fill o:detectmouseclick="t" on="false"/>
              </v:line>
            </w:pict>
          </mc:Fallback>
        </mc:AlternateContent>
      </w:r>
      <w:proofErr w:type="spellStart"/>
      <w:r>
        <w:rPr>
          <w:b/>
          <w:sz w:val="96"/>
          <w:szCs w:val="96"/>
        </w:rPr>
        <w:t>Atif</w:t>
      </w:r>
      <w:proofErr w:type="spellEnd"/>
      <w:r>
        <w:rPr>
          <w:b/>
          <w:sz w:val="96"/>
          <w:szCs w:val="96"/>
        </w:rPr>
        <w:t xml:space="preserve"> </w:t>
      </w:r>
    </w:p>
    <w:p w:rsidR="00CA33E0" w:rsidRPr="00CA33E0" w:rsidRDefault="00CA33E0">
      <w:pPr>
        <w:jc w:val="center"/>
        <w:rPr>
          <w:b/>
          <w:sz w:val="16"/>
          <w:szCs w:val="16"/>
        </w:rPr>
      </w:pPr>
      <w:hyperlink r:id="rId6" w:history="1">
        <w:r w:rsidRPr="00CA33E0">
          <w:rPr>
            <w:rStyle w:val="Hyperlink"/>
            <w:b/>
            <w:sz w:val="16"/>
            <w:szCs w:val="16"/>
          </w:rPr>
          <w:t>Atif.335645@2freemail.com</w:t>
        </w:r>
      </w:hyperlink>
      <w:r w:rsidRPr="00CA33E0">
        <w:rPr>
          <w:b/>
          <w:sz w:val="16"/>
          <w:szCs w:val="16"/>
        </w:rPr>
        <w:t xml:space="preserve"> </w:t>
      </w:r>
    </w:p>
    <w:p w:rsidR="00BF0497" w:rsidRDefault="00BF0497"/>
    <w:p w:rsidR="00BF0497" w:rsidRDefault="00CA33E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Professional Summary</w:t>
      </w:r>
    </w:p>
    <w:p w:rsidR="00BF0497" w:rsidRDefault="00CA33E0">
      <w:proofErr w:type="gramStart"/>
      <w:r>
        <w:t xml:space="preserve">Patient service-oriented Pharmacist with PhD in Pharmacology and over 6 years of experience </w:t>
      </w:r>
      <w:r>
        <w:t>with over 2 years as Pharmacist supervisor.</w:t>
      </w:r>
      <w:proofErr w:type="gramEnd"/>
      <w:r>
        <w:t xml:space="preserve"> </w:t>
      </w:r>
      <w:proofErr w:type="gramStart"/>
      <w:r>
        <w:t>Strong background in clinical pharmacology with expertise in specialty and home infusion pharmacy.</w:t>
      </w:r>
      <w:proofErr w:type="gramEnd"/>
      <w:r>
        <w:t xml:space="preserve"> </w:t>
      </w:r>
      <w:proofErr w:type="gramStart"/>
      <w:r>
        <w:t>Currently licensed in Utah, California and Texas.</w:t>
      </w:r>
      <w:proofErr w:type="gramEnd"/>
      <w:r>
        <w:t xml:space="preserve"> Experience includes, dispensing, clinical monitoring, inventory</w:t>
      </w:r>
      <w:r>
        <w:t xml:space="preserve"> maintenance, adverse event reporting, DUR, etc.   </w:t>
      </w:r>
      <w:proofErr w:type="gramStart"/>
      <w:r>
        <w:t>Excellent track record of research for over 4 years as evident by numerous research publications in peer-reviewed scientific journals.</w:t>
      </w:r>
      <w:proofErr w:type="gramEnd"/>
    </w:p>
    <w:p w:rsidR="00BF0497" w:rsidRDefault="00CA33E0">
      <w:pPr>
        <w:rPr>
          <w:b/>
          <w:sz w:val="28"/>
          <w:szCs w:val="28"/>
        </w:rPr>
      </w:pPr>
      <w:r>
        <w:rPr>
          <w:b/>
          <w:sz w:val="28"/>
          <w:szCs w:val="28"/>
        </w:rPr>
        <w:t>Licenses</w:t>
      </w:r>
    </w:p>
    <w:p w:rsidR="00BF0497" w:rsidRDefault="00CA33E0">
      <w:r>
        <w:t>In good standing with-</w:t>
      </w:r>
    </w:p>
    <w:p w:rsidR="00BF0497" w:rsidRDefault="00CA33E0">
      <w:pPr>
        <w:pStyle w:val="ListParagraph"/>
        <w:numPr>
          <w:ilvl w:val="0"/>
          <w:numId w:val="1"/>
        </w:numPr>
      </w:pPr>
      <w:r>
        <w:t>Utah Board of Pharmacy (</w:t>
      </w:r>
    </w:p>
    <w:p w:rsidR="00BF0497" w:rsidRDefault="00CA33E0">
      <w:pPr>
        <w:pStyle w:val="ListParagraph"/>
        <w:numPr>
          <w:ilvl w:val="0"/>
          <w:numId w:val="1"/>
        </w:numPr>
      </w:pPr>
      <w:r>
        <w:t>California Board of Pharmacy (</w:t>
      </w:r>
    </w:p>
    <w:p w:rsidR="00BF0497" w:rsidRDefault="00CA33E0">
      <w:pPr>
        <w:pStyle w:val="ListParagraph"/>
        <w:numPr>
          <w:ilvl w:val="0"/>
          <w:numId w:val="1"/>
        </w:numPr>
      </w:pPr>
      <w:r>
        <w:t>Texas Board of Pharmacy (</w:t>
      </w:r>
    </w:p>
    <w:p w:rsidR="00BF0497" w:rsidRDefault="00CA33E0">
      <w:pPr>
        <w:pStyle w:val="ListParagraph"/>
        <w:numPr>
          <w:ilvl w:val="0"/>
          <w:numId w:val="1"/>
        </w:numPr>
      </w:pPr>
      <w:r>
        <w:t>Oregon Board of Pharmacy (pending)</w:t>
      </w:r>
    </w:p>
    <w:p w:rsidR="00BF0497" w:rsidRDefault="00CA33E0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:rsidR="00BF0497" w:rsidRDefault="00CA33E0">
      <w:pPr>
        <w:spacing w:line="240" w:lineRule="auto"/>
      </w:pPr>
      <w:r>
        <w:t xml:space="preserve">PhD, Pharmacology, June 2005            </w:t>
      </w:r>
      <w:r>
        <w:tab/>
      </w:r>
      <w:r>
        <w:tab/>
      </w:r>
      <w:r>
        <w:tab/>
      </w:r>
      <w:r>
        <w:tab/>
      </w:r>
      <w:proofErr w:type="spellStart"/>
      <w:r>
        <w:t>Hamdard</w:t>
      </w:r>
      <w:proofErr w:type="spellEnd"/>
      <w:r>
        <w:t xml:space="preserve"> University, India</w:t>
      </w:r>
    </w:p>
    <w:p w:rsidR="00BF0497" w:rsidRDefault="00CA33E0">
      <w:pPr>
        <w:spacing w:line="240" w:lineRule="auto"/>
      </w:pPr>
      <w:r>
        <w:t>MS Pharmacy, Aug 2001</w:t>
      </w:r>
    </w:p>
    <w:p w:rsidR="00BF0497" w:rsidRDefault="00CA33E0">
      <w:pPr>
        <w:spacing w:line="240" w:lineRule="auto"/>
      </w:pPr>
      <w:r>
        <w:t>BS Pharmacy, Aug 1998</w:t>
      </w:r>
    </w:p>
    <w:p w:rsidR="00BF0497" w:rsidRDefault="00CA33E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Professional </w:t>
      </w:r>
      <w:r>
        <w:rPr>
          <w:b/>
          <w:sz w:val="28"/>
          <w:szCs w:val="28"/>
        </w:rPr>
        <w:t xml:space="preserve"> Experience</w:t>
      </w:r>
      <w:proofErr w:type="gramEnd"/>
    </w:p>
    <w:p w:rsidR="00BF0497" w:rsidRDefault="00CA33E0">
      <w:pPr>
        <w:spacing w:line="240" w:lineRule="auto"/>
      </w:pPr>
      <w:proofErr w:type="spellStart"/>
      <w:r>
        <w:t>Accredo</w:t>
      </w:r>
      <w:proofErr w:type="spellEnd"/>
      <w:r>
        <w:t xml:space="preserve"> Health </w:t>
      </w:r>
      <w:proofErr w:type="spellStart"/>
      <w:r>
        <w:t>Inc</w:t>
      </w:r>
      <w:proofErr w:type="spellEnd"/>
      <w:r>
        <w:t>; Pharmacist Supervisor</w:t>
      </w:r>
      <w:r>
        <w:tab/>
      </w:r>
      <w:r>
        <w:tab/>
      </w:r>
      <w:r>
        <w:tab/>
        <w:t xml:space="preserve">July 2014 to current </w:t>
      </w:r>
    </w:p>
    <w:p w:rsidR="00BF0497" w:rsidRDefault="00CA33E0">
      <w:pPr>
        <w:spacing w:line="240" w:lineRule="auto"/>
      </w:pPr>
      <w:proofErr w:type="spellStart"/>
      <w:r>
        <w:t>Accredo</w:t>
      </w:r>
      <w:proofErr w:type="spellEnd"/>
      <w:r>
        <w:t xml:space="preserve"> Health </w:t>
      </w:r>
      <w:proofErr w:type="spellStart"/>
      <w:r>
        <w:t>Inc</w:t>
      </w:r>
      <w:proofErr w:type="spellEnd"/>
      <w:r>
        <w:t xml:space="preserve">; Pharmacist </w:t>
      </w:r>
      <w:r>
        <w:tab/>
      </w:r>
      <w:r>
        <w:tab/>
      </w:r>
      <w:r>
        <w:tab/>
      </w:r>
      <w:r>
        <w:tab/>
      </w:r>
      <w:r>
        <w:tab/>
        <w:t>Feb 2010 to June 2014</w:t>
      </w:r>
    </w:p>
    <w:p w:rsidR="00BF0497" w:rsidRDefault="00CA33E0">
      <w:pPr>
        <w:spacing w:line="240" w:lineRule="auto"/>
      </w:pPr>
      <w:r>
        <w:t xml:space="preserve">Rite Aid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to Feb 2010</w:t>
      </w:r>
    </w:p>
    <w:p w:rsidR="00BF0497" w:rsidRDefault="00CA33E0">
      <w:pPr>
        <w:spacing w:line="240" w:lineRule="auto"/>
      </w:pPr>
      <w:proofErr w:type="spellStart"/>
      <w:r>
        <w:t>Walmart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Intern and Staff Pharmacist (2009)</w:t>
      </w:r>
    </w:p>
    <w:p w:rsidR="00BF0497" w:rsidRDefault="00BF0497"/>
    <w:p w:rsidR="00BF0497" w:rsidRDefault="00BF0497"/>
    <w:p w:rsidR="00BF0497" w:rsidRDefault="00CA33E0">
      <w:r>
        <w:lastRenderedPageBreak/>
        <w:t>Duties performed for above positions:</w:t>
      </w:r>
      <w:r>
        <w:t xml:space="preserve"> </w:t>
      </w:r>
    </w:p>
    <w:p w:rsidR="00BF0497" w:rsidRDefault="00CA33E0">
      <w:pPr>
        <w:pStyle w:val="ListParagraph"/>
        <w:numPr>
          <w:ilvl w:val="0"/>
          <w:numId w:val="2"/>
        </w:numPr>
        <w:spacing w:line="240" w:lineRule="auto"/>
      </w:pPr>
      <w:r>
        <w:t>Coordinated activities associated with purchasing of Pharmaceutical drugs, organized and returned all outdated and/or recalled medications while monitoring and maintaining inventory.</w:t>
      </w:r>
    </w:p>
    <w:p w:rsidR="00BF0497" w:rsidRDefault="00CA33E0">
      <w:pPr>
        <w:pStyle w:val="ListParagraph"/>
        <w:numPr>
          <w:ilvl w:val="0"/>
          <w:numId w:val="2"/>
        </w:numPr>
        <w:spacing w:line="240" w:lineRule="auto"/>
      </w:pPr>
      <w:r>
        <w:t xml:space="preserve">Held responsibility for quality assurance, security of controlled </w:t>
      </w:r>
      <w:r>
        <w:t>substances, and disposal of hazardous waste drugs, as well as all aspects of adherence to licensure requirements</w:t>
      </w:r>
    </w:p>
    <w:p w:rsidR="00BF0497" w:rsidRDefault="00CA33E0">
      <w:pPr>
        <w:pStyle w:val="ListParagraph"/>
        <w:numPr>
          <w:ilvl w:val="0"/>
          <w:numId w:val="2"/>
        </w:numPr>
        <w:spacing w:line="240" w:lineRule="auto"/>
      </w:pPr>
      <w:r>
        <w:t>Maintained records as per State and Federal regulations</w:t>
      </w:r>
    </w:p>
    <w:p w:rsidR="00BF0497" w:rsidRDefault="00CA33E0">
      <w:pPr>
        <w:pStyle w:val="ListParagraph"/>
        <w:numPr>
          <w:ilvl w:val="0"/>
          <w:numId w:val="2"/>
        </w:numPr>
        <w:spacing w:line="240" w:lineRule="auto"/>
      </w:pPr>
      <w:r>
        <w:t>Represented branch for successful audits</w:t>
      </w:r>
    </w:p>
    <w:p w:rsidR="00BF0497" w:rsidRDefault="00CA33E0">
      <w:pPr>
        <w:pStyle w:val="ListParagraph"/>
        <w:numPr>
          <w:ilvl w:val="0"/>
          <w:numId w:val="2"/>
        </w:numPr>
        <w:spacing w:line="240" w:lineRule="auto"/>
      </w:pPr>
      <w:r>
        <w:t>Order entry and prescription verification</w:t>
      </w:r>
    </w:p>
    <w:p w:rsidR="00BF0497" w:rsidRDefault="00CA33E0">
      <w:pPr>
        <w:pStyle w:val="ListParagraph"/>
        <w:numPr>
          <w:ilvl w:val="0"/>
          <w:numId w:val="2"/>
        </w:numPr>
        <w:spacing w:line="240" w:lineRule="auto"/>
      </w:pPr>
      <w:r>
        <w:t>Inve</w:t>
      </w:r>
      <w:r>
        <w:t>ntory management</w:t>
      </w:r>
    </w:p>
    <w:p w:rsidR="00BF0497" w:rsidRDefault="00CA33E0">
      <w:pPr>
        <w:pStyle w:val="ListParagraph"/>
        <w:numPr>
          <w:ilvl w:val="0"/>
          <w:numId w:val="2"/>
        </w:numPr>
        <w:spacing w:line="240" w:lineRule="auto"/>
      </w:pPr>
      <w:r>
        <w:t>Drug utilization review</w:t>
      </w:r>
    </w:p>
    <w:p w:rsidR="00BF0497" w:rsidRDefault="00CA33E0">
      <w:pPr>
        <w:pStyle w:val="ListParagraph"/>
        <w:numPr>
          <w:ilvl w:val="0"/>
          <w:numId w:val="2"/>
        </w:numPr>
        <w:spacing w:line="240" w:lineRule="auto"/>
      </w:pPr>
      <w:r>
        <w:t>Clinical monitoring of patients on specialty medications- Pulmonary Arterial Hypertension, Immune deficiency, alpha1 deficiency, etc.</w:t>
      </w:r>
    </w:p>
    <w:p w:rsidR="00BF0497" w:rsidRDefault="00CA33E0">
      <w:pPr>
        <w:pStyle w:val="ListParagraph"/>
        <w:numPr>
          <w:ilvl w:val="0"/>
          <w:numId w:val="2"/>
        </w:numPr>
        <w:spacing w:line="240" w:lineRule="auto"/>
      </w:pPr>
      <w:r>
        <w:t>Provided clinical support to physicians and patients</w:t>
      </w:r>
    </w:p>
    <w:p w:rsidR="00BF0497" w:rsidRDefault="00CA33E0">
      <w:pPr>
        <w:pStyle w:val="ListParagraph"/>
        <w:numPr>
          <w:ilvl w:val="0"/>
          <w:numId w:val="2"/>
        </w:numPr>
        <w:spacing w:line="240" w:lineRule="auto"/>
      </w:pPr>
      <w:r>
        <w:t>Dispensed prescriptions</w:t>
      </w:r>
    </w:p>
    <w:p w:rsidR="00BF0497" w:rsidRDefault="00CA33E0">
      <w:pPr>
        <w:pStyle w:val="ListParagraph"/>
        <w:numPr>
          <w:ilvl w:val="0"/>
          <w:numId w:val="2"/>
        </w:numPr>
        <w:spacing w:line="240" w:lineRule="auto"/>
      </w:pPr>
      <w:r>
        <w:t>Pati</w:t>
      </w:r>
      <w:r>
        <w:t xml:space="preserve">ent </w:t>
      </w:r>
      <w:proofErr w:type="spellStart"/>
      <w:r>
        <w:t>counselling</w:t>
      </w:r>
      <w:proofErr w:type="spellEnd"/>
    </w:p>
    <w:p w:rsidR="00BF0497" w:rsidRDefault="00BF0497"/>
    <w:p w:rsidR="00BF0497" w:rsidRDefault="00CA33E0">
      <w:proofErr w:type="spellStart"/>
      <w:r>
        <w:t>Post Doctoral</w:t>
      </w:r>
      <w:proofErr w:type="spellEnd"/>
      <w:r>
        <w:t xml:space="preserve"> Research Associate, University of Utah</w:t>
      </w:r>
      <w:r>
        <w:tab/>
      </w:r>
      <w:r>
        <w:tab/>
      </w:r>
      <w:r>
        <w:tab/>
      </w:r>
      <w:r>
        <w:tab/>
        <w:t>2005-2008</w:t>
      </w:r>
    </w:p>
    <w:p w:rsidR="00BF0497" w:rsidRDefault="00CA33E0">
      <w:pPr>
        <w:pStyle w:val="ListParagraph"/>
        <w:numPr>
          <w:ilvl w:val="0"/>
          <w:numId w:val="3"/>
        </w:numPr>
      </w:pPr>
      <w:r>
        <w:t>Screening of novel drugs in animal models of temporal lobe epilepsy.</w:t>
      </w:r>
    </w:p>
    <w:p w:rsidR="00BF0497" w:rsidRDefault="00CA33E0">
      <w:pPr>
        <w:rPr>
          <w:b/>
          <w:sz w:val="28"/>
          <w:szCs w:val="28"/>
        </w:rPr>
      </w:pPr>
      <w:r>
        <w:rPr>
          <w:b/>
          <w:sz w:val="28"/>
          <w:szCs w:val="28"/>
        </w:rPr>
        <w:t>Awards/Fellowships</w:t>
      </w:r>
    </w:p>
    <w:p w:rsidR="00BF0497" w:rsidRDefault="00CA33E0">
      <w:pPr>
        <w:spacing w:line="240" w:lineRule="auto"/>
      </w:pPr>
      <w:r>
        <w:t xml:space="preserve">• </w:t>
      </w:r>
      <w:r>
        <w:t xml:space="preserve">Full Travel Grant from CSIR and DST to present a research paper at International Behavioral </w:t>
      </w:r>
    </w:p>
    <w:p w:rsidR="00BF0497" w:rsidRDefault="00CA33E0">
      <w:pPr>
        <w:spacing w:line="240" w:lineRule="auto"/>
      </w:pPr>
      <w:r>
        <w:t xml:space="preserve">Neuroscience Society (IBNS) conference in Key West, Florida, USA </w:t>
      </w:r>
    </w:p>
    <w:p w:rsidR="00BF0497" w:rsidRDefault="00CA33E0">
      <w:pPr>
        <w:spacing w:line="240" w:lineRule="auto"/>
      </w:pPr>
      <w:r>
        <w:t xml:space="preserve">• Senior Research Fellowship from Indian Council for Medical Research for PhD research project </w:t>
      </w:r>
    </w:p>
    <w:p w:rsidR="00BF0497" w:rsidRDefault="00CA33E0">
      <w:pPr>
        <w:spacing w:line="240" w:lineRule="auto"/>
      </w:pPr>
      <w:r>
        <w:t>•</w:t>
      </w:r>
      <w:r>
        <w:t xml:space="preserve"> </w:t>
      </w:r>
      <w:proofErr w:type="spellStart"/>
      <w:r>
        <w:t>Hamdard</w:t>
      </w:r>
      <w:proofErr w:type="spellEnd"/>
      <w:r>
        <w:t xml:space="preserve"> Nation Foundation Fellowship </w:t>
      </w:r>
    </w:p>
    <w:p w:rsidR="00BF0497" w:rsidRDefault="00CA33E0">
      <w:pPr>
        <w:spacing w:line="240" w:lineRule="auto"/>
      </w:pPr>
      <w:r>
        <w:t xml:space="preserve">• Junior Research Fellowship from ICMR while working on the research project encompassing </w:t>
      </w:r>
    </w:p>
    <w:p w:rsidR="00BF0497" w:rsidRDefault="00CA33E0">
      <w:pPr>
        <w:spacing w:line="240" w:lineRule="auto"/>
      </w:pPr>
      <w:proofErr w:type="gramStart"/>
      <w:r>
        <w:t>work</w:t>
      </w:r>
      <w:proofErr w:type="gramEnd"/>
      <w:r>
        <w:t xml:space="preserve"> on anticancer aspect of natural products (March 2002- Aug 2002) </w:t>
      </w:r>
    </w:p>
    <w:p w:rsidR="00BF0497" w:rsidRDefault="00CA33E0">
      <w:pPr>
        <w:spacing w:line="240" w:lineRule="auto"/>
      </w:pPr>
      <w:r>
        <w:t xml:space="preserve">• Junior Research Fellowship from UGC during the </w:t>
      </w:r>
      <w:proofErr w:type="spellStart"/>
      <w:r>
        <w:t>Masters</w:t>
      </w:r>
      <w:proofErr w:type="spellEnd"/>
      <w:r>
        <w:t xml:space="preserve"> program </w:t>
      </w:r>
    </w:p>
    <w:p w:rsidR="00BF0497" w:rsidRDefault="00CA33E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Publications </w:t>
      </w:r>
    </w:p>
    <w:p w:rsidR="00BF0497" w:rsidRDefault="00CA33E0">
      <w:pPr>
        <w:spacing w:line="240" w:lineRule="auto"/>
      </w:pPr>
      <w:r>
        <w:t xml:space="preserve">Ali A, </w:t>
      </w:r>
      <w:proofErr w:type="spellStart"/>
      <w:r>
        <w:t>Dudek</w:t>
      </w:r>
      <w:proofErr w:type="spellEnd"/>
      <w:r>
        <w:t xml:space="preserve"> FE. </w:t>
      </w:r>
      <w:proofErr w:type="gramStart"/>
      <w:r>
        <w:t>A once-per-day, drug-in-food protocol for prolonged administration of antiepileptic drugs in animal models.</w:t>
      </w:r>
      <w:proofErr w:type="gramEnd"/>
      <w:r>
        <w:t xml:space="preserve"> </w:t>
      </w:r>
      <w:proofErr w:type="spellStart"/>
      <w:r>
        <w:t>Epilepsia</w:t>
      </w:r>
      <w:proofErr w:type="spellEnd"/>
      <w:r>
        <w:t xml:space="preserve"> 2012 Jan 53 (1): 199-206</w:t>
      </w:r>
    </w:p>
    <w:p w:rsidR="00BF0497" w:rsidRDefault="00CA33E0">
      <w:pPr>
        <w:spacing w:line="240" w:lineRule="auto"/>
      </w:pPr>
      <w:r>
        <w:t xml:space="preserve">Ali A, </w:t>
      </w:r>
      <w:proofErr w:type="spellStart"/>
      <w:r>
        <w:t>Kolappa</w:t>
      </w:r>
      <w:proofErr w:type="spellEnd"/>
      <w:r>
        <w:t xml:space="preserve"> </w:t>
      </w:r>
      <w:proofErr w:type="spellStart"/>
      <w:r>
        <w:t>Pillai</w:t>
      </w:r>
      <w:proofErr w:type="spellEnd"/>
      <w:r>
        <w:t xml:space="preserve"> K, </w:t>
      </w:r>
      <w:proofErr w:type="spellStart"/>
      <w:r>
        <w:t>Jalees</w:t>
      </w:r>
      <w:proofErr w:type="spellEnd"/>
      <w:r>
        <w:t xml:space="preserve"> Ahmad F, </w:t>
      </w:r>
      <w:proofErr w:type="spellStart"/>
      <w:r>
        <w:t>Dua</w:t>
      </w:r>
      <w:proofErr w:type="spellEnd"/>
      <w:r>
        <w:t xml:space="preserve"> Y, </w:t>
      </w:r>
      <w:proofErr w:type="spellStart"/>
      <w:r>
        <w:t>Iqbal</w:t>
      </w:r>
      <w:proofErr w:type="spellEnd"/>
      <w:r>
        <w:t xml:space="preserve"> Khan Z, </w:t>
      </w:r>
      <w:proofErr w:type="spellStart"/>
      <w:r>
        <w:t>Vohora</w:t>
      </w:r>
      <w:proofErr w:type="spellEnd"/>
      <w:r>
        <w:t xml:space="preserve"> D. </w:t>
      </w:r>
      <w:r>
        <w:t xml:space="preserve">Comparative efficacy of </w:t>
      </w:r>
    </w:p>
    <w:p w:rsidR="00BF0497" w:rsidRDefault="00CA33E0">
      <w:pPr>
        <w:spacing w:line="240" w:lineRule="auto"/>
      </w:pPr>
      <w:proofErr w:type="gramStart"/>
      <w:r>
        <w:t>liposome-entrapped</w:t>
      </w:r>
      <w:proofErr w:type="gramEnd"/>
      <w:r>
        <w:t xml:space="preserve"> </w:t>
      </w:r>
      <w:proofErr w:type="spellStart"/>
      <w:r>
        <w:t>amiloride</w:t>
      </w:r>
      <w:proofErr w:type="spellEnd"/>
      <w:r>
        <w:t xml:space="preserve"> and free </w:t>
      </w:r>
      <w:proofErr w:type="spellStart"/>
      <w:r>
        <w:t>amiloride</w:t>
      </w:r>
      <w:proofErr w:type="spellEnd"/>
      <w:r>
        <w:t xml:space="preserve"> in animal models of seizures and serum potassium in </w:t>
      </w:r>
    </w:p>
    <w:p w:rsidR="00BF0497" w:rsidRDefault="00CA33E0">
      <w:pPr>
        <w:spacing w:line="240" w:lineRule="auto"/>
      </w:pPr>
      <w:proofErr w:type="gramStart"/>
      <w:r>
        <w:t>mice</w:t>
      </w:r>
      <w:proofErr w:type="gramEnd"/>
      <w:r>
        <w:t xml:space="preserve">. European </w:t>
      </w:r>
      <w:proofErr w:type="spellStart"/>
      <w:r>
        <w:t>Neuropsychopharmacology</w:t>
      </w:r>
      <w:proofErr w:type="spellEnd"/>
      <w:r>
        <w:t xml:space="preserve"> 2007 Feb</w:t>
      </w:r>
      <w:proofErr w:type="gramStart"/>
      <w:r>
        <w:t>:17</w:t>
      </w:r>
      <w:proofErr w:type="gramEnd"/>
      <w:r>
        <w:t xml:space="preserve">(3):227-9 </w:t>
      </w:r>
    </w:p>
    <w:p w:rsidR="00BF0497" w:rsidRDefault="00CA33E0">
      <w:pPr>
        <w:spacing w:line="240" w:lineRule="auto"/>
      </w:pPr>
      <w:r>
        <w:lastRenderedPageBreak/>
        <w:t xml:space="preserve">Ali A, </w:t>
      </w:r>
      <w:proofErr w:type="spellStart"/>
      <w:r>
        <w:t>Pillai</w:t>
      </w:r>
      <w:proofErr w:type="spellEnd"/>
      <w:r>
        <w:t xml:space="preserve"> KK, Ahmad FJ, </w:t>
      </w:r>
      <w:proofErr w:type="spellStart"/>
      <w:r>
        <w:t>Dua</w:t>
      </w:r>
      <w:proofErr w:type="spellEnd"/>
      <w:r>
        <w:t xml:space="preserve"> Y, </w:t>
      </w:r>
      <w:proofErr w:type="spellStart"/>
      <w:r>
        <w:t>Vohora</w:t>
      </w:r>
      <w:proofErr w:type="spellEnd"/>
      <w:r>
        <w:t xml:space="preserve"> D. Anticonvulsant effect of </w:t>
      </w:r>
      <w:proofErr w:type="spellStart"/>
      <w:r>
        <w:t>amiloride</w:t>
      </w:r>
      <w:proofErr w:type="spellEnd"/>
      <w:r>
        <w:t xml:space="preserve"> in </w:t>
      </w:r>
      <w:proofErr w:type="spellStart"/>
      <w:r>
        <w:t>pentetrazole</w:t>
      </w:r>
      <w:proofErr w:type="spellEnd"/>
      <w:r>
        <w:t xml:space="preserve">-induced </w:t>
      </w:r>
    </w:p>
    <w:p w:rsidR="00BF0497" w:rsidRDefault="00CA33E0">
      <w:pPr>
        <w:spacing w:line="240" w:lineRule="auto"/>
      </w:pPr>
      <w:proofErr w:type="gramStart"/>
      <w:r>
        <w:t>status</w:t>
      </w:r>
      <w:proofErr w:type="gramEnd"/>
      <w:r>
        <w:t xml:space="preserve"> </w:t>
      </w:r>
      <w:proofErr w:type="spellStart"/>
      <w:r>
        <w:t>epilepticus</w:t>
      </w:r>
      <w:proofErr w:type="spellEnd"/>
      <w:r>
        <w:t xml:space="preserve"> in mice. </w:t>
      </w:r>
      <w:proofErr w:type="spellStart"/>
      <w:r>
        <w:t>Pharmacol</w:t>
      </w:r>
      <w:proofErr w:type="spellEnd"/>
      <w:r>
        <w:t xml:space="preserve"> Rep 2006 Mar-Apr</w:t>
      </w:r>
      <w:proofErr w:type="gramStart"/>
      <w:r>
        <w:t>;58</w:t>
      </w:r>
      <w:proofErr w:type="gramEnd"/>
      <w:r>
        <w:t>(2):242-5</w:t>
      </w:r>
    </w:p>
    <w:p w:rsidR="00BF0497" w:rsidRDefault="00CA33E0">
      <w:pPr>
        <w:spacing w:line="240" w:lineRule="auto"/>
      </w:pPr>
      <w:proofErr w:type="spellStart"/>
      <w:r>
        <w:t>Akhtar</w:t>
      </w:r>
      <w:proofErr w:type="spellEnd"/>
      <w:r>
        <w:t xml:space="preserve"> M, Uma Devi P, Ali A, </w:t>
      </w:r>
      <w:proofErr w:type="spellStart"/>
      <w:r>
        <w:t>Pillai</w:t>
      </w:r>
      <w:proofErr w:type="spellEnd"/>
      <w:r>
        <w:t xml:space="preserve"> KK, </w:t>
      </w:r>
      <w:proofErr w:type="spellStart"/>
      <w:r>
        <w:t>Vohora</w:t>
      </w:r>
      <w:proofErr w:type="spellEnd"/>
      <w:r>
        <w:t xml:space="preserve"> D. Antipsychotic-like profile of </w:t>
      </w:r>
      <w:proofErr w:type="spellStart"/>
      <w:r>
        <w:t>thio</w:t>
      </w:r>
      <w:r>
        <w:t>peramide</w:t>
      </w:r>
      <w:proofErr w:type="spellEnd"/>
      <w:r>
        <w:t xml:space="preserve">, a selective </w:t>
      </w:r>
    </w:p>
    <w:p w:rsidR="00BF0497" w:rsidRDefault="00CA33E0">
      <w:pPr>
        <w:spacing w:line="240" w:lineRule="auto"/>
      </w:pPr>
      <w:proofErr w:type="gramStart"/>
      <w:r>
        <w:t>H3-receptor antagonist in mice.</w:t>
      </w:r>
      <w:proofErr w:type="gramEnd"/>
      <w:r>
        <w:t xml:space="preserve"> </w:t>
      </w:r>
      <w:proofErr w:type="spellStart"/>
      <w:r>
        <w:t>Fundam</w:t>
      </w:r>
      <w:proofErr w:type="spellEnd"/>
      <w:r>
        <w:t xml:space="preserve">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Pharmacol</w:t>
      </w:r>
      <w:proofErr w:type="spellEnd"/>
      <w:r>
        <w:t>. 2006 Aug</w:t>
      </w:r>
      <w:proofErr w:type="gramStart"/>
      <w:r>
        <w:t>;20</w:t>
      </w:r>
      <w:proofErr w:type="gramEnd"/>
      <w:r>
        <w:t xml:space="preserve">(4):373-8 </w:t>
      </w:r>
    </w:p>
    <w:p w:rsidR="00BF0497" w:rsidRDefault="00BF0497">
      <w:pPr>
        <w:spacing w:line="240" w:lineRule="auto"/>
      </w:pPr>
    </w:p>
    <w:p w:rsidR="00BF0497" w:rsidRDefault="00CA33E0">
      <w:pPr>
        <w:spacing w:line="240" w:lineRule="auto"/>
      </w:pPr>
      <w:proofErr w:type="spellStart"/>
      <w:r>
        <w:t>Atif</w:t>
      </w:r>
      <w:proofErr w:type="spellEnd"/>
      <w:r>
        <w:t xml:space="preserve"> Ali, </w:t>
      </w:r>
      <w:proofErr w:type="spellStart"/>
      <w:r>
        <w:t>Farhan</w:t>
      </w:r>
      <w:proofErr w:type="spellEnd"/>
      <w:r>
        <w:t xml:space="preserve"> </w:t>
      </w:r>
      <w:proofErr w:type="spellStart"/>
      <w:r>
        <w:t>Jalees</w:t>
      </w:r>
      <w:proofErr w:type="spellEnd"/>
      <w:r>
        <w:t xml:space="preserve"> Ahmad, K.K. </w:t>
      </w:r>
      <w:proofErr w:type="spellStart"/>
      <w:r>
        <w:t>Pillai</w:t>
      </w:r>
      <w:proofErr w:type="spellEnd"/>
      <w:r>
        <w:t xml:space="preserve">, </w:t>
      </w:r>
      <w:proofErr w:type="spellStart"/>
      <w:r>
        <w:t>Divya</w:t>
      </w:r>
      <w:proofErr w:type="spellEnd"/>
      <w:r>
        <w:t xml:space="preserve"> </w:t>
      </w:r>
      <w:proofErr w:type="spellStart"/>
      <w:r>
        <w:t>Vohora</w:t>
      </w:r>
      <w:proofErr w:type="spellEnd"/>
      <w:r>
        <w:t xml:space="preserve">. </w:t>
      </w:r>
      <w:proofErr w:type="spellStart"/>
      <w:r>
        <w:t>Amiloride</w:t>
      </w:r>
      <w:proofErr w:type="spellEnd"/>
      <w:r>
        <w:t xml:space="preserve"> protects against </w:t>
      </w:r>
      <w:proofErr w:type="spellStart"/>
      <w:r>
        <w:t>pentylenetetrazole</w:t>
      </w:r>
      <w:proofErr w:type="spellEnd"/>
      <w:r>
        <w:t xml:space="preserve"> </w:t>
      </w:r>
    </w:p>
    <w:p w:rsidR="00BF0497" w:rsidRDefault="00CA33E0">
      <w:pPr>
        <w:spacing w:line="240" w:lineRule="auto"/>
      </w:pPr>
      <w:proofErr w:type="gramStart"/>
      <w:r>
        <w:t>induced</w:t>
      </w:r>
      <w:proofErr w:type="gramEnd"/>
      <w:r>
        <w:t xml:space="preserve"> kindling in mice. British Journal of Pharm</w:t>
      </w:r>
      <w:r>
        <w:t xml:space="preserve">acology 2005: 145 (7), 880-4 </w:t>
      </w:r>
    </w:p>
    <w:p w:rsidR="00BF0497" w:rsidRDefault="00CA33E0">
      <w:pPr>
        <w:spacing w:line="240" w:lineRule="auto"/>
      </w:pPr>
      <w:proofErr w:type="spellStart"/>
      <w:r>
        <w:t>Atif</w:t>
      </w:r>
      <w:proofErr w:type="spellEnd"/>
      <w:r>
        <w:t xml:space="preserve"> Ali, </w:t>
      </w:r>
      <w:proofErr w:type="spellStart"/>
      <w:r>
        <w:t>Farhan</w:t>
      </w:r>
      <w:proofErr w:type="spellEnd"/>
      <w:r>
        <w:t xml:space="preserve"> </w:t>
      </w:r>
      <w:proofErr w:type="spellStart"/>
      <w:r>
        <w:t>Jalees</w:t>
      </w:r>
      <w:proofErr w:type="spellEnd"/>
      <w:r>
        <w:t xml:space="preserve"> Ahmad, K.K. </w:t>
      </w:r>
      <w:proofErr w:type="spellStart"/>
      <w:r>
        <w:t>Pillai</w:t>
      </w:r>
      <w:proofErr w:type="spellEnd"/>
      <w:r>
        <w:t xml:space="preserve">, </w:t>
      </w:r>
      <w:proofErr w:type="spellStart"/>
      <w:r>
        <w:t>Divya</w:t>
      </w:r>
      <w:proofErr w:type="spellEnd"/>
      <w:r>
        <w:t xml:space="preserve"> </w:t>
      </w:r>
      <w:proofErr w:type="spellStart"/>
      <w:r>
        <w:t>Vohora</w:t>
      </w:r>
      <w:proofErr w:type="spellEnd"/>
      <w:r>
        <w:t xml:space="preserve">. Evidence for antiepileptic potential of </w:t>
      </w:r>
      <w:proofErr w:type="spellStart"/>
      <w:r>
        <w:t>amiloride</w:t>
      </w:r>
      <w:proofErr w:type="spellEnd"/>
      <w:r>
        <w:t xml:space="preserve"> </w:t>
      </w:r>
    </w:p>
    <w:p w:rsidR="00BF0497" w:rsidRDefault="00CA33E0">
      <w:pPr>
        <w:spacing w:line="240" w:lineRule="auto"/>
      </w:pPr>
      <w:proofErr w:type="gramStart"/>
      <w:r>
        <w:t>with</w:t>
      </w:r>
      <w:proofErr w:type="gramEnd"/>
      <w:r>
        <w:t xml:space="preserve"> </w:t>
      </w:r>
      <w:proofErr w:type="spellStart"/>
      <w:r>
        <w:t>neuropharmacological</w:t>
      </w:r>
      <w:proofErr w:type="spellEnd"/>
      <w:r>
        <w:t xml:space="preserve"> benefits in rodent models of epilepsy and behavior. Epilepsy and Behavior </w:t>
      </w:r>
    </w:p>
    <w:p w:rsidR="00BF0497" w:rsidRDefault="00BF0497">
      <w:pPr>
        <w:spacing w:line="240" w:lineRule="auto"/>
      </w:pPr>
      <w:bookmarkStart w:id="0" w:name="_GoBack"/>
      <w:bookmarkEnd w:id="0"/>
    </w:p>
    <w:p w:rsidR="00BF0497" w:rsidRDefault="00BF0497">
      <w:pPr>
        <w:spacing w:line="240" w:lineRule="auto"/>
      </w:pPr>
    </w:p>
    <w:p w:rsidR="00BF0497" w:rsidRDefault="00BF0497">
      <w:pPr>
        <w:spacing w:line="240" w:lineRule="auto"/>
      </w:pPr>
    </w:p>
    <w:sectPr w:rsidR="00BF0497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4CD1"/>
    <w:multiLevelType w:val="multilevel"/>
    <w:tmpl w:val="7FE63E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370774"/>
    <w:multiLevelType w:val="multilevel"/>
    <w:tmpl w:val="1AFC9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>
    <w:nsid w:val="53762A3F"/>
    <w:multiLevelType w:val="multilevel"/>
    <w:tmpl w:val="EE48D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3">
    <w:nsid w:val="7EFC57B7"/>
    <w:multiLevelType w:val="multilevel"/>
    <w:tmpl w:val="A0BCDC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97"/>
    <w:rsid w:val="00BF0497"/>
    <w:rsid w:val="00CA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 w:color="00000A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contextualSpacing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character" w:styleId="Hyperlink">
    <w:name w:val="Hyperlink"/>
    <w:basedOn w:val="DefaultParagraphFont"/>
    <w:uiPriority w:val="99"/>
    <w:unhideWhenUsed/>
    <w:rsid w:val="00CA33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 w:color="00000A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contextualSpacing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character" w:styleId="Hyperlink">
    <w:name w:val="Hyperlink"/>
    <w:basedOn w:val="DefaultParagraphFont"/>
    <w:uiPriority w:val="99"/>
    <w:unhideWhenUsed/>
    <w:rsid w:val="00CA3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if.33564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3256</Characters>
  <Application>Microsoft Office Word</Application>
  <DocSecurity>0</DocSecurity>
  <Lines>27</Lines>
  <Paragraphs>7</Paragraphs>
  <ScaleCrop>false</ScaleCrop>
  <Company>thinkfree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Arham</dc:creator>
  <cp:lastModifiedBy>784812338</cp:lastModifiedBy>
  <cp:revision>4</cp:revision>
  <dcterms:created xsi:type="dcterms:W3CDTF">2016-04-04T18:04:00Z</dcterms:created>
  <dcterms:modified xsi:type="dcterms:W3CDTF">2017-12-03T12:57:00Z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04.2000</vt:lpwstr>
  </property>
  <property fmtid="{D5CDD505-2E9C-101B-9397-08002B2CF9AE}" pid="3" name="Company">
    <vt:lpwstr>thinkfree</vt:lpwstr>
  </property>
  <property fmtid="{D5CDD505-2E9C-101B-9397-08002B2CF9AE}" pid="4" name="HyperlinksChanged">
    <vt:bool>false</vt:bool>
  </property>
  <property fmtid="{D5CDD505-2E9C-101B-9397-08002B2CF9AE}" pid="5" name="ShareDoc">
    <vt:bool>false</vt:bool>
  </property>
</Properties>
</file>