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8F" w:rsidRPr="005C508F" w:rsidRDefault="005C508F" w:rsidP="005C508F">
      <w:pPr>
        <w:pStyle w:val="Heading1"/>
        <w:rPr>
          <w:highlight w:val="white"/>
        </w:rPr>
      </w:pPr>
      <w:r w:rsidRPr="004F4EEE">
        <w:rPr>
          <w:highlight w:val="white"/>
        </w:rPr>
        <w:t>CURRICULUM VITAE</w:t>
      </w:r>
    </w:p>
    <w:tbl>
      <w:tblPr>
        <w:tblStyle w:val="TableGrid"/>
        <w:tblW w:w="0" w:type="auto"/>
        <w:tblLook w:val="04A0"/>
      </w:tblPr>
      <w:tblGrid>
        <w:gridCol w:w="4788"/>
        <w:gridCol w:w="4788"/>
      </w:tblGrid>
      <w:tr w:rsidR="005C508F" w:rsidRPr="005C508F" w:rsidTr="005C508F">
        <w:trPr>
          <w:trHeight w:val="2420"/>
        </w:trPr>
        <w:tc>
          <w:tcPr>
            <w:tcW w:w="4788" w:type="dxa"/>
          </w:tcPr>
          <w:p w:rsidR="005C508F" w:rsidRDefault="005C508F" w:rsidP="005C508F">
            <w:pPr>
              <w:autoSpaceDE w:val="0"/>
              <w:autoSpaceDN w:val="0"/>
              <w:adjustRightInd w:val="0"/>
              <w:rPr>
                <w:b/>
                <w:bCs/>
                <w:color w:val="FF0000"/>
                <w:highlight w:val="white"/>
              </w:rPr>
            </w:pPr>
            <w:r w:rsidRPr="005C508F">
              <w:rPr>
                <w:b/>
                <w:bCs/>
                <w:noProof/>
                <w:color w:val="FF0000"/>
              </w:rPr>
              <w:drawing>
                <wp:anchor distT="0" distB="0" distL="114300" distR="114300" simplePos="0" relativeHeight="251659264" behindDoc="1" locked="0" layoutInCell="1" allowOverlap="1">
                  <wp:simplePos x="0" y="0"/>
                  <wp:positionH relativeFrom="column">
                    <wp:posOffset>-47625</wp:posOffset>
                  </wp:positionH>
                  <wp:positionV relativeFrom="paragraph">
                    <wp:posOffset>3175</wp:posOffset>
                  </wp:positionV>
                  <wp:extent cx="1209675" cy="1524000"/>
                  <wp:effectExtent l="19050" t="0" r="9525" b="0"/>
                  <wp:wrapTight wrapText="bothSides">
                    <wp:wrapPolygon edited="0">
                      <wp:start x="-340" y="0"/>
                      <wp:lineTo x="-340" y="21330"/>
                      <wp:lineTo x="21770" y="21330"/>
                      <wp:lineTo x="21770" y="0"/>
                      <wp:lineTo x="-3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09675" cy="1524000"/>
                          </a:xfrm>
                          <a:prstGeom prst="rect">
                            <a:avLst/>
                          </a:prstGeom>
                          <a:noFill/>
                          <a:ln w="9525">
                            <a:noFill/>
                            <a:miter lim="800000"/>
                            <a:headEnd/>
                            <a:tailEnd/>
                          </a:ln>
                        </pic:spPr>
                      </pic:pic>
                    </a:graphicData>
                  </a:graphic>
                </wp:anchor>
              </w:drawing>
            </w:r>
          </w:p>
          <w:p w:rsidR="005C508F" w:rsidRPr="005C508F" w:rsidRDefault="005C508F" w:rsidP="005C508F"/>
          <w:p w:rsidR="005C508F" w:rsidRDefault="005C508F" w:rsidP="005C508F">
            <w:pPr>
              <w:rPr>
                <w:highlight w:val="white"/>
              </w:rPr>
            </w:pPr>
          </w:p>
          <w:p w:rsidR="00027A22" w:rsidRPr="00AB59B3" w:rsidRDefault="005C508F" w:rsidP="005C508F">
            <w:pPr>
              <w:rPr>
                <w:b/>
                <w:sz w:val="32"/>
              </w:rPr>
            </w:pPr>
            <w:r w:rsidRPr="00AB59B3">
              <w:rPr>
                <w:b/>
                <w:sz w:val="32"/>
                <w:highlight w:val="white"/>
              </w:rPr>
              <w:t xml:space="preserve">Emmanuel </w:t>
            </w:r>
          </w:p>
          <w:p w:rsidR="00A21D16" w:rsidRPr="00AB59B3" w:rsidRDefault="00A21D16" w:rsidP="005C508F">
            <w:pPr>
              <w:rPr>
                <w:b/>
                <w:sz w:val="32"/>
              </w:rPr>
            </w:pPr>
          </w:p>
          <w:p w:rsidR="00A21D16" w:rsidRPr="00AB59B3" w:rsidRDefault="00A21D16" w:rsidP="005C508F">
            <w:pPr>
              <w:rPr>
                <w:b/>
                <w:sz w:val="32"/>
              </w:rPr>
            </w:pPr>
          </w:p>
          <w:p w:rsidR="00A21D16" w:rsidRPr="00AB59B3" w:rsidRDefault="00A21D16" w:rsidP="005C508F">
            <w:pPr>
              <w:rPr>
                <w:b/>
                <w:sz w:val="32"/>
              </w:rPr>
            </w:pPr>
          </w:p>
          <w:p w:rsidR="005C508F" w:rsidRPr="005C508F" w:rsidRDefault="005C508F" w:rsidP="005C508F"/>
        </w:tc>
        <w:tc>
          <w:tcPr>
            <w:tcW w:w="4788" w:type="dxa"/>
          </w:tcPr>
          <w:p w:rsidR="005C508F" w:rsidRPr="005C508F" w:rsidRDefault="005C508F" w:rsidP="005C508F">
            <w:pPr>
              <w:autoSpaceDE w:val="0"/>
              <w:autoSpaceDN w:val="0"/>
              <w:adjustRightInd w:val="0"/>
              <w:jc w:val="center"/>
              <w:rPr>
                <w:b/>
                <w:bCs/>
                <w:color w:val="FF0000"/>
                <w:sz w:val="32"/>
                <w:szCs w:val="32"/>
                <w:highlight w:val="white"/>
              </w:rPr>
            </w:pPr>
          </w:p>
          <w:p w:rsidR="005C508F" w:rsidRDefault="005C508F" w:rsidP="005C508F">
            <w:pPr>
              <w:autoSpaceDE w:val="0"/>
              <w:autoSpaceDN w:val="0"/>
              <w:adjustRightInd w:val="0"/>
              <w:rPr>
                <w:color w:val="000000" w:themeColor="text1"/>
                <w:highlight w:val="white"/>
              </w:rPr>
            </w:pPr>
            <w:r w:rsidRPr="005C508F">
              <w:rPr>
                <w:color w:val="000000" w:themeColor="text1"/>
                <w:highlight w:val="white"/>
              </w:rPr>
              <w:t>Address</w:t>
            </w:r>
            <w:r w:rsidRPr="005C508F">
              <w:rPr>
                <w:color w:val="000000" w:themeColor="text1"/>
                <w:highlight w:val="white"/>
              </w:rPr>
              <w:tab/>
            </w:r>
            <w:r w:rsidRPr="005C508F">
              <w:rPr>
                <w:color w:val="000000" w:themeColor="text1"/>
                <w:highlight w:val="white"/>
              </w:rPr>
              <w:tab/>
              <w:t>:    Ajman, UAE    </w:t>
            </w:r>
          </w:p>
          <w:p w:rsidR="005C508F" w:rsidRPr="005C508F" w:rsidRDefault="005C508F" w:rsidP="005C508F">
            <w:pPr>
              <w:autoSpaceDE w:val="0"/>
              <w:autoSpaceDN w:val="0"/>
              <w:adjustRightInd w:val="0"/>
              <w:rPr>
                <w:color w:val="000000" w:themeColor="text1"/>
                <w:highlight w:val="white"/>
              </w:rPr>
            </w:pPr>
            <w:r w:rsidRPr="005C508F">
              <w:rPr>
                <w:color w:val="000000" w:themeColor="text1"/>
                <w:highlight w:val="white"/>
              </w:rPr>
              <w:t xml:space="preserve">         </w:t>
            </w:r>
          </w:p>
          <w:p w:rsidR="005C508F" w:rsidRDefault="005C508F" w:rsidP="005C508F">
            <w:pPr>
              <w:autoSpaceDE w:val="0"/>
              <w:autoSpaceDN w:val="0"/>
              <w:adjustRightInd w:val="0"/>
              <w:rPr>
                <w:color w:val="000000" w:themeColor="text1"/>
                <w:highlight w:val="white"/>
              </w:rPr>
            </w:pPr>
            <w:r w:rsidRPr="005C508F">
              <w:rPr>
                <w:color w:val="000000" w:themeColor="text1"/>
                <w:highlight w:val="white"/>
              </w:rPr>
              <w:t> </w:t>
            </w:r>
            <w:r w:rsidR="00AB59B3">
              <w:rPr>
                <w:color w:val="000000" w:themeColor="text1"/>
                <w:highlight w:val="white"/>
              </w:rPr>
              <w:t>C/o-</w:t>
            </w:r>
            <w:r w:rsidRPr="005C508F">
              <w:rPr>
                <w:color w:val="000000" w:themeColor="text1"/>
                <w:highlight w:val="white"/>
              </w:rPr>
              <w:t>Mobile No.  </w:t>
            </w:r>
            <w:r w:rsidRPr="005C508F">
              <w:rPr>
                <w:color w:val="000000" w:themeColor="text1"/>
                <w:highlight w:val="white"/>
              </w:rPr>
              <w:tab/>
            </w:r>
            <w:r w:rsidR="00AB59B3">
              <w:rPr>
                <w:color w:val="000000" w:themeColor="text1"/>
                <w:highlight w:val="white"/>
              </w:rPr>
              <w:t>:     +971501685421</w:t>
            </w:r>
          </w:p>
          <w:p w:rsidR="005C508F" w:rsidRPr="005C508F" w:rsidRDefault="005C508F" w:rsidP="005C508F">
            <w:pPr>
              <w:autoSpaceDE w:val="0"/>
              <w:autoSpaceDN w:val="0"/>
              <w:adjustRightInd w:val="0"/>
              <w:rPr>
                <w:color w:val="000000" w:themeColor="text1"/>
                <w:highlight w:val="white"/>
              </w:rPr>
            </w:pPr>
          </w:p>
          <w:p w:rsidR="001C6B5C" w:rsidRPr="005C508F" w:rsidRDefault="00AB59B3" w:rsidP="005C508F">
            <w:pPr>
              <w:autoSpaceDE w:val="0"/>
              <w:autoSpaceDN w:val="0"/>
              <w:adjustRightInd w:val="0"/>
              <w:rPr>
                <w:color w:val="000000" w:themeColor="text1"/>
                <w:highlight w:val="white"/>
              </w:rPr>
            </w:pPr>
            <w:r>
              <w:rPr>
                <w:color w:val="000000" w:themeColor="text1"/>
                <w:highlight w:val="white"/>
              </w:rPr>
              <w:t xml:space="preserve"> Email            : </w:t>
            </w:r>
            <w:hyperlink r:id="rId7" w:history="1">
              <w:r w:rsidRPr="007D57F3">
                <w:rPr>
                  <w:rStyle w:val="Hyperlink"/>
                </w:rPr>
                <w:t>Emmanuel.340275@2freemail.com</w:t>
              </w:r>
            </w:hyperlink>
            <w:r>
              <w:rPr>
                <w:color w:val="000000" w:themeColor="text1"/>
                <w:highlight w:val="white"/>
              </w:rPr>
              <w:t xml:space="preserve"> </w:t>
            </w:r>
          </w:p>
          <w:p w:rsidR="005C508F" w:rsidRDefault="005C508F" w:rsidP="005C508F">
            <w:pPr>
              <w:autoSpaceDE w:val="0"/>
              <w:autoSpaceDN w:val="0"/>
              <w:adjustRightInd w:val="0"/>
              <w:rPr>
                <w:color w:val="000000" w:themeColor="text1"/>
                <w:highlight w:val="white"/>
              </w:rPr>
            </w:pPr>
            <w:r w:rsidRPr="005C508F">
              <w:rPr>
                <w:color w:val="000000" w:themeColor="text1"/>
                <w:highlight w:val="white"/>
              </w:rPr>
              <w:t> </w:t>
            </w:r>
          </w:p>
          <w:p w:rsidR="005C508F" w:rsidRPr="005C508F" w:rsidRDefault="005C508F" w:rsidP="005C508F">
            <w:pPr>
              <w:autoSpaceDE w:val="0"/>
              <w:autoSpaceDN w:val="0"/>
              <w:adjustRightInd w:val="0"/>
              <w:rPr>
                <w:i/>
                <w:color w:val="000000" w:themeColor="text1"/>
                <w:highlight w:val="white"/>
              </w:rPr>
            </w:pPr>
          </w:p>
          <w:p w:rsidR="005C508F" w:rsidRPr="005C508F" w:rsidRDefault="005C508F">
            <w:pPr>
              <w:rPr>
                <w:color w:val="FF0000"/>
              </w:rPr>
            </w:pPr>
          </w:p>
        </w:tc>
      </w:tr>
    </w:tbl>
    <w:p w:rsidR="009C2F87" w:rsidRDefault="009C2F87"/>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9576"/>
      </w:tblGrid>
      <w:tr w:rsidR="005C508F" w:rsidTr="00B81AD9">
        <w:tc>
          <w:tcPr>
            <w:tcW w:w="11016" w:type="dxa"/>
          </w:tcPr>
          <w:p w:rsidR="005C508F" w:rsidRPr="00EC7890" w:rsidRDefault="000429CF" w:rsidP="00B81AD9">
            <w:pPr>
              <w:rPr>
                <w:b/>
                <w:bCs/>
              </w:rPr>
            </w:pPr>
            <w:r>
              <w:rPr>
                <w:b/>
                <w:bCs/>
              </w:rPr>
              <w:t>Medical sale executive</w:t>
            </w:r>
            <w:r w:rsidR="005C508F">
              <w:rPr>
                <w:b/>
                <w:bCs/>
              </w:rPr>
              <w:t xml:space="preserve"> with over 8</w:t>
            </w:r>
            <w:r w:rsidR="005C508F" w:rsidRPr="00EC7890">
              <w:rPr>
                <w:b/>
                <w:bCs/>
              </w:rPr>
              <w:t xml:space="preserve"> years of experience, both technically focused and customer orientated, I am looking for career that is both challenging and reward.</w:t>
            </w:r>
          </w:p>
        </w:tc>
      </w:tr>
    </w:tbl>
    <w:p w:rsidR="005C508F" w:rsidRDefault="005C508F" w:rsidP="005C508F">
      <w:pPr>
        <w:pBdr>
          <w:bottom w:val="single" w:sz="4" w:space="1" w:color="auto"/>
        </w:pBdr>
        <w:rPr>
          <w:b/>
          <w:bCs/>
        </w:rPr>
      </w:pPr>
    </w:p>
    <w:p w:rsidR="005C508F" w:rsidRDefault="005C508F" w:rsidP="005C508F">
      <w:pPr>
        <w:pBdr>
          <w:bottom w:val="single" w:sz="4" w:space="1" w:color="auto"/>
        </w:pBdr>
        <w:tabs>
          <w:tab w:val="right" w:pos="10800"/>
        </w:tabs>
        <w:jc w:val="both"/>
        <w:rPr>
          <w:rFonts w:cstheme="minorHAnsi"/>
          <w:b/>
          <w:bCs/>
          <w:sz w:val="20"/>
          <w:szCs w:val="20"/>
          <w:lang w:val="en-PH"/>
        </w:rPr>
      </w:pPr>
      <w:r>
        <w:rPr>
          <w:rFonts w:cstheme="minorHAnsi"/>
          <w:b/>
          <w:bCs/>
          <w:sz w:val="20"/>
          <w:szCs w:val="20"/>
          <w:lang w:val="en-PH"/>
        </w:rPr>
        <w:t xml:space="preserve">SKILLS AND SPECIFICATION </w:t>
      </w:r>
    </w:p>
    <w:p w:rsidR="005C508F" w:rsidRPr="00402AD7" w:rsidRDefault="005C508F" w:rsidP="005C508F">
      <w:pPr>
        <w:rPr>
          <w:rFonts w:cstheme="minorHAnsi"/>
          <w:sz w:val="20"/>
          <w:szCs w:val="20"/>
          <w:lang w:val="en-PH"/>
        </w:rPr>
      </w:pPr>
    </w:p>
    <w:p w:rsidR="005C508F" w:rsidRPr="00402AD7" w:rsidRDefault="005C508F" w:rsidP="005C508F">
      <w:pPr>
        <w:pStyle w:val="NoSpacing"/>
        <w:numPr>
          <w:ilvl w:val="0"/>
          <w:numId w:val="2"/>
        </w:numPr>
        <w:rPr>
          <w:rFonts w:asciiTheme="minorHAnsi" w:hAnsiTheme="minorHAnsi" w:cstheme="minorHAnsi"/>
          <w:sz w:val="20"/>
          <w:szCs w:val="20"/>
        </w:rPr>
      </w:pPr>
      <w:r w:rsidRPr="00402AD7">
        <w:rPr>
          <w:rFonts w:asciiTheme="minorHAnsi" w:hAnsiTheme="minorHAnsi" w:cstheme="minorHAnsi"/>
          <w:sz w:val="20"/>
          <w:szCs w:val="20"/>
        </w:rPr>
        <w:t>Ability to manage complex work environment.</w:t>
      </w:r>
    </w:p>
    <w:p w:rsidR="005C508F" w:rsidRPr="00402AD7" w:rsidRDefault="005C508F" w:rsidP="005C508F">
      <w:pPr>
        <w:pStyle w:val="ListParagraph"/>
        <w:numPr>
          <w:ilvl w:val="0"/>
          <w:numId w:val="2"/>
        </w:numPr>
        <w:rPr>
          <w:rFonts w:cstheme="minorHAnsi"/>
          <w:sz w:val="20"/>
          <w:szCs w:val="20"/>
        </w:rPr>
      </w:pPr>
      <w:r w:rsidRPr="00402AD7">
        <w:rPr>
          <w:rFonts w:cstheme="minorHAnsi"/>
          <w:sz w:val="20"/>
          <w:szCs w:val="20"/>
        </w:rPr>
        <w:t>Create maximum impact through “Word of Mouth”</w:t>
      </w:r>
    </w:p>
    <w:p w:rsidR="005C508F" w:rsidRPr="00402AD7" w:rsidRDefault="005C508F" w:rsidP="005C508F">
      <w:pPr>
        <w:pStyle w:val="ListParagraph"/>
        <w:numPr>
          <w:ilvl w:val="0"/>
          <w:numId w:val="2"/>
        </w:numPr>
        <w:rPr>
          <w:rFonts w:cstheme="minorHAnsi"/>
          <w:sz w:val="20"/>
          <w:szCs w:val="20"/>
        </w:rPr>
      </w:pPr>
      <w:r w:rsidRPr="00402AD7">
        <w:rPr>
          <w:rFonts w:cstheme="minorHAnsi"/>
          <w:sz w:val="20"/>
          <w:szCs w:val="20"/>
        </w:rPr>
        <w:t>Excellent skill in customer services</w:t>
      </w:r>
    </w:p>
    <w:p w:rsidR="005C508F" w:rsidRPr="00402AD7" w:rsidRDefault="005C508F" w:rsidP="005C508F">
      <w:pPr>
        <w:pStyle w:val="ListParagraph"/>
        <w:numPr>
          <w:ilvl w:val="0"/>
          <w:numId w:val="2"/>
        </w:numPr>
        <w:rPr>
          <w:rFonts w:cstheme="minorHAnsi"/>
          <w:sz w:val="20"/>
          <w:szCs w:val="20"/>
        </w:rPr>
      </w:pPr>
      <w:r w:rsidRPr="00402AD7">
        <w:rPr>
          <w:rFonts w:cstheme="minorHAnsi"/>
          <w:color w:val="000000"/>
          <w:sz w:val="20"/>
          <w:szCs w:val="20"/>
          <w:shd w:val="clear" w:color="auto" w:fill="FFFFFF"/>
        </w:rPr>
        <w:t>Adaptability, Easy to train and fast learner</w:t>
      </w:r>
    </w:p>
    <w:p w:rsidR="005C508F" w:rsidRPr="00467187" w:rsidRDefault="005C508F" w:rsidP="005C508F">
      <w:pPr>
        <w:pBdr>
          <w:bottom w:val="single" w:sz="4" w:space="1" w:color="auto"/>
        </w:pBdr>
        <w:rPr>
          <w:b/>
          <w:bCs/>
        </w:rPr>
      </w:pPr>
      <w:r w:rsidRPr="00467187">
        <w:rPr>
          <w:b/>
          <w:bCs/>
        </w:rPr>
        <w:t>EMPLOYMENT DETAILS</w:t>
      </w:r>
    </w:p>
    <w:p w:rsidR="0030355E" w:rsidRPr="0030355E" w:rsidRDefault="0030355E" w:rsidP="0030355E">
      <w:pPr>
        <w:rPr>
          <w:b/>
          <w:color w:val="000000"/>
          <w:shd w:val="clear" w:color="auto" w:fill="FFFFFF"/>
        </w:rPr>
      </w:pPr>
      <w:r w:rsidRPr="006E6C30">
        <w:rPr>
          <w:b/>
          <w:highlight w:val="white"/>
        </w:rPr>
        <w:t xml:space="preserve">Medical Sale Executive                                                                     </w:t>
      </w:r>
      <w:r>
        <w:rPr>
          <w:b/>
          <w:color w:val="000000"/>
          <w:shd w:val="clear" w:color="auto" w:fill="FFFFFF"/>
        </w:rPr>
        <w:t>Feb. 18, 2016 up to present</w:t>
      </w:r>
    </w:p>
    <w:p w:rsidR="0030355E" w:rsidRDefault="0030355E" w:rsidP="0030355E">
      <w:pPr>
        <w:rPr>
          <w:sz w:val="22"/>
          <w:szCs w:val="22"/>
          <w:highlight w:val="white"/>
        </w:rPr>
      </w:pPr>
      <w:r>
        <w:rPr>
          <w:sz w:val="22"/>
          <w:szCs w:val="22"/>
          <w:highlight w:val="white"/>
        </w:rPr>
        <w:t xml:space="preserve">Global Medical Surgical Equipment </w:t>
      </w:r>
      <w:proofErr w:type="gramStart"/>
      <w:r>
        <w:rPr>
          <w:sz w:val="22"/>
          <w:szCs w:val="22"/>
          <w:highlight w:val="white"/>
        </w:rPr>
        <w:t>And</w:t>
      </w:r>
      <w:proofErr w:type="gramEnd"/>
      <w:r>
        <w:rPr>
          <w:sz w:val="22"/>
          <w:szCs w:val="22"/>
          <w:highlight w:val="white"/>
        </w:rPr>
        <w:t xml:space="preserve"> </w:t>
      </w:r>
      <w:proofErr w:type="spellStart"/>
      <w:r>
        <w:rPr>
          <w:sz w:val="22"/>
          <w:szCs w:val="22"/>
          <w:highlight w:val="white"/>
        </w:rPr>
        <w:t>Pharma</w:t>
      </w:r>
      <w:proofErr w:type="spellEnd"/>
    </w:p>
    <w:p w:rsidR="0030355E" w:rsidRPr="006E6C30" w:rsidRDefault="0030355E" w:rsidP="0030355E">
      <w:pPr>
        <w:rPr>
          <w:sz w:val="22"/>
          <w:szCs w:val="22"/>
          <w:highlight w:val="white"/>
        </w:rPr>
      </w:pPr>
      <w:proofErr w:type="gramStart"/>
      <w:r>
        <w:rPr>
          <w:sz w:val="22"/>
          <w:szCs w:val="22"/>
          <w:highlight w:val="white"/>
        </w:rPr>
        <w:t>Ajman ,</w:t>
      </w:r>
      <w:proofErr w:type="gramEnd"/>
      <w:r>
        <w:rPr>
          <w:sz w:val="22"/>
          <w:szCs w:val="22"/>
          <w:highlight w:val="white"/>
        </w:rPr>
        <w:t xml:space="preserve"> UAE</w:t>
      </w:r>
    </w:p>
    <w:p w:rsidR="0030355E" w:rsidRPr="006E6C30" w:rsidRDefault="0030355E" w:rsidP="0030355E">
      <w:pPr>
        <w:pStyle w:val="NoSpacing"/>
        <w:numPr>
          <w:ilvl w:val="0"/>
          <w:numId w:val="3"/>
        </w:numPr>
        <w:rPr>
          <w:sz w:val="20"/>
          <w:szCs w:val="20"/>
        </w:rPr>
      </w:pPr>
      <w:r w:rsidRPr="006E6C30">
        <w:rPr>
          <w:sz w:val="20"/>
          <w:szCs w:val="20"/>
        </w:rPr>
        <w:t>arranging appointments with doctors, pharmacists and hospital medical teams, which may include pre-arranged appointments or regular 'cold' calling;</w:t>
      </w:r>
    </w:p>
    <w:p w:rsidR="0030355E" w:rsidRPr="006E6C30" w:rsidRDefault="0030355E" w:rsidP="0030355E">
      <w:pPr>
        <w:pStyle w:val="NoSpacing"/>
        <w:numPr>
          <w:ilvl w:val="0"/>
          <w:numId w:val="3"/>
        </w:numPr>
        <w:rPr>
          <w:sz w:val="20"/>
          <w:szCs w:val="20"/>
        </w:rPr>
      </w:pPr>
      <w:proofErr w:type="gramStart"/>
      <w:r w:rsidRPr="006E6C30">
        <w:rPr>
          <w:sz w:val="20"/>
          <w:szCs w:val="20"/>
        </w:rPr>
        <w:t>making</w:t>
      </w:r>
      <w:proofErr w:type="gramEnd"/>
      <w:r w:rsidRPr="006E6C30">
        <w:rPr>
          <w:sz w:val="20"/>
          <w:szCs w:val="20"/>
        </w:rPr>
        <w:t xml:space="preserve"> presentations to doctors, practice staff and nurses in GP surgeries, hospital doctors and pharmacists in the retail sector. Presentations may take place in medical settings during the day, or may be conducted in the evenings at a local hotel or conference venue;</w:t>
      </w:r>
    </w:p>
    <w:p w:rsidR="0030355E" w:rsidRPr="006E6C30" w:rsidRDefault="0030355E" w:rsidP="0030355E">
      <w:pPr>
        <w:pStyle w:val="NoSpacing"/>
        <w:numPr>
          <w:ilvl w:val="0"/>
          <w:numId w:val="3"/>
        </w:numPr>
        <w:rPr>
          <w:sz w:val="20"/>
          <w:szCs w:val="20"/>
        </w:rPr>
      </w:pPr>
      <w:r w:rsidRPr="006E6C30">
        <w:rPr>
          <w:sz w:val="20"/>
          <w:szCs w:val="20"/>
        </w:rPr>
        <w:t>building and maintaining positive working relationships with medical staff and supporting administrative staff;</w:t>
      </w:r>
    </w:p>
    <w:p w:rsidR="0030355E" w:rsidRPr="006E6C30" w:rsidRDefault="0030355E" w:rsidP="006E6C30">
      <w:pPr>
        <w:pStyle w:val="NoSpacing"/>
        <w:ind w:left="720"/>
        <w:rPr>
          <w:sz w:val="20"/>
          <w:szCs w:val="20"/>
        </w:rPr>
      </w:pPr>
      <w:proofErr w:type="gramStart"/>
      <w:r w:rsidRPr="006E6C30">
        <w:rPr>
          <w:sz w:val="20"/>
          <w:szCs w:val="20"/>
        </w:rPr>
        <w:t>keeping</w:t>
      </w:r>
      <w:proofErr w:type="gramEnd"/>
      <w:r w:rsidRPr="006E6C30">
        <w:rPr>
          <w:sz w:val="20"/>
          <w:szCs w:val="20"/>
        </w:rPr>
        <w:t xml:space="preserve"> detailed records of all contacts;</w:t>
      </w:r>
    </w:p>
    <w:p w:rsidR="0030355E" w:rsidRPr="006E6C30" w:rsidRDefault="0030355E" w:rsidP="0030355E">
      <w:pPr>
        <w:pStyle w:val="NoSpacing"/>
        <w:numPr>
          <w:ilvl w:val="0"/>
          <w:numId w:val="3"/>
        </w:numPr>
        <w:rPr>
          <w:sz w:val="20"/>
          <w:szCs w:val="20"/>
        </w:rPr>
      </w:pPr>
      <w:r w:rsidRPr="006E6C30">
        <w:rPr>
          <w:sz w:val="20"/>
          <w:szCs w:val="20"/>
        </w:rPr>
        <w:t>reaching (and if possible exceeding) annual sales targets;</w:t>
      </w:r>
    </w:p>
    <w:p w:rsidR="0030355E" w:rsidRDefault="0030355E" w:rsidP="0030355E">
      <w:pPr>
        <w:pStyle w:val="NoSpacing"/>
        <w:numPr>
          <w:ilvl w:val="0"/>
          <w:numId w:val="3"/>
        </w:numPr>
        <w:rPr>
          <w:sz w:val="20"/>
          <w:szCs w:val="20"/>
        </w:rPr>
      </w:pPr>
      <w:proofErr w:type="gramStart"/>
      <w:r w:rsidRPr="006E6C30">
        <w:rPr>
          <w:sz w:val="20"/>
          <w:szCs w:val="20"/>
        </w:rPr>
        <w:t>planning</w:t>
      </w:r>
      <w:proofErr w:type="gramEnd"/>
      <w:r w:rsidRPr="006E6C30">
        <w:rPr>
          <w:sz w:val="20"/>
          <w:szCs w:val="20"/>
        </w:rPr>
        <w:t xml:space="preserve"> work schedules and weekly and monthly timetables. This may involve working with the area sales team or discussing future targets with the area sales manager. Generally, medical sales executives have their own regional area of responsibility and plan how and when to target health professions;</w:t>
      </w:r>
    </w:p>
    <w:p w:rsidR="006E6C30" w:rsidRPr="006E6C30" w:rsidRDefault="006E6C30" w:rsidP="006E6C30">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4813"/>
        <w:gridCol w:w="4763"/>
      </w:tblGrid>
      <w:tr w:rsidR="0030355E" w:rsidTr="00B81AD9">
        <w:tc>
          <w:tcPr>
            <w:tcW w:w="5508" w:type="dxa"/>
            <w:shd w:val="clear" w:color="auto" w:fill="F2F2F2" w:themeFill="background1" w:themeFillShade="F2"/>
          </w:tcPr>
          <w:p w:rsidR="0030355E" w:rsidRPr="006E6C30" w:rsidRDefault="0030355E" w:rsidP="00B81AD9">
            <w:pPr>
              <w:tabs>
                <w:tab w:val="left" w:pos="1306"/>
              </w:tabs>
              <w:rPr>
                <w:b/>
                <w:sz w:val="20"/>
                <w:szCs w:val="20"/>
              </w:rPr>
            </w:pPr>
            <w:r w:rsidRPr="006E6C30">
              <w:rPr>
                <w:b/>
                <w:sz w:val="20"/>
                <w:szCs w:val="20"/>
              </w:rPr>
              <w:t>Purchasing and Admin. Affairs Assistant Manager</w:t>
            </w:r>
          </w:p>
          <w:p w:rsidR="0030355E" w:rsidRDefault="0030355E" w:rsidP="0030355E">
            <w:pPr>
              <w:tabs>
                <w:tab w:val="left" w:pos="1306"/>
              </w:tabs>
            </w:pPr>
            <w:proofErr w:type="spellStart"/>
            <w:r>
              <w:t>Artel</w:t>
            </w:r>
            <w:proofErr w:type="spellEnd"/>
            <w:r>
              <w:t xml:space="preserve"> Equipment Trading</w:t>
            </w:r>
          </w:p>
          <w:p w:rsidR="0030355E" w:rsidRDefault="0030355E" w:rsidP="0030355E">
            <w:pPr>
              <w:tabs>
                <w:tab w:val="left" w:pos="1306"/>
              </w:tabs>
            </w:pPr>
            <w:proofErr w:type="spellStart"/>
            <w:r>
              <w:t>Baniyas</w:t>
            </w:r>
            <w:proofErr w:type="spellEnd"/>
            <w:r>
              <w:t xml:space="preserve"> </w:t>
            </w:r>
            <w:proofErr w:type="spellStart"/>
            <w:r>
              <w:t>Deira</w:t>
            </w:r>
            <w:proofErr w:type="spellEnd"/>
            <w:r>
              <w:t xml:space="preserve"> Dubai</w:t>
            </w:r>
          </w:p>
          <w:p w:rsidR="0030355E" w:rsidRDefault="0030355E" w:rsidP="00B81AD9">
            <w:pPr>
              <w:tabs>
                <w:tab w:val="left" w:pos="1306"/>
              </w:tabs>
            </w:pPr>
          </w:p>
        </w:tc>
        <w:tc>
          <w:tcPr>
            <w:tcW w:w="5508" w:type="dxa"/>
            <w:shd w:val="clear" w:color="auto" w:fill="F2F2F2" w:themeFill="background1" w:themeFillShade="F2"/>
          </w:tcPr>
          <w:p w:rsidR="0030355E" w:rsidRPr="006E6C30" w:rsidRDefault="0030355E" w:rsidP="0030355E">
            <w:pPr>
              <w:pStyle w:val="List"/>
              <w:rPr>
                <w:b/>
                <w:sz w:val="20"/>
                <w:szCs w:val="20"/>
                <w:highlight w:val="white"/>
              </w:rPr>
            </w:pPr>
            <w:r>
              <w:rPr>
                <w:highlight w:val="white"/>
              </w:rPr>
              <w:t xml:space="preserve">                            </w:t>
            </w:r>
            <w:r w:rsidRPr="006E6C30">
              <w:rPr>
                <w:b/>
                <w:sz w:val="20"/>
                <w:szCs w:val="20"/>
                <w:highlight w:val="white"/>
              </w:rPr>
              <w:t>June 29,2013 up to  June 30,2015</w:t>
            </w:r>
          </w:p>
          <w:p w:rsidR="0030355E" w:rsidRDefault="0030355E" w:rsidP="00B81AD9">
            <w:pPr>
              <w:tabs>
                <w:tab w:val="left" w:pos="1306"/>
              </w:tabs>
              <w:jc w:val="right"/>
            </w:pPr>
          </w:p>
        </w:tc>
      </w:tr>
    </w:tbl>
    <w:p w:rsidR="0030355E" w:rsidRPr="006E6C30" w:rsidRDefault="0030355E" w:rsidP="006E6C30">
      <w:pPr>
        <w:pStyle w:val="ListParagraph"/>
        <w:numPr>
          <w:ilvl w:val="0"/>
          <w:numId w:val="6"/>
        </w:numPr>
        <w:jc w:val="both"/>
        <w:rPr>
          <w:rFonts w:eastAsia="Calibri" w:cstheme="minorHAnsi"/>
          <w:sz w:val="20"/>
          <w:szCs w:val="20"/>
        </w:rPr>
      </w:pPr>
      <w:r w:rsidRPr="006E6C30">
        <w:rPr>
          <w:rFonts w:eastAsia="Calibri" w:cstheme="minorHAnsi"/>
          <w:sz w:val="20"/>
          <w:szCs w:val="20"/>
        </w:rPr>
        <w:t>Inquire and purchase orders from various Suppliers.</w:t>
      </w:r>
    </w:p>
    <w:p w:rsidR="0030355E" w:rsidRPr="00EC7890" w:rsidRDefault="0030355E" w:rsidP="006E6C30">
      <w:pPr>
        <w:pStyle w:val="ListParagraph"/>
        <w:numPr>
          <w:ilvl w:val="0"/>
          <w:numId w:val="6"/>
        </w:numPr>
        <w:spacing w:after="0" w:line="240" w:lineRule="auto"/>
        <w:jc w:val="both"/>
        <w:rPr>
          <w:rFonts w:eastAsia="Calibri" w:cstheme="minorHAnsi"/>
          <w:sz w:val="20"/>
          <w:szCs w:val="20"/>
        </w:rPr>
      </w:pPr>
      <w:r w:rsidRPr="00EC7890">
        <w:rPr>
          <w:rFonts w:eastAsia="Calibri" w:cstheme="minorHAnsi"/>
          <w:sz w:val="20"/>
          <w:szCs w:val="20"/>
        </w:rPr>
        <w:t>Prepares and controls checks</w:t>
      </w:r>
      <w:r>
        <w:rPr>
          <w:rFonts w:eastAsia="Calibri" w:cstheme="minorHAnsi"/>
          <w:sz w:val="20"/>
          <w:szCs w:val="20"/>
        </w:rPr>
        <w:t>/Invoices</w:t>
      </w:r>
      <w:r w:rsidRPr="00EC7890">
        <w:rPr>
          <w:rFonts w:eastAsia="Calibri" w:cstheme="minorHAnsi"/>
          <w:sz w:val="20"/>
          <w:szCs w:val="20"/>
        </w:rPr>
        <w:t xml:space="preserve"> for signature and allocates them for payables and banking purposes.</w:t>
      </w:r>
    </w:p>
    <w:p w:rsidR="0030355E" w:rsidRPr="00EC7890" w:rsidRDefault="0030355E" w:rsidP="006E6C30">
      <w:pPr>
        <w:pStyle w:val="ListParagraph"/>
        <w:numPr>
          <w:ilvl w:val="0"/>
          <w:numId w:val="6"/>
        </w:numPr>
        <w:spacing w:after="0" w:line="240" w:lineRule="auto"/>
        <w:jc w:val="both"/>
        <w:rPr>
          <w:rFonts w:eastAsia="Calibri" w:cstheme="minorHAnsi"/>
          <w:sz w:val="20"/>
          <w:szCs w:val="20"/>
        </w:rPr>
      </w:pPr>
      <w:r w:rsidRPr="00EC7890">
        <w:rPr>
          <w:rFonts w:eastAsia="Calibri" w:cstheme="minorHAnsi"/>
          <w:sz w:val="20"/>
          <w:szCs w:val="20"/>
        </w:rPr>
        <w:t>Issues and arranges invoices, makes purchases, vouchers and keeps track of overdue accounts.</w:t>
      </w:r>
    </w:p>
    <w:p w:rsidR="0030355E" w:rsidRPr="00EC7890" w:rsidRDefault="0030355E" w:rsidP="006E6C30">
      <w:pPr>
        <w:pStyle w:val="ListParagraph"/>
        <w:numPr>
          <w:ilvl w:val="0"/>
          <w:numId w:val="6"/>
        </w:numPr>
        <w:spacing w:after="0" w:line="240" w:lineRule="auto"/>
        <w:jc w:val="both"/>
        <w:rPr>
          <w:rFonts w:cstheme="minorHAnsi"/>
          <w:sz w:val="20"/>
          <w:szCs w:val="20"/>
        </w:rPr>
      </w:pPr>
      <w:r w:rsidRPr="00EC7890">
        <w:rPr>
          <w:rFonts w:eastAsia="Calibri" w:cstheme="minorHAnsi"/>
          <w:sz w:val="20"/>
          <w:szCs w:val="20"/>
        </w:rPr>
        <w:t>In charged of computing and processing weekly and monthly payroll.</w:t>
      </w:r>
    </w:p>
    <w:p w:rsidR="0030355E" w:rsidRDefault="0030355E" w:rsidP="006E6C30">
      <w:pPr>
        <w:pStyle w:val="NoSpacing"/>
        <w:numPr>
          <w:ilvl w:val="0"/>
          <w:numId w:val="6"/>
        </w:numPr>
        <w:spacing w:line="276" w:lineRule="auto"/>
        <w:jc w:val="both"/>
        <w:rPr>
          <w:rFonts w:asciiTheme="minorHAnsi" w:hAnsiTheme="minorHAnsi" w:cstheme="minorHAnsi"/>
          <w:sz w:val="20"/>
          <w:szCs w:val="20"/>
        </w:rPr>
      </w:pPr>
      <w:r w:rsidRPr="00EC7890">
        <w:rPr>
          <w:rFonts w:asciiTheme="minorHAnsi" w:hAnsiTheme="minorHAnsi" w:cstheme="minorHAnsi"/>
          <w:sz w:val="20"/>
          <w:szCs w:val="20"/>
        </w:rPr>
        <w:t>Responsible for preparing and issuing memos, warning letter, HR related correspondence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4869"/>
        <w:gridCol w:w="4707"/>
      </w:tblGrid>
      <w:tr w:rsidR="0030355E" w:rsidTr="00AB59B3">
        <w:tc>
          <w:tcPr>
            <w:tcW w:w="4869" w:type="dxa"/>
            <w:shd w:val="clear" w:color="auto" w:fill="F2F2F2" w:themeFill="background1" w:themeFillShade="F2"/>
          </w:tcPr>
          <w:p w:rsidR="006E6C30" w:rsidRPr="006E6C30" w:rsidRDefault="00452F25" w:rsidP="00B81AD9">
            <w:pPr>
              <w:tabs>
                <w:tab w:val="left" w:pos="1306"/>
              </w:tabs>
              <w:rPr>
                <w:b/>
              </w:rPr>
            </w:pPr>
            <w:r>
              <w:rPr>
                <w:b/>
              </w:rPr>
              <w:lastRenderedPageBreak/>
              <w:t xml:space="preserve">Administration </w:t>
            </w:r>
            <w:r w:rsidR="006E6C30" w:rsidRPr="006E6C30">
              <w:rPr>
                <w:b/>
              </w:rPr>
              <w:t xml:space="preserve"> Staff</w:t>
            </w:r>
          </w:p>
          <w:p w:rsidR="0030355E" w:rsidRDefault="0030355E" w:rsidP="00B81AD9">
            <w:pPr>
              <w:tabs>
                <w:tab w:val="left" w:pos="1306"/>
              </w:tabs>
            </w:pPr>
            <w:r>
              <w:t>Iloilo Doctors Hospital</w:t>
            </w:r>
          </w:p>
          <w:p w:rsidR="0030355E" w:rsidRDefault="006E6C30" w:rsidP="0030355E">
            <w:pPr>
              <w:tabs>
                <w:tab w:val="left" w:pos="1306"/>
              </w:tabs>
            </w:pPr>
            <w:r>
              <w:rPr>
                <w:b/>
                <w:bCs/>
              </w:rPr>
              <w:t xml:space="preserve">West Ave., </w:t>
            </w:r>
            <w:proofErr w:type="spellStart"/>
            <w:r>
              <w:rPr>
                <w:b/>
                <w:bCs/>
              </w:rPr>
              <w:t>Molo</w:t>
            </w:r>
            <w:proofErr w:type="spellEnd"/>
            <w:r>
              <w:rPr>
                <w:b/>
                <w:bCs/>
              </w:rPr>
              <w:t xml:space="preserve"> Iloilo City Philippines</w:t>
            </w:r>
            <w:r w:rsidR="0030355E">
              <w:t xml:space="preserve"> </w:t>
            </w:r>
          </w:p>
        </w:tc>
        <w:tc>
          <w:tcPr>
            <w:tcW w:w="4707" w:type="dxa"/>
            <w:shd w:val="clear" w:color="auto" w:fill="F2F2F2" w:themeFill="background1" w:themeFillShade="F2"/>
          </w:tcPr>
          <w:p w:rsidR="006E6C30" w:rsidRPr="00CA3FD6" w:rsidRDefault="006E6C30" w:rsidP="006E6C30">
            <w:pPr>
              <w:autoSpaceDE w:val="0"/>
              <w:autoSpaceDN w:val="0"/>
              <w:adjustRightInd w:val="0"/>
              <w:jc w:val="both"/>
              <w:rPr>
                <w:bCs/>
                <w:color w:val="000000"/>
                <w:highlight w:val="white"/>
              </w:rPr>
            </w:pPr>
            <w:r>
              <w:rPr>
                <w:bCs/>
                <w:color w:val="000000"/>
                <w:highlight w:val="white"/>
              </w:rPr>
              <w:t xml:space="preserve">                            </w:t>
            </w:r>
            <w:r w:rsidRPr="00CA3FD6">
              <w:rPr>
                <w:bCs/>
                <w:color w:val="000000"/>
                <w:highlight w:val="white"/>
              </w:rPr>
              <w:t>June 6, 2008 to April 30, 2013</w:t>
            </w:r>
          </w:p>
          <w:p w:rsidR="0030355E" w:rsidRDefault="0030355E" w:rsidP="00B81AD9">
            <w:pPr>
              <w:tabs>
                <w:tab w:val="left" w:pos="1306"/>
              </w:tabs>
              <w:jc w:val="right"/>
            </w:pPr>
          </w:p>
        </w:tc>
      </w:tr>
    </w:tbl>
    <w:p w:rsidR="0030355E" w:rsidRDefault="0030355E" w:rsidP="0030355E">
      <w:pPr>
        <w:tabs>
          <w:tab w:val="left" w:pos="1306"/>
        </w:tabs>
      </w:pPr>
    </w:p>
    <w:p w:rsidR="0030355E" w:rsidRPr="00467187" w:rsidRDefault="0030355E" w:rsidP="006E6C30">
      <w:pPr>
        <w:pStyle w:val="NoSpacing"/>
        <w:numPr>
          <w:ilvl w:val="0"/>
          <w:numId w:val="7"/>
        </w:numPr>
        <w:spacing w:line="276" w:lineRule="auto"/>
        <w:jc w:val="both"/>
        <w:rPr>
          <w:rFonts w:asciiTheme="minorHAnsi" w:hAnsiTheme="minorHAnsi" w:cstheme="minorHAnsi"/>
          <w:sz w:val="20"/>
          <w:szCs w:val="20"/>
        </w:rPr>
      </w:pPr>
      <w:r w:rsidRPr="00467187">
        <w:rPr>
          <w:rFonts w:asciiTheme="minorHAnsi" w:hAnsiTheme="minorHAnsi" w:cstheme="minorHAnsi"/>
          <w:sz w:val="20"/>
          <w:szCs w:val="20"/>
        </w:rPr>
        <w:t>Communicate customer complaints to respective departments.</w:t>
      </w:r>
    </w:p>
    <w:p w:rsidR="0030355E" w:rsidRPr="00467187" w:rsidRDefault="0030355E" w:rsidP="006E6C30">
      <w:pPr>
        <w:pStyle w:val="NoSpacing"/>
        <w:numPr>
          <w:ilvl w:val="0"/>
          <w:numId w:val="7"/>
        </w:numPr>
        <w:spacing w:line="276" w:lineRule="auto"/>
        <w:jc w:val="both"/>
        <w:rPr>
          <w:rFonts w:asciiTheme="minorHAnsi" w:hAnsiTheme="minorHAnsi" w:cstheme="minorHAnsi"/>
          <w:sz w:val="20"/>
          <w:szCs w:val="20"/>
        </w:rPr>
      </w:pPr>
      <w:r w:rsidRPr="00467187">
        <w:rPr>
          <w:rFonts w:asciiTheme="minorHAnsi" w:hAnsiTheme="minorHAnsi" w:cstheme="minorHAnsi"/>
          <w:sz w:val="20"/>
          <w:szCs w:val="20"/>
        </w:rPr>
        <w:t>Organize Management Review meetings.</w:t>
      </w:r>
    </w:p>
    <w:p w:rsidR="0030355E" w:rsidRPr="006E6C30" w:rsidRDefault="0030355E" w:rsidP="006E6C30">
      <w:pPr>
        <w:pStyle w:val="ListParagraph"/>
        <w:numPr>
          <w:ilvl w:val="0"/>
          <w:numId w:val="7"/>
        </w:numPr>
        <w:jc w:val="both"/>
        <w:rPr>
          <w:rFonts w:cstheme="minorHAnsi"/>
          <w:sz w:val="20"/>
          <w:szCs w:val="20"/>
        </w:rPr>
      </w:pPr>
      <w:r w:rsidRPr="006E6C30">
        <w:rPr>
          <w:rFonts w:cstheme="minorHAnsi"/>
          <w:sz w:val="20"/>
          <w:szCs w:val="20"/>
        </w:rPr>
        <w:t xml:space="preserve">Followed up on </w:t>
      </w:r>
      <w:r w:rsidRPr="006E6C30">
        <w:rPr>
          <w:rFonts w:eastAsia="Calibri" w:cstheme="minorHAnsi"/>
          <w:sz w:val="20"/>
          <w:szCs w:val="20"/>
        </w:rPr>
        <w:t>customers to get a decision or explain the product further.</w:t>
      </w:r>
    </w:p>
    <w:p w:rsidR="0030355E" w:rsidRPr="006E6C30" w:rsidRDefault="0030355E" w:rsidP="006E6C30">
      <w:pPr>
        <w:pStyle w:val="ListParagraph"/>
        <w:numPr>
          <w:ilvl w:val="0"/>
          <w:numId w:val="7"/>
        </w:numPr>
        <w:jc w:val="both"/>
        <w:rPr>
          <w:rFonts w:eastAsia="Calibri" w:cstheme="minorHAnsi"/>
          <w:sz w:val="20"/>
          <w:szCs w:val="20"/>
        </w:rPr>
      </w:pPr>
      <w:r w:rsidRPr="006E6C30">
        <w:rPr>
          <w:rFonts w:eastAsia="Calibri" w:cstheme="minorHAnsi"/>
          <w:sz w:val="20"/>
          <w:szCs w:val="20"/>
        </w:rPr>
        <w:t>Resolved issues or made the decision to forward to specific departments.</w:t>
      </w:r>
    </w:p>
    <w:p w:rsidR="0030355E" w:rsidRDefault="0030355E" w:rsidP="006E6C30">
      <w:pPr>
        <w:pStyle w:val="ListParagraph"/>
        <w:numPr>
          <w:ilvl w:val="0"/>
          <w:numId w:val="7"/>
        </w:numPr>
        <w:jc w:val="both"/>
        <w:rPr>
          <w:rFonts w:eastAsia="Calibri" w:cstheme="minorHAnsi"/>
          <w:sz w:val="20"/>
          <w:szCs w:val="20"/>
        </w:rPr>
      </w:pPr>
      <w:r w:rsidRPr="006E6C30">
        <w:rPr>
          <w:rFonts w:eastAsia="Calibri" w:cstheme="minorHAnsi"/>
          <w:sz w:val="20"/>
          <w:szCs w:val="20"/>
        </w:rPr>
        <w:t>Responsible in processing and recording all daily office transactions and making sure all are accurate so that no problem will arise when it comes to reporting.</w:t>
      </w:r>
    </w:p>
    <w:p w:rsidR="006E6C30" w:rsidRPr="00416947" w:rsidRDefault="006E6C30" w:rsidP="00027A22">
      <w:pPr>
        <w:pStyle w:val="ListParagraph"/>
        <w:jc w:val="both"/>
        <w:rPr>
          <w:rFonts w:eastAsia="Calibri" w:cstheme="minorHAnsi"/>
          <w:b/>
          <w:sz w:val="20"/>
          <w:szCs w:val="20"/>
        </w:rPr>
      </w:pPr>
    </w:p>
    <w:p w:rsidR="006E6C30" w:rsidRPr="00416947" w:rsidRDefault="00027A22" w:rsidP="006E6C30">
      <w:pPr>
        <w:autoSpaceDE w:val="0"/>
        <w:autoSpaceDN w:val="0"/>
        <w:adjustRightInd w:val="0"/>
        <w:rPr>
          <w:b/>
          <w:color w:val="000000"/>
          <w:sz w:val="20"/>
          <w:szCs w:val="20"/>
          <w:highlight w:val="white"/>
        </w:rPr>
      </w:pPr>
      <w:r>
        <w:rPr>
          <w:b/>
          <w:bCs/>
          <w:color w:val="000000"/>
          <w:sz w:val="20"/>
          <w:szCs w:val="20"/>
          <w:highlight w:val="white"/>
        </w:rPr>
        <w:t xml:space="preserve">Part time </w:t>
      </w:r>
      <w:r w:rsidR="006E6C30" w:rsidRPr="00416947">
        <w:rPr>
          <w:b/>
          <w:bCs/>
          <w:color w:val="000000"/>
          <w:sz w:val="20"/>
          <w:szCs w:val="20"/>
          <w:highlight w:val="white"/>
        </w:rPr>
        <w:t xml:space="preserve">Research Professor                                                                </w:t>
      </w:r>
      <w:r>
        <w:rPr>
          <w:b/>
          <w:bCs/>
          <w:color w:val="000000"/>
          <w:sz w:val="20"/>
          <w:szCs w:val="20"/>
          <w:highlight w:val="white"/>
        </w:rPr>
        <w:t xml:space="preserve">             </w:t>
      </w:r>
      <w:r w:rsidR="006E6C30" w:rsidRPr="00416947">
        <w:rPr>
          <w:b/>
          <w:bCs/>
          <w:color w:val="000000"/>
          <w:sz w:val="20"/>
          <w:szCs w:val="20"/>
          <w:highlight w:val="white"/>
        </w:rPr>
        <w:t xml:space="preserve"> </w:t>
      </w:r>
      <w:r w:rsidR="006E6C30" w:rsidRPr="00416947">
        <w:rPr>
          <w:b/>
          <w:color w:val="000000"/>
          <w:sz w:val="20"/>
          <w:szCs w:val="20"/>
          <w:highlight w:val="white"/>
        </w:rPr>
        <w:t>June 16, 2007– April 30</w:t>
      </w:r>
      <w:proofErr w:type="gramStart"/>
      <w:r w:rsidR="006E6C30" w:rsidRPr="00416947">
        <w:rPr>
          <w:b/>
          <w:color w:val="000000"/>
          <w:sz w:val="20"/>
          <w:szCs w:val="20"/>
          <w:highlight w:val="white"/>
        </w:rPr>
        <w:t>,2013</w:t>
      </w:r>
      <w:proofErr w:type="gramEnd"/>
    </w:p>
    <w:p w:rsidR="006E6C30" w:rsidRPr="00416947" w:rsidRDefault="006E6C30" w:rsidP="006E6C30">
      <w:pPr>
        <w:autoSpaceDE w:val="0"/>
        <w:autoSpaceDN w:val="0"/>
        <w:adjustRightInd w:val="0"/>
        <w:rPr>
          <w:b/>
          <w:bCs/>
          <w:color w:val="000000"/>
          <w:sz w:val="20"/>
          <w:szCs w:val="20"/>
          <w:highlight w:val="white"/>
        </w:rPr>
      </w:pPr>
      <w:r w:rsidRPr="00416947">
        <w:rPr>
          <w:b/>
          <w:color w:val="000000"/>
          <w:sz w:val="20"/>
          <w:szCs w:val="20"/>
          <w:highlight w:val="white"/>
        </w:rPr>
        <w:t>College of Radiologic Technology</w:t>
      </w:r>
    </w:p>
    <w:p w:rsidR="006E6C30" w:rsidRPr="00416947" w:rsidRDefault="006E6C30" w:rsidP="006E6C30">
      <w:pPr>
        <w:autoSpaceDE w:val="0"/>
        <w:autoSpaceDN w:val="0"/>
        <w:adjustRightInd w:val="0"/>
        <w:rPr>
          <w:b/>
          <w:color w:val="000000"/>
          <w:sz w:val="20"/>
          <w:szCs w:val="20"/>
          <w:highlight w:val="white"/>
        </w:rPr>
      </w:pPr>
      <w:r w:rsidRPr="00416947">
        <w:rPr>
          <w:b/>
          <w:color w:val="000000"/>
          <w:sz w:val="20"/>
          <w:szCs w:val="20"/>
          <w:highlight w:val="white"/>
        </w:rPr>
        <w:t>Iloilo Doctors’ College</w:t>
      </w:r>
    </w:p>
    <w:p w:rsidR="006E6C30" w:rsidRPr="00416947" w:rsidRDefault="006E6C30" w:rsidP="006E6C30">
      <w:pPr>
        <w:autoSpaceDE w:val="0"/>
        <w:autoSpaceDN w:val="0"/>
        <w:adjustRightInd w:val="0"/>
        <w:rPr>
          <w:b/>
          <w:color w:val="000000"/>
          <w:sz w:val="20"/>
          <w:szCs w:val="20"/>
          <w:highlight w:val="white"/>
        </w:rPr>
      </w:pPr>
      <w:r w:rsidRPr="00416947">
        <w:rPr>
          <w:b/>
          <w:color w:val="000000"/>
          <w:sz w:val="20"/>
          <w:szCs w:val="20"/>
          <w:highlight w:val="white"/>
        </w:rPr>
        <w:t xml:space="preserve">West Ave., </w:t>
      </w:r>
      <w:proofErr w:type="spellStart"/>
      <w:r w:rsidRPr="00416947">
        <w:rPr>
          <w:b/>
          <w:color w:val="000000"/>
          <w:sz w:val="20"/>
          <w:szCs w:val="20"/>
          <w:highlight w:val="white"/>
        </w:rPr>
        <w:t>Molo</w:t>
      </w:r>
      <w:proofErr w:type="spellEnd"/>
      <w:r w:rsidRPr="00416947">
        <w:rPr>
          <w:b/>
          <w:color w:val="000000"/>
          <w:sz w:val="20"/>
          <w:szCs w:val="20"/>
          <w:highlight w:val="white"/>
        </w:rPr>
        <w:t xml:space="preserve"> Iloilo City, Philippines</w:t>
      </w:r>
    </w:p>
    <w:p w:rsidR="006E6C30" w:rsidRPr="006E6C30" w:rsidRDefault="006E6C30" w:rsidP="006E6C30">
      <w:pPr>
        <w:autoSpaceDE w:val="0"/>
        <w:autoSpaceDN w:val="0"/>
        <w:adjustRightInd w:val="0"/>
        <w:ind w:left="90"/>
        <w:rPr>
          <w:color w:val="000000"/>
          <w:sz w:val="20"/>
          <w:szCs w:val="20"/>
          <w:highlight w:val="white"/>
        </w:rPr>
      </w:pPr>
    </w:p>
    <w:p w:rsidR="006E6C30" w:rsidRPr="006E6C30" w:rsidRDefault="006E6C30" w:rsidP="006E6C30">
      <w:pPr>
        <w:autoSpaceDE w:val="0"/>
        <w:autoSpaceDN w:val="0"/>
        <w:adjustRightInd w:val="0"/>
        <w:ind w:left="90"/>
        <w:rPr>
          <w:b/>
          <w:color w:val="000000"/>
          <w:sz w:val="20"/>
          <w:szCs w:val="20"/>
          <w:highlight w:val="white"/>
        </w:rPr>
      </w:pPr>
      <w:r w:rsidRPr="006E6C30">
        <w:rPr>
          <w:b/>
          <w:color w:val="000000"/>
          <w:sz w:val="20"/>
          <w:szCs w:val="20"/>
          <w:highlight w:val="white"/>
        </w:rPr>
        <w:t>Duty and Responsibility</w:t>
      </w:r>
    </w:p>
    <w:p w:rsidR="006E6C30" w:rsidRPr="006E6C30" w:rsidRDefault="006E6C30" w:rsidP="006E6C30">
      <w:pPr>
        <w:numPr>
          <w:ilvl w:val="0"/>
          <w:numId w:val="8"/>
        </w:numPr>
        <w:autoSpaceDE w:val="0"/>
        <w:autoSpaceDN w:val="0"/>
        <w:adjustRightInd w:val="0"/>
        <w:rPr>
          <w:color w:val="000000"/>
          <w:sz w:val="20"/>
          <w:szCs w:val="20"/>
          <w:highlight w:val="white"/>
        </w:rPr>
      </w:pPr>
      <w:r w:rsidRPr="006E6C30">
        <w:rPr>
          <w:color w:val="000000"/>
          <w:sz w:val="20"/>
          <w:szCs w:val="20"/>
          <w:highlight w:val="white"/>
        </w:rPr>
        <w:t>The principal duty of a research faculty member is to conduct research related to the academic program of the department, center, institute, or laboratory in which the appointment is made.</w:t>
      </w:r>
    </w:p>
    <w:p w:rsidR="006E6C30" w:rsidRPr="006E6C30" w:rsidRDefault="006E6C30" w:rsidP="006E6C30">
      <w:pPr>
        <w:numPr>
          <w:ilvl w:val="0"/>
          <w:numId w:val="8"/>
        </w:numPr>
        <w:autoSpaceDE w:val="0"/>
        <w:autoSpaceDN w:val="0"/>
        <w:adjustRightInd w:val="0"/>
        <w:rPr>
          <w:color w:val="000000"/>
          <w:sz w:val="20"/>
          <w:szCs w:val="20"/>
          <w:highlight w:val="white"/>
        </w:rPr>
      </w:pPr>
      <w:r w:rsidRPr="006E6C30">
        <w:rPr>
          <w:color w:val="000000"/>
          <w:sz w:val="20"/>
          <w:szCs w:val="20"/>
          <w:highlight w:val="white"/>
        </w:rPr>
        <w:t>Supervision of Student Research. Research faculty may direct theses and/or chair committees, as appropriate, for undergraduate and graduate research projects subject to the usual department approval.</w:t>
      </w:r>
    </w:p>
    <w:p w:rsidR="00C03D90" w:rsidRPr="00416947" w:rsidRDefault="006E6C30" w:rsidP="00C03D90">
      <w:pPr>
        <w:numPr>
          <w:ilvl w:val="0"/>
          <w:numId w:val="8"/>
        </w:numPr>
        <w:autoSpaceDE w:val="0"/>
        <w:autoSpaceDN w:val="0"/>
        <w:adjustRightInd w:val="0"/>
        <w:rPr>
          <w:color w:val="000000"/>
          <w:sz w:val="20"/>
          <w:szCs w:val="20"/>
          <w:highlight w:val="white"/>
        </w:rPr>
      </w:pPr>
      <w:r w:rsidRPr="006E6C30">
        <w:rPr>
          <w:color w:val="000000"/>
          <w:sz w:val="20"/>
          <w:szCs w:val="20"/>
          <w:highlight w:val="white"/>
        </w:rPr>
        <w:t xml:space="preserve">Teaching. Although classroom teaching is not required of research faculty, from time to time a research faculty member may teach a course at the graduate </w:t>
      </w:r>
      <w:proofErr w:type="gramStart"/>
      <w:r w:rsidRPr="006E6C30">
        <w:rPr>
          <w:color w:val="000000"/>
          <w:sz w:val="20"/>
          <w:szCs w:val="20"/>
          <w:highlight w:val="white"/>
        </w:rPr>
        <w:t xml:space="preserve">or </w:t>
      </w:r>
      <w:r>
        <w:rPr>
          <w:color w:val="000000"/>
          <w:sz w:val="20"/>
          <w:szCs w:val="20"/>
          <w:highlight w:val="white"/>
        </w:rPr>
        <w:t xml:space="preserve"> </w:t>
      </w:r>
      <w:r w:rsidRPr="006E6C30">
        <w:rPr>
          <w:color w:val="000000"/>
          <w:sz w:val="20"/>
          <w:szCs w:val="20"/>
          <w:highlight w:val="white"/>
        </w:rPr>
        <w:t>Undergraduate</w:t>
      </w:r>
      <w:proofErr w:type="gramEnd"/>
      <w:r w:rsidRPr="006E6C30">
        <w:rPr>
          <w:color w:val="000000"/>
          <w:sz w:val="20"/>
          <w:szCs w:val="20"/>
          <w:highlight w:val="white"/>
        </w:rPr>
        <w:t xml:space="preserve"> level</w:t>
      </w:r>
      <w:r>
        <w:rPr>
          <w:color w:val="000000"/>
          <w:sz w:val="20"/>
          <w:szCs w:val="20"/>
          <w:highlight w:val="white"/>
        </w:rPr>
        <w:t xml:space="preserve"> learning</w:t>
      </w:r>
      <w:r w:rsidR="00416947">
        <w:rPr>
          <w:color w:val="000000"/>
          <w:sz w:val="20"/>
          <w:szCs w:val="20"/>
          <w:highlight w:val="white"/>
        </w:rPr>
        <w:t>.</w:t>
      </w:r>
    </w:p>
    <w:p w:rsidR="00C03D90" w:rsidRPr="00245287" w:rsidRDefault="00C03D90" w:rsidP="00C03D90">
      <w:pPr>
        <w:pStyle w:val="NoSpacing"/>
        <w:rPr>
          <w:rFonts w:asciiTheme="minorHAnsi" w:eastAsia="Calibri" w:hAnsiTheme="minorHAnsi" w:cstheme="minorHAnsi"/>
          <w:sz w:val="20"/>
          <w:szCs w:val="20"/>
          <w:lang w:val="en-PH" w:eastAsia="en-PH"/>
        </w:rPr>
      </w:pPr>
    </w:p>
    <w:p w:rsidR="00C03D90" w:rsidRPr="00467187" w:rsidRDefault="00C03D90" w:rsidP="00C03D90">
      <w:pPr>
        <w:pBdr>
          <w:bottom w:val="single" w:sz="4" w:space="1" w:color="auto"/>
        </w:pBdr>
        <w:rPr>
          <w:b/>
          <w:bCs/>
        </w:rPr>
      </w:pPr>
      <w:r w:rsidRPr="00467187">
        <w:rPr>
          <w:b/>
          <w:bCs/>
        </w:rPr>
        <w:t>ACADEMIC 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3"/>
        <w:gridCol w:w="3169"/>
        <w:gridCol w:w="3174"/>
      </w:tblGrid>
      <w:tr w:rsidR="00C03D90" w:rsidTr="00B81AD9">
        <w:tc>
          <w:tcPr>
            <w:tcW w:w="3672" w:type="dxa"/>
          </w:tcPr>
          <w:p w:rsidR="00C03D90" w:rsidRPr="00C03D90" w:rsidRDefault="00C03D90" w:rsidP="00C03D90">
            <w:pPr>
              <w:autoSpaceDE w:val="0"/>
              <w:autoSpaceDN w:val="0"/>
              <w:adjustRightInd w:val="0"/>
              <w:rPr>
                <w:b/>
                <w:bCs/>
                <w:color w:val="000000"/>
                <w:sz w:val="20"/>
                <w:szCs w:val="20"/>
                <w:highlight w:val="white"/>
              </w:rPr>
            </w:pPr>
            <w:r w:rsidRPr="00C03D90">
              <w:rPr>
                <w:b/>
                <w:bCs/>
                <w:color w:val="000000"/>
                <w:sz w:val="20"/>
                <w:szCs w:val="20"/>
                <w:highlight w:val="white"/>
              </w:rPr>
              <w:t>Accounting  and Personal Budgeting</w:t>
            </w:r>
          </w:p>
          <w:p w:rsidR="00C03D90" w:rsidRPr="00C03D90" w:rsidRDefault="00C03D90" w:rsidP="00C03D90">
            <w:pPr>
              <w:rPr>
                <w:rFonts w:cstheme="minorHAnsi"/>
                <w:sz w:val="20"/>
                <w:szCs w:val="20"/>
                <w:lang w:val="en-PH"/>
              </w:rPr>
            </w:pPr>
          </w:p>
        </w:tc>
        <w:tc>
          <w:tcPr>
            <w:tcW w:w="3672" w:type="dxa"/>
          </w:tcPr>
          <w:p w:rsidR="00C03D90" w:rsidRDefault="00C03D90" w:rsidP="00C03D90">
            <w:pPr>
              <w:autoSpaceDE w:val="0"/>
              <w:autoSpaceDN w:val="0"/>
              <w:adjustRightInd w:val="0"/>
              <w:rPr>
                <w:b/>
                <w:color w:val="000000"/>
                <w:sz w:val="16"/>
                <w:szCs w:val="16"/>
                <w:highlight w:val="white"/>
              </w:rPr>
            </w:pPr>
            <w:r w:rsidRPr="00C03D90">
              <w:rPr>
                <w:b/>
                <w:color w:val="000000"/>
                <w:sz w:val="16"/>
                <w:szCs w:val="16"/>
                <w:highlight w:val="white"/>
              </w:rPr>
              <w:t>Fi</w:t>
            </w:r>
            <w:r>
              <w:rPr>
                <w:b/>
                <w:color w:val="000000"/>
                <w:sz w:val="16"/>
                <w:szCs w:val="16"/>
                <w:highlight w:val="white"/>
              </w:rPr>
              <w:t>lipino association for Computer</w:t>
            </w:r>
          </w:p>
          <w:p w:rsidR="00C03D90" w:rsidRDefault="00C03D90" w:rsidP="00C03D90">
            <w:pPr>
              <w:autoSpaceDE w:val="0"/>
              <w:autoSpaceDN w:val="0"/>
              <w:adjustRightInd w:val="0"/>
              <w:rPr>
                <w:b/>
                <w:color w:val="000000"/>
                <w:sz w:val="16"/>
                <w:szCs w:val="16"/>
                <w:highlight w:val="white"/>
              </w:rPr>
            </w:pPr>
            <w:r w:rsidRPr="00C03D90">
              <w:rPr>
                <w:b/>
                <w:color w:val="000000"/>
                <w:sz w:val="16"/>
                <w:szCs w:val="16"/>
                <w:highlight w:val="white"/>
              </w:rPr>
              <w:t>Excellence</w:t>
            </w:r>
          </w:p>
          <w:p w:rsidR="00416947" w:rsidRPr="00C03D90" w:rsidRDefault="00416947" w:rsidP="00C03D90">
            <w:pPr>
              <w:autoSpaceDE w:val="0"/>
              <w:autoSpaceDN w:val="0"/>
              <w:adjustRightInd w:val="0"/>
              <w:rPr>
                <w:b/>
                <w:color w:val="000000"/>
                <w:sz w:val="16"/>
                <w:szCs w:val="16"/>
                <w:highlight w:val="white"/>
              </w:rPr>
            </w:pPr>
            <w:r>
              <w:rPr>
                <w:b/>
                <w:color w:val="000000"/>
                <w:sz w:val="16"/>
                <w:szCs w:val="16"/>
                <w:highlight w:val="white"/>
              </w:rPr>
              <w:t>Dubai, UAE</w:t>
            </w:r>
          </w:p>
          <w:p w:rsidR="00C03D90" w:rsidRPr="00F40186" w:rsidRDefault="00C03D90" w:rsidP="00C03D90">
            <w:pPr>
              <w:rPr>
                <w:rFonts w:cstheme="minorHAnsi"/>
                <w:sz w:val="20"/>
                <w:szCs w:val="20"/>
                <w:lang w:val="en-PH"/>
              </w:rPr>
            </w:pPr>
          </w:p>
        </w:tc>
        <w:tc>
          <w:tcPr>
            <w:tcW w:w="3672" w:type="dxa"/>
          </w:tcPr>
          <w:p w:rsidR="00C03D90" w:rsidRPr="00F40186" w:rsidRDefault="00416947" w:rsidP="00416947">
            <w:pPr>
              <w:rPr>
                <w:rFonts w:cstheme="minorHAnsi"/>
                <w:sz w:val="20"/>
                <w:szCs w:val="20"/>
                <w:lang w:val="en-PH"/>
              </w:rPr>
            </w:pPr>
            <w:r>
              <w:rPr>
                <w:rFonts w:cstheme="minorHAnsi"/>
                <w:sz w:val="20"/>
                <w:szCs w:val="20"/>
                <w:lang w:val="en-PH"/>
              </w:rPr>
              <w:t xml:space="preserve">           </w:t>
            </w:r>
            <w:r w:rsidR="00C03D90" w:rsidRPr="00F40186">
              <w:rPr>
                <w:rFonts w:cstheme="minorHAnsi"/>
                <w:sz w:val="20"/>
                <w:szCs w:val="20"/>
                <w:lang w:val="en-PH"/>
              </w:rPr>
              <w:t xml:space="preserve">Year Completed: </w:t>
            </w:r>
            <w:r w:rsidR="00C03D90">
              <w:rPr>
                <w:rFonts w:cstheme="minorHAnsi"/>
                <w:sz w:val="20"/>
                <w:szCs w:val="20"/>
                <w:lang w:val="en-PH"/>
              </w:rPr>
              <w:t>2015</w:t>
            </w:r>
          </w:p>
        </w:tc>
      </w:tr>
      <w:tr w:rsidR="00C03D90" w:rsidTr="00B81AD9">
        <w:tc>
          <w:tcPr>
            <w:tcW w:w="3672" w:type="dxa"/>
          </w:tcPr>
          <w:p w:rsidR="00C03D90" w:rsidRPr="00C03D90" w:rsidRDefault="00C03D90" w:rsidP="00C03D90">
            <w:pPr>
              <w:autoSpaceDE w:val="0"/>
              <w:autoSpaceDN w:val="0"/>
              <w:adjustRightInd w:val="0"/>
              <w:rPr>
                <w:b/>
                <w:bCs/>
                <w:color w:val="000000"/>
                <w:sz w:val="20"/>
                <w:szCs w:val="20"/>
                <w:highlight w:val="white"/>
              </w:rPr>
            </w:pPr>
            <w:r w:rsidRPr="00C03D90">
              <w:rPr>
                <w:b/>
                <w:bCs/>
                <w:color w:val="000000"/>
                <w:sz w:val="20"/>
                <w:szCs w:val="20"/>
                <w:highlight w:val="white"/>
              </w:rPr>
              <w:t>ECG and Pharmacology</w:t>
            </w:r>
          </w:p>
          <w:p w:rsidR="00C03D90" w:rsidRPr="00C03D90" w:rsidRDefault="00C03D90" w:rsidP="00C03D90">
            <w:pPr>
              <w:pStyle w:val="NoSpacing"/>
              <w:rPr>
                <w:rFonts w:ascii="Calibri" w:hAnsi="Calibri" w:cs="Calibri"/>
                <w:sz w:val="20"/>
                <w:szCs w:val="20"/>
                <w:lang w:val="en-PH"/>
              </w:rPr>
            </w:pPr>
          </w:p>
        </w:tc>
        <w:tc>
          <w:tcPr>
            <w:tcW w:w="3672" w:type="dxa"/>
          </w:tcPr>
          <w:p w:rsidR="00C03D90" w:rsidRDefault="00C03D90" w:rsidP="00C03D90">
            <w:pPr>
              <w:autoSpaceDE w:val="0"/>
              <w:autoSpaceDN w:val="0"/>
              <w:adjustRightInd w:val="0"/>
              <w:jc w:val="both"/>
              <w:rPr>
                <w:b/>
                <w:color w:val="000000"/>
                <w:sz w:val="16"/>
                <w:szCs w:val="16"/>
                <w:highlight w:val="white"/>
              </w:rPr>
            </w:pPr>
            <w:r w:rsidRPr="00C03D90">
              <w:rPr>
                <w:b/>
                <w:color w:val="000000"/>
                <w:sz w:val="16"/>
                <w:szCs w:val="16"/>
                <w:highlight w:val="white"/>
              </w:rPr>
              <w:t>International Healthcare and Safety Training Center</w:t>
            </w:r>
          </w:p>
          <w:p w:rsidR="00416947" w:rsidRPr="00C03D90" w:rsidRDefault="00416947" w:rsidP="00C03D90">
            <w:pPr>
              <w:autoSpaceDE w:val="0"/>
              <w:autoSpaceDN w:val="0"/>
              <w:adjustRightInd w:val="0"/>
              <w:jc w:val="both"/>
              <w:rPr>
                <w:b/>
                <w:color w:val="000000"/>
                <w:sz w:val="16"/>
                <w:szCs w:val="16"/>
                <w:highlight w:val="white"/>
              </w:rPr>
            </w:pPr>
            <w:r>
              <w:rPr>
                <w:b/>
                <w:color w:val="000000"/>
                <w:sz w:val="16"/>
                <w:szCs w:val="16"/>
                <w:highlight w:val="white"/>
              </w:rPr>
              <w:t>Dubai, UAE</w:t>
            </w:r>
          </w:p>
          <w:p w:rsidR="00C03D90" w:rsidRPr="00F40186" w:rsidRDefault="00C03D90" w:rsidP="00B81AD9">
            <w:pPr>
              <w:jc w:val="both"/>
              <w:rPr>
                <w:rFonts w:cstheme="minorHAnsi"/>
                <w:sz w:val="20"/>
                <w:szCs w:val="20"/>
                <w:lang w:val="en-PH"/>
              </w:rPr>
            </w:pPr>
          </w:p>
        </w:tc>
        <w:tc>
          <w:tcPr>
            <w:tcW w:w="3672" w:type="dxa"/>
          </w:tcPr>
          <w:p w:rsidR="00C03D90" w:rsidRPr="00163A5A" w:rsidRDefault="00416947" w:rsidP="00416947">
            <w:pPr>
              <w:autoSpaceDE w:val="0"/>
              <w:autoSpaceDN w:val="0"/>
              <w:adjustRightInd w:val="0"/>
              <w:rPr>
                <w:b/>
                <w:color w:val="000000"/>
                <w:highlight w:val="white"/>
              </w:rPr>
            </w:pPr>
            <w:r>
              <w:rPr>
                <w:rFonts w:cstheme="minorHAnsi"/>
                <w:sz w:val="20"/>
                <w:szCs w:val="20"/>
                <w:lang w:val="en-PH"/>
              </w:rPr>
              <w:t xml:space="preserve">            </w:t>
            </w:r>
            <w:r w:rsidR="00C03D90" w:rsidRPr="00F40186">
              <w:rPr>
                <w:rFonts w:cstheme="minorHAnsi"/>
                <w:sz w:val="20"/>
                <w:szCs w:val="20"/>
                <w:lang w:val="en-PH"/>
              </w:rPr>
              <w:t>Year Completed: 201</w:t>
            </w:r>
            <w:r w:rsidR="00C03D90">
              <w:rPr>
                <w:rFonts w:cstheme="minorHAnsi"/>
                <w:sz w:val="20"/>
                <w:szCs w:val="20"/>
                <w:lang w:val="en-PH"/>
              </w:rPr>
              <w:t>4</w:t>
            </w:r>
            <w:r w:rsidR="00C03D90" w:rsidRPr="00163A5A">
              <w:rPr>
                <w:b/>
                <w:color w:val="000000"/>
                <w:highlight w:val="white"/>
              </w:rPr>
              <w:t xml:space="preserve"> </w:t>
            </w:r>
          </w:p>
          <w:p w:rsidR="00C03D90" w:rsidRPr="00F40186" w:rsidRDefault="00C03D90" w:rsidP="00B81AD9">
            <w:pPr>
              <w:jc w:val="both"/>
              <w:rPr>
                <w:rFonts w:cstheme="minorHAnsi"/>
                <w:sz w:val="20"/>
                <w:szCs w:val="20"/>
                <w:lang w:val="en-PH"/>
              </w:rPr>
            </w:pPr>
          </w:p>
        </w:tc>
      </w:tr>
      <w:tr w:rsidR="00C03D90" w:rsidTr="00B81AD9">
        <w:tc>
          <w:tcPr>
            <w:tcW w:w="3672" w:type="dxa"/>
          </w:tcPr>
          <w:p w:rsidR="00C03D90" w:rsidRPr="00C03D90" w:rsidRDefault="00C03D90" w:rsidP="00C03D90">
            <w:pPr>
              <w:rPr>
                <w:rFonts w:cstheme="minorHAnsi"/>
                <w:sz w:val="20"/>
                <w:szCs w:val="20"/>
                <w:lang w:val="en-PH"/>
              </w:rPr>
            </w:pPr>
            <w:r w:rsidRPr="00C03D90">
              <w:rPr>
                <w:b/>
                <w:color w:val="000000"/>
                <w:sz w:val="20"/>
                <w:szCs w:val="20"/>
                <w:highlight w:val="white"/>
              </w:rPr>
              <w:t>Master In Management</w:t>
            </w:r>
          </w:p>
        </w:tc>
        <w:tc>
          <w:tcPr>
            <w:tcW w:w="3672" w:type="dxa"/>
          </w:tcPr>
          <w:p w:rsidR="00C03D90" w:rsidRPr="00416947" w:rsidRDefault="00C03D90" w:rsidP="00416947">
            <w:pPr>
              <w:autoSpaceDE w:val="0"/>
              <w:autoSpaceDN w:val="0"/>
              <w:adjustRightInd w:val="0"/>
              <w:rPr>
                <w:b/>
                <w:color w:val="000000"/>
                <w:sz w:val="18"/>
                <w:szCs w:val="18"/>
                <w:highlight w:val="white"/>
              </w:rPr>
            </w:pPr>
            <w:r w:rsidRPr="00416947">
              <w:rPr>
                <w:b/>
                <w:color w:val="000000"/>
                <w:sz w:val="18"/>
                <w:szCs w:val="18"/>
                <w:highlight w:val="white"/>
              </w:rPr>
              <w:t>Philippine Christian University</w:t>
            </w:r>
          </w:p>
          <w:p w:rsidR="00C03D90" w:rsidRPr="00416947" w:rsidRDefault="00C03D90" w:rsidP="00416947">
            <w:pPr>
              <w:autoSpaceDE w:val="0"/>
              <w:autoSpaceDN w:val="0"/>
              <w:adjustRightInd w:val="0"/>
              <w:rPr>
                <w:color w:val="000000"/>
                <w:sz w:val="18"/>
                <w:szCs w:val="18"/>
                <w:highlight w:val="white"/>
              </w:rPr>
            </w:pPr>
            <w:r w:rsidRPr="00416947">
              <w:rPr>
                <w:color w:val="000000"/>
                <w:sz w:val="18"/>
                <w:szCs w:val="18"/>
                <w:highlight w:val="white"/>
              </w:rPr>
              <w:t>Taft Avenue, Manila, Philippines</w:t>
            </w:r>
          </w:p>
          <w:p w:rsidR="00C03D90" w:rsidRPr="00F40186" w:rsidRDefault="00C03D90" w:rsidP="00C03D90">
            <w:pPr>
              <w:rPr>
                <w:rFonts w:cstheme="minorHAnsi"/>
                <w:sz w:val="20"/>
                <w:szCs w:val="20"/>
                <w:lang w:val="en-PH"/>
              </w:rPr>
            </w:pPr>
          </w:p>
        </w:tc>
        <w:tc>
          <w:tcPr>
            <w:tcW w:w="3672" w:type="dxa"/>
          </w:tcPr>
          <w:p w:rsidR="00C03D90" w:rsidRPr="00F40186" w:rsidRDefault="00416947" w:rsidP="00B81AD9">
            <w:pPr>
              <w:jc w:val="both"/>
              <w:rPr>
                <w:rFonts w:cstheme="minorHAnsi"/>
                <w:sz w:val="20"/>
                <w:szCs w:val="20"/>
                <w:lang w:val="en-PH"/>
              </w:rPr>
            </w:pPr>
            <w:r>
              <w:rPr>
                <w:rFonts w:cstheme="minorHAnsi"/>
                <w:sz w:val="20"/>
                <w:szCs w:val="20"/>
                <w:lang w:val="en-PH"/>
              </w:rPr>
              <w:t xml:space="preserve">             </w:t>
            </w:r>
            <w:r w:rsidR="00C03D90" w:rsidRPr="00F40186">
              <w:rPr>
                <w:rFonts w:cstheme="minorHAnsi"/>
                <w:sz w:val="20"/>
                <w:szCs w:val="20"/>
                <w:lang w:val="en-PH"/>
              </w:rPr>
              <w:t xml:space="preserve">Year Completed: </w:t>
            </w:r>
            <w:r>
              <w:rPr>
                <w:rFonts w:cstheme="minorHAnsi"/>
                <w:sz w:val="20"/>
                <w:szCs w:val="20"/>
                <w:lang w:val="en-PH"/>
              </w:rPr>
              <w:t>2007</w:t>
            </w:r>
          </w:p>
        </w:tc>
      </w:tr>
      <w:tr w:rsidR="00C03D90" w:rsidTr="00B81AD9">
        <w:trPr>
          <w:trHeight w:val="270"/>
        </w:trPr>
        <w:tc>
          <w:tcPr>
            <w:tcW w:w="3672" w:type="dxa"/>
          </w:tcPr>
          <w:p w:rsidR="00416947" w:rsidRPr="00416947" w:rsidRDefault="00416947" w:rsidP="00416947">
            <w:pPr>
              <w:autoSpaceDE w:val="0"/>
              <w:autoSpaceDN w:val="0"/>
              <w:adjustRightInd w:val="0"/>
              <w:rPr>
                <w:b/>
                <w:color w:val="000000"/>
                <w:sz w:val="18"/>
                <w:szCs w:val="18"/>
                <w:highlight w:val="white"/>
              </w:rPr>
            </w:pPr>
            <w:r w:rsidRPr="00416947">
              <w:rPr>
                <w:b/>
                <w:color w:val="000000"/>
                <w:sz w:val="18"/>
                <w:szCs w:val="18"/>
                <w:highlight w:val="white"/>
              </w:rPr>
              <w:t>Master of Educational Leadership in Education Major in Biology</w:t>
            </w:r>
          </w:p>
          <w:p w:rsidR="00C03D90" w:rsidRPr="00F40186" w:rsidRDefault="00C03D90" w:rsidP="00B81AD9">
            <w:pPr>
              <w:jc w:val="both"/>
              <w:rPr>
                <w:rFonts w:cstheme="minorHAnsi"/>
                <w:sz w:val="20"/>
                <w:szCs w:val="20"/>
                <w:lang w:val="en-PH"/>
              </w:rPr>
            </w:pPr>
          </w:p>
        </w:tc>
        <w:tc>
          <w:tcPr>
            <w:tcW w:w="3672" w:type="dxa"/>
          </w:tcPr>
          <w:p w:rsidR="00416947" w:rsidRPr="00416947" w:rsidRDefault="00416947" w:rsidP="00416947">
            <w:pPr>
              <w:autoSpaceDE w:val="0"/>
              <w:autoSpaceDN w:val="0"/>
              <w:adjustRightInd w:val="0"/>
              <w:rPr>
                <w:color w:val="000000"/>
                <w:sz w:val="18"/>
                <w:szCs w:val="18"/>
                <w:highlight w:val="white"/>
              </w:rPr>
            </w:pPr>
            <w:r w:rsidRPr="00416947">
              <w:rPr>
                <w:color w:val="000000"/>
                <w:sz w:val="18"/>
                <w:szCs w:val="18"/>
                <w:highlight w:val="white"/>
              </w:rPr>
              <w:t>Philippine Central University</w:t>
            </w:r>
          </w:p>
          <w:p w:rsidR="00416947" w:rsidRPr="00416947" w:rsidRDefault="00416947" w:rsidP="00416947">
            <w:pPr>
              <w:autoSpaceDE w:val="0"/>
              <w:autoSpaceDN w:val="0"/>
              <w:adjustRightInd w:val="0"/>
              <w:rPr>
                <w:color w:val="000000"/>
                <w:sz w:val="18"/>
                <w:szCs w:val="18"/>
                <w:highlight w:val="white"/>
              </w:rPr>
            </w:pPr>
            <w:proofErr w:type="spellStart"/>
            <w:r w:rsidRPr="00416947">
              <w:rPr>
                <w:color w:val="000000"/>
                <w:sz w:val="18"/>
                <w:szCs w:val="18"/>
                <w:highlight w:val="white"/>
              </w:rPr>
              <w:t>Jaro</w:t>
            </w:r>
            <w:proofErr w:type="spellEnd"/>
            <w:r w:rsidRPr="00416947">
              <w:rPr>
                <w:color w:val="000000"/>
                <w:sz w:val="18"/>
                <w:szCs w:val="18"/>
                <w:highlight w:val="white"/>
              </w:rPr>
              <w:t>, Iloilo</w:t>
            </w:r>
          </w:p>
          <w:p w:rsidR="00C03D90" w:rsidRPr="00F40186" w:rsidRDefault="00C03D90" w:rsidP="00B81AD9">
            <w:pPr>
              <w:jc w:val="both"/>
              <w:rPr>
                <w:rFonts w:cstheme="minorHAnsi"/>
                <w:sz w:val="20"/>
                <w:szCs w:val="20"/>
                <w:lang w:val="en-PH"/>
              </w:rPr>
            </w:pPr>
          </w:p>
        </w:tc>
        <w:tc>
          <w:tcPr>
            <w:tcW w:w="3672" w:type="dxa"/>
          </w:tcPr>
          <w:p w:rsidR="00C03D90" w:rsidRDefault="00416947" w:rsidP="00B81AD9">
            <w:pPr>
              <w:jc w:val="both"/>
              <w:rPr>
                <w:rFonts w:cstheme="minorHAnsi"/>
                <w:sz w:val="20"/>
                <w:szCs w:val="20"/>
                <w:lang w:val="en-PH"/>
              </w:rPr>
            </w:pPr>
            <w:r>
              <w:rPr>
                <w:rFonts w:cstheme="minorHAnsi"/>
                <w:sz w:val="20"/>
                <w:szCs w:val="20"/>
                <w:lang w:val="en-PH"/>
              </w:rPr>
              <w:t xml:space="preserve">                   (24Materal Units)</w:t>
            </w:r>
          </w:p>
          <w:p w:rsidR="00416947" w:rsidRDefault="00416947" w:rsidP="00B81AD9">
            <w:pPr>
              <w:jc w:val="both"/>
              <w:rPr>
                <w:rFonts w:cstheme="minorHAnsi"/>
                <w:sz w:val="20"/>
                <w:szCs w:val="20"/>
                <w:lang w:val="en-PH"/>
              </w:rPr>
            </w:pPr>
            <w:r>
              <w:rPr>
                <w:rFonts w:cstheme="minorHAnsi"/>
                <w:sz w:val="20"/>
                <w:szCs w:val="20"/>
                <w:lang w:val="en-PH"/>
              </w:rPr>
              <w:t xml:space="preserve">                           2005</w:t>
            </w:r>
          </w:p>
          <w:p w:rsidR="00416947" w:rsidRPr="00F40186" w:rsidRDefault="00416947" w:rsidP="00B81AD9">
            <w:pPr>
              <w:jc w:val="both"/>
              <w:rPr>
                <w:rFonts w:cstheme="minorHAnsi"/>
                <w:sz w:val="20"/>
                <w:szCs w:val="20"/>
                <w:lang w:val="en-PH"/>
              </w:rPr>
            </w:pPr>
          </w:p>
        </w:tc>
      </w:tr>
      <w:tr w:rsidR="00416947" w:rsidTr="00B81AD9">
        <w:trPr>
          <w:trHeight w:val="270"/>
        </w:trPr>
        <w:tc>
          <w:tcPr>
            <w:tcW w:w="3672" w:type="dxa"/>
          </w:tcPr>
          <w:p w:rsidR="00416947" w:rsidRPr="00416947" w:rsidRDefault="00416947" w:rsidP="00416947">
            <w:pPr>
              <w:autoSpaceDE w:val="0"/>
              <w:autoSpaceDN w:val="0"/>
              <w:adjustRightInd w:val="0"/>
              <w:rPr>
                <w:b/>
                <w:bCs/>
                <w:color w:val="000000"/>
                <w:sz w:val="18"/>
                <w:szCs w:val="18"/>
                <w:highlight w:val="white"/>
              </w:rPr>
            </w:pPr>
            <w:r w:rsidRPr="00416947">
              <w:rPr>
                <w:b/>
                <w:bCs/>
                <w:color w:val="000000"/>
                <w:sz w:val="18"/>
                <w:szCs w:val="18"/>
                <w:highlight w:val="white"/>
              </w:rPr>
              <w:t>Bachelor of Science in Radiologic Technologist</w:t>
            </w:r>
          </w:p>
          <w:p w:rsidR="00416947" w:rsidRPr="00416947" w:rsidRDefault="00416947" w:rsidP="00416947">
            <w:pPr>
              <w:autoSpaceDE w:val="0"/>
              <w:autoSpaceDN w:val="0"/>
              <w:adjustRightInd w:val="0"/>
              <w:rPr>
                <w:b/>
                <w:color w:val="000000"/>
                <w:sz w:val="18"/>
                <w:szCs w:val="18"/>
                <w:highlight w:val="white"/>
              </w:rPr>
            </w:pPr>
          </w:p>
        </w:tc>
        <w:tc>
          <w:tcPr>
            <w:tcW w:w="3672" w:type="dxa"/>
          </w:tcPr>
          <w:p w:rsidR="00416947" w:rsidRPr="00416947" w:rsidRDefault="00416947" w:rsidP="00416947">
            <w:pPr>
              <w:autoSpaceDE w:val="0"/>
              <w:autoSpaceDN w:val="0"/>
              <w:adjustRightInd w:val="0"/>
              <w:rPr>
                <w:b/>
                <w:color w:val="000000"/>
                <w:sz w:val="18"/>
                <w:szCs w:val="18"/>
                <w:highlight w:val="white"/>
              </w:rPr>
            </w:pPr>
            <w:r w:rsidRPr="00416947">
              <w:rPr>
                <w:b/>
                <w:color w:val="000000"/>
                <w:sz w:val="18"/>
                <w:szCs w:val="18"/>
                <w:highlight w:val="white"/>
              </w:rPr>
              <w:t>Iloilo Doctors’ College</w:t>
            </w:r>
          </w:p>
          <w:p w:rsidR="00416947" w:rsidRPr="00416947" w:rsidRDefault="00416947" w:rsidP="00416947">
            <w:pPr>
              <w:autoSpaceDE w:val="0"/>
              <w:autoSpaceDN w:val="0"/>
              <w:adjustRightInd w:val="0"/>
              <w:rPr>
                <w:color w:val="000000"/>
                <w:sz w:val="18"/>
                <w:szCs w:val="18"/>
                <w:highlight w:val="white"/>
              </w:rPr>
            </w:pPr>
            <w:r w:rsidRPr="00416947">
              <w:rPr>
                <w:color w:val="000000"/>
                <w:sz w:val="18"/>
                <w:szCs w:val="18"/>
                <w:highlight w:val="white"/>
              </w:rPr>
              <w:t xml:space="preserve">West Ave., </w:t>
            </w:r>
            <w:proofErr w:type="spellStart"/>
            <w:r w:rsidRPr="00416947">
              <w:rPr>
                <w:color w:val="000000"/>
                <w:sz w:val="18"/>
                <w:szCs w:val="18"/>
                <w:highlight w:val="white"/>
              </w:rPr>
              <w:t>Molo</w:t>
            </w:r>
            <w:proofErr w:type="spellEnd"/>
            <w:r w:rsidRPr="00416947">
              <w:rPr>
                <w:color w:val="000000"/>
                <w:sz w:val="18"/>
                <w:szCs w:val="18"/>
                <w:highlight w:val="white"/>
              </w:rPr>
              <w:t>, Iloilo City, Iloilo, Philippines</w:t>
            </w:r>
          </w:p>
          <w:p w:rsidR="00416947" w:rsidRPr="00416947" w:rsidRDefault="00416947" w:rsidP="00416947">
            <w:pPr>
              <w:autoSpaceDE w:val="0"/>
              <w:autoSpaceDN w:val="0"/>
              <w:adjustRightInd w:val="0"/>
              <w:rPr>
                <w:color w:val="000000"/>
                <w:sz w:val="18"/>
                <w:szCs w:val="18"/>
                <w:highlight w:val="white"/>
              </w:rPr>
            </w:pPr>
          </w:p>
        </w:tc>
        <w:tc>
          <w:tcPr>
            <w:tcW w:w="3672" w:type="dxa"/>
          </w:tcPr>
          <w:p w:rsidR="00416947" w:rsidRDefault="00416947" w:rsidP="00B81AD9">
            <w:pPr>
              <w:jc w:val="both"/>
              <w:rPr>
                <w:rFonts w:cstheme="minorHAnsi"/>
                <w:sz w:val="20"/>
                <w:szCs w:val="20"/>
                <w:lang w:val="en-PH"/>
              </w:rPr>
            </w:pPr>
            <w:r>
              <w:rPr>
                <w:rFonts w:cstheme="minorHAnsi"/>
                <w:sz w:val="20"/>
                <w:szCs w:val="20"/>
                <w:lang w:val="en-PH"/>
              </w:rPr>
              <w:t xml:space="preserve">              Year Completed: 1997</w:t>
            </w:r>
          </w:p>
        </w:tc>
      </w:tr>
    </w:tbl>
    <w:p w:rsidR="00C03D90" w:rsidRDefault="00C03D90" w:rsidP="00C03D90">
      <w:pPr>
        <w:jc w:val="both"/>
        <w:rPr>
          <w:rFonts w:cstheme="minorHAnsi"/>
          <w:sz w:val="20"/>
          <w:szCs w:val="20"/>
          <w:lang w:val="en-PH"/>
        </w:rPr>
      </w:pPr>
    </w:p>
    <w:p w:rsidR="00C03D90" w:rsidRDefault="00C03D90" w:rsidP="00C03D90">
      <w:pPr>
        <w:jc w:val="both"/>
        <w:rPr>
          <w:rFonts w:cstheme="minorHAnsi"/>
          <w:sz w:val="20"/>
          <w:szCs w:val="20"/>
          <w:lang w:val="en-PH"/>
        </w:rPr>
      </w:pPr>
    </w:p>
    <w:p w:rsidR="00C03D90" w:rsidRDefault="00C03D90" w:rsidP="00C03D90">
      <w:pPr>
        <w:pBdr>
          <w:bottom w:val="single" w:sz="4" w:space="1" w:color="auto"/>
        </w:pBdr>
        <w:jc w:val="both"/>
        <w:rPr>
          <w:rFonts w:cstheme="minorHAnsi"/>
          <w:sz w:val="20"/>
          <w:szCs w:val="20"/>
          <w:lang w:val="en-PH"/>
        </w:rPr>
      </w:pPr>
      <w:r>
        <w:rPr>
          <w:b/>
          <w:bCs/>
        </w:rPr>
        <w:t>SEMINAR AND TRANING ATTENDED</w:t>
      </w:r>
    </w:p>
    <w:p w:rsidR="00C03D90" w:rsidRPr="006E6C30" w:rsidRDefault="00C03D90" w:rsidP="00C03D90">
      <w:pPr>
        <w:autoSpaceDE w:val="0"/>
        <w:autoSpaceDN w:val="0"/>
        <w:adjustRightInd w:val="0"/>
        <w:rPr>
          <w:color w:val="000000"/>
          <w:sz w:val="20"/>
          <w:szCs w:val="20"/>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4"/>
        <w:gridCol w:w="3159"/>
        <w:gridCol w:w="3153"/>
      </w:tblGrid>
      <w:tr w:rsidR="00027A22" w:rsidTr="00B81AD9">
        <w:tc>
          <w:tcPr>
            <w:tcW w:w="3672" w:type="dxa"/>
          </w:tcPr>
          <w:p w:rsidR="00027A22" w:rsidRPr="00245287" w:rsidRDefault="00354B61" w:rsidP="00B81AD9">
            <w:pPr>
              <w:rPr>
                <w:rFonts w:cstheme="minorHAnsi"/>
                <w:sz w:val="20"/>
                <w:szCs w:val="20"/>
                <w:lang w:val="en-PH"/>
              </w:rPr>
            </w:pPr>
            <w:proofErr w:type="spellStart"/>
            <w:r>
              <w:rPr>
                <w:rFonts w:cstheme="minorHAnsi"/>
                <w:sz w:val="20"/>
                <w:szCs w:val="20"/>
                <w:lang w:val="en-PH"/>
              </w:rPr>
              <w:t>philippine</w:t>
            </w:r>
            <w:proofErr w:type="spellEnd"/>
            <w:r w:rsidR="00027A22" w:rsidRPr="00245287">
              <w:rPr>
                <w:rFonts w:cstheme="minorHAnsi"/>
                <w:sz w:val="20"/>
                <w:szCs w:val="20"/>
                <w:lang w:val="en-PH"/>
              </w:rPr>
              <w:t xml:space="preserve"> Heart Association</w:t>
            </w:r>
          </w:p>
          <w:p w:rsidR="00027A22" w:rsidRPr="00245287" w:rsidRDefault="00027A22" w:rsidP="00B81AD9">
            <w:pPr>
              <w:pStyle w:val="NoSpacing"/>
              <w:rPr>
                <w:rFonts w:asciiTheme="minorHAnsi" w:hAnsiTheme="minorHAnsi" w:cstheme="minorHAnsi"/>
                <w:b/>
                <w:sz w:val="20"/>
                <w:szCs w:val="20"/>
              </w:rPr>
            </w:pPr>
            <w:r w:rsidRPr="00245287">
              <w:rPr>
                <w:rFonts w:asciiTheme="minorHAnsi" w:hAnsiTheme="minorHAnsi" w:cstheme="minorHAnsi"/>
                <w:sz w:val="20"/>
                <w:szCs w:val="20"/>
              </w:rPr>
              <w:t xml:space="preserve">In </w:t>
            </w:r>
            <w:proofErr w:type="spellStart"/>
            <w:r w:rsidRPr="00245287">
              <w:rPr>
                <w:rFonts w:asciiTheme="minorHAnsi" w:hAnsiTheme="minorHAnsi" w:cstheme="minorHAnsi"/>
                <w:sz w:val="20"/>
                <w:szCs w:val="20"/>
              </w:rPr>
              <w:t>Affilitaion</w:t>
            </w:r>
            <w:proofErr w:type="spellEnd"/>
            <w:r w:rsidRPr="00245287">
              <w:rPr>
                <w:rFonts w:asciiTheme="minorHAnsi" w:hAnsiTheme="minorHAnsi" w:cstheme="minorHAnsi"/>
                <w:sz w:val="20"/>
                <w:szCs w:val="20"/>
              </w:rPr>
              <w:t xml:space="preserve"> with the International Liaison committee On Resuscitation </w:t>
            </w:r>
            <w:r w:rsidRPr="00245287">
              <w:rPr>
                <w:rFonts w:asciiTheme="minorHAnsi" w:hAnsiTheme="minorHAnsi" w:cstheme="minorHAnsi"/>
                <w:b/>
                <w:sz w:val="20"/>
                <w:szCs w:val="20"/>
              </w:rPr>
              <w:t>(I.L.C.O.R)</w:t>
            </w:r>
          </w:p>
          <w:p w:rsidR="00027A22" w:rsidRPr="00245287" w:rsidRDefault="00027A22" w:rsidP="00B81AD9">
            <w:pPr>
              <w:pStyle w:val="NoSpacing"/>
              <w:rPr>
                <w:rFonts w:asciiTheme="minorHAnsi" w:hAnsiTheme="minorHAnsi" w:cstheme="minorHAnsi"/>
                <w:sz w:val="20"/>
                <w:szCs w:val="20"/>
              </w:rPr>
            </w:pPr>
            <w:r w:rsidRPr="00245287">
              <w:rPr>
                <w:rFonts w:asciiTheme="minorHAnsi" w:hAnsiTheme="minorHAnsi" w:cstheme="minorHAnsi"/>
                <w:sz w:val="20"/>
                <w:szCs w:val="20"/>
              </w:rPr>
              <w:t>National Center for First Aid</w:t>
            </w:r>
          </w:p>
          <w:p w:rsidR="00027A22" w:rsidRPr="00245287" w:rsidRDefault="00027A22" w:rsidP="00B81AD9">
            <w:pPr>
              <w:pStyle w:val="NoSpacing"/>
              <w:rPr>
                <w:rFonts w:asciiTheme="minorHAnsi" w:hAnsiTheme="minorHAnsi" w:cstheme="minorHAnsi"/>
                <w:sz w:val="20"/>
                <w:szCs w:val="20"/>
              </w:rPr>
            </w:pPr>
            <w:r w:rsidRPr="00245287">
              <w:rPr>
                <w:rFonts w:asciiTheme="minorHAnsi" w:hAnsiTheme="minorHAnsi" w:cstheme="minorHAnsi"/>
                <w:sz w:val="20"/>
                <w:szCs w:val="20"/>
              </w:rPr>
              <w:t>Cardiopulmonary Resuscitation</w:t>
            </w:r>
          </w:p>
        </w:tc>
        <w:tc>
          <w:tcPr>
            <w:tcW w:w="3672" w:type="dxa"/>
          </w:tcPr>
          <w:p w:rsidR="00027A22" w:rsidRPr="00245287" w:rsidRDefault="00354B61" w:rsidP="00B81AD9">
            <w:pPr>
              <w:jc w:val="both"/>
              <w:rPr>
                <w:rFonts w:cstheme="minorHAnsi"/>
                <w:sz w:val="20"/>
                <w:szCs w:val="20"/>
                <w:lang w:val="en-PH"/>
              </w:rPr>
            </w:pPr>
            <w:r>
              <w:rPr>
                <w:rFonts w:cstheme="minorHAnsi"/>
                <w:sz w:val="20"/>
                <w:szCs w:val="20"/>
              </w:rPr>
              <w:t>Iloilo doctors hospital</w:t>
            </w:r>
          </w:p>
        </w:tc>
        <w:tc>
          <w:tcPr>
            <w:tcW w:w="3672" w:type="dxa"/>
          </w:tcPr>
          <w:p w:rsidR="00027A22" w:rsidRPr="00245287" w:rsidRDefault="00027A22" w:rsidP="00B81AD9">
            <w:pPr>
              <w:pStyle w:val="NoSpacing"/>
              <w:rPr>
                <w:rFonts w:asciiTheme="minorHAnsi" w:hAnsiTheme="minorHAnsi" w:cstheme="minorHAnsi"/>
                <w:bCs/>
                <w:sz w:val="20"/>
                <w:szCs w:val="20"/>
              </w:rPr>
            </w:pPr>
            <w:r w:rsidRPr="00245287">
              <w:rPr>
                <w:rFonts w:asciiTheme="minorHAnsi" w:hAnsiTheme="minorHAnsi" w:cstheme="minorHAnsi"/>
                <w:bCs/>
                <w:sz w:val="20"/>
                <w:szCs w:val="20"/>
              </w:rPr>
              <w:t>23</w:t>
            </w:r>
            <w:r w:rsidRPr="00245287">
              <w:rPr>
                <w:rFonts w:asciiTheme="minorHAnsi" w:hAnsiTheme="minorHAnsi" w:cstheme="minorHAnsi"/>
                <w:bCs/>
                <w:sz w:val="20"/>
                <w:szCs w:val="20"/>
                <w:vertAlign w:val="superscript"/>
              </w:rPr>
              <w:t>rd</w:t>
            </w:r>
            <w:r w:rsidRPr="00245287">
              <w:rPr>
                <w:rFonts w:asciiTheme="minorHAnsi" w:hAnsiTheme="minorHAnsi" w:cstheme="minorHAnsi"/>
                <w:bCs/>
                <w:sz w:val="20"/>
                <w:szCs w:val="20"/>
              </w:rPr>
              <w:t xml:space="preserve"> Aug. 2011 to 22</w:t>
            </w:r>
            <w:r w:rsidRPr="00245287">
              <w:rPr>
                <w:rFonts w:asciiTheme="minorHAnsi" w:hAnsiTheme="minorHAnsi" w:cstheme="minorHAnsi"/>
                <w:bCs/>
                <w:sz w:val="20"/>
                <w:szCs w:val="20"/>
                <w:vertAlign w:val="superscript"/>
              </w:rPr>
              <w:t>nd</w:t>
            </w:r>
            <w:r w:rsidRPr="00245287">
              <w:rPr>
                <w:rFonts w:asciiTheme="minorHAnsi" w:hAnsiTheme="minorHAnsi" w:cstheme="minorHAnsi"/>
                <w:bCs/>
                <w:sz w:val="20"/>
                <w:szCs w:val="20"/>
              </w:rPr>
              <w:t xml:space="preserve"> Aug. 2013</w:t>
            </w:r>
          </w:p>
          <w:p w:rsidR="00027A22" w:rsidRPr="00245287" w:rsidRDefault="00027A22" w:rsidP="00B81AD9">
            <w:pPr>
              <w:rPr>
                <w:rFonts w:cstheme="minorHAnsi"/>
                <w:sz w:val="20"/>
                <w:szCs w:val="20"/>
              </w:rPr>
            </w:pPr>
          </w:p>
        </w:tc>
      </w:tr>
      <w:tr w:rsidR="00027A22" w:rsidTr="00B81AD9">
        <w:tc>
          <w:tcPr>
            <w:tcW w:w="3672" w:type="dxa"/>
          </w:tcPr>
          <w:p w:rsidR="00027A22" w:rsidRPr="002A76A8" w:rsidRDefault="00027A22" w:rsidP="00B81AD9">
            <w:pPr>
              <w:pStyle w:val="NoSpacing"/>
              <w:rPr>
                <w:rFonts w:asciiTheme="minorHAnsi" w:hAnsiTheme="minorHAnsi" w:cstheme="minorHAnsi"/>
                <w:bCs/>
                <w:sz w:val="20"/>
                <w:szCs w:val="20"/>
              </w:rPr>
            </w:pPr>
            <w:r w:rsidRPr="002A76A8">
              <w:rPr>
                <w:rFonts w:asciiTheme="minorHAnsi" w:hAnsiTheme="minorHAnsi" w:cstheme="minorHAnsi"/>
                <w:bCs/>
                <w:sz w:val="20"/>
                <w:szCs w:val="20"/>
              </w:rPr>
              <w:t>Basic Life Support-Provider</w:t>
            </w:r>
            <w:r>
              <w:rPr>
                <w:rFonts w:asciiTheme="minorHAnsi" w:hAnsiTheme="minorHAnsi" w:cstheme="minorHAnsi"/>
                <w:bCs/>
                <w:sz w:val="20"/>
                <w:szCs w:val="20"/>
              </w:rPr>
              <w:t xml:space="preserve"> </w:t>
            </w:r>
            <w:r w:rsidRPr="002A76A8">
              <w:rPr>
                <w:rFonts w:asciiTheme="minorHAnsi" w:hAnsiTheme="minorHAnsi" w:cstheme="minorHAnsi"/>
                <w:b/>
                <w:sz w:val="20"/>
                <w:szCs w:val="20"/>
              </w:rPr>
              <w:t>(B.L.S)</w:t>
            </w:r>
          </w:p>
          <w:p w:rsidR="00027A22" w:rsidRPr="002A76A8" w:rsidRDefault="00354B61" w:rsidP="00B81AD9">
            <w:pPr>
              <w:pStyle w:val="NoSpacing"/>
              <w:rPr>
                <w:rFonts w:asciiTheme="minorHAnsi" w:hAnsiTheme="minorHAnsi" w:cstheme="minorHAnsi"/>
                <w:bCs/>
                <w:sz w:val="20"/>
                <w:szCs w:val="20"/>
              </w:rPr>
            </w:pPr>
            <w:r>
              <w:rPr>
                <w:rFonts w:asciiTheme="minorHAnsi" w:hAnsiTheme="minorHAnsi" w:cstheme="minorHAnsi"/>
                <w:bCs/>
                <w:sz w:val="20"/>
                <w:szCs w:val="20"/>
              </w:rPr>
              <w:t xml:space="preserve">In Affiliation with the </w:t>
            </w:r>
            <w:proofErr w:type="spellStart"/>
            <w:r>
              <w:rPr>
                <w:rFonts w:asciiTheme="minorHAnsi" w:hAnsiTheme="minorHAnsi" w:cstheme="minorHAnsi"/>
                <w:bCs/>
                <w:sz w:val="20"/>
                <w:szCs w:val="20"/>
              </w:rPr>
              <w:t>philippine</w:t>
            </w:r>
            <w:proofErr w:type="spellEnd"/>
            <w:r>
              <w:rPr>
                <w:rFonts w:asciiTheme="minorHAnsi" w:hAnsiTheme="minorHAnsi" w:cstheme="minorHAnsi"/>
                <w:bCs/>
                <w:sz w:val="20"/>
                <w:szCs w:val="20"/>
              </w:rPr>
              <w:t xml:space="preserve"> Heart Association</w:t>
            </w:r>
          </w:p>
          <w:p w:rsidR="00027A22" w:rsidRPr="002A76A8" w:rsidRDefault="00027A22" w:rsidP="00B81AD9">
            <w:pPr>
              <w:pStyle w:val="NoSpacing"/>
              <w:rPr>
                <w:rFonts w:asciiTheme="minorHAnsi" w:hAnsiTheme="minorHAnsi" w:cstheme="minorHAnsi"/>
                <w:bCs/>
                <w:sz w:val="20"/>
                <w:szCs w:val="20"/>
              </w:rPr>
            </w:pPr>
            <w:r w:rsidRPr="002A76A8">
              <w:rPr>
                <w:rFonts w:asciiTheme="minorHAnsi" w:hAnsiTheme="minorHAnsi" w:cstheme="minorHAnsi"/>
                <w:bCs/>
                <w:sz w:val="20"/>
                <w:szCs w:val="20"/>
              </w:rPr>
              <w:t>National Center for First Aid</w:t>
            </w:r>
          </w:p>
          <w:p w:rsidR="00027A22" w:rsidRPr="002A76A8" w:rsidRDefault="00027A22" w:rsidP="00B81AD9">
            <w:pPr>
              <w:pStyle w:val="NoSpacing"/>
              <w:rPr>
                <w:rFonts w:asciiTheme="minorHAnsi" w:hAnsiTheme="minorHAnsi" w:cstheme="minorHAnsi"/>
                <w:sz w:val="22"/>
                <w:szCs w:val="22"/>
              </w:rPr>
            </w:pPr>
            <w:r w:rsidRPr="002A76A8">
              <w:rPr>
                <w:rFonts w:asciiTheme="minorHAnsi" w:hAnsiTheme="minorHAnsi" w:cstheme="minorHAnsi"/>
                <w:bCs/>
                <w:sz w:val="20"/>
                <w:szCs w:val="20"/>
              </w:rPr>
              <w:t>Cardiopulmonary Resuscitation</w:t>
            </w:r>
          </w:p>
        </w:tc>
        <w:tc>
          <w:tcPr>
            <w:tcW w:w="3672" w:type="dxa"/>
          </w:tcPr>
          <w:p w:rsidR="00027A22" w:rsidRPr="002A76A8" w:rsidRDefault="00354B61" w:rsidP="00B81AD9">
            <w:pPr>
              <w:jc w:val="both"/>
              <w:rPr>
                <w:rFonts w:cstheme="minorHAnsi"/>
                <w:sz w:val="20"/>
                <w:szCs w:val="20"/>
                <w:lang w:val="en-PH"/>
              </w:rPr>
            </w:pPr>
            <w:r>
              <w:rPr>
                <w:rFonts w:cstheme="minorHAnsi"/>
                <w:sz w:val="20"/>
                <w:szCs w:val="20"/>
              </w:rPr>
              <w:t>Philippine Red Cross</w:t>
            </w:r>
          </w:p>
        </w:tc>
        <w:tc>
          <w:tcPr>
            <w:tcW w:w="3672" w:type="dxa"/>
          </w:tcPr>
          <w:p w:rsidR="00027A22" w:rsidRPr="002A76A8" w:rsidRDefault="00027A22" w:rsidP="00B81AD9">
            <w:pPr>
              <w:pStyle w:val="NoSpacing"/>
              <w:rPr>
                <w:rFonts w:asciiTheme="minorHAnsi" w:hAnsiTheme="minorHAnsi" w:cstheme="minorHAnsi"/>
                <w:sz w:val="20"/>
                <w:szCs w:val="20"/>
              </w:rPr>
            </w:pPr>
            <w:r w:rsidRPr="002A76A8">
              <w:rPr>
                <w:rFonts w:asciiTheme="minorHAnsi" w:hAnsiTheme="minorHAnsi" w:cstheme="minorHAnsi"/>
                <w:sz w:val="20"/>
                <w:szCs w:val="20"/>
              </w:rPr>
              <w:t>28</w:t>
            </w:r>
            <w:r w:rsidRPr="002A76A8">
              <w:rPr>
                <w:rFonts w:asciiTheme="minorHAnsi" w:hAnsiTheme="minorHAnsi" w:cstheme="minorHAnsi"/>
                <w:sz w:val="20"/>
                <w:szCs w:val="20"/>
                <w:vertAlign w:val="superscript"/>
              </w:rPr>
              <w:t>th</w:t>
            </w:r>
            <w:r w:rsidRPr="002A76A8">
              <w:rPr>
                <w:rFonts w:asciiTheme="minorHAnsi" w:hAnsiTheme="minorHAnsi" w:cstheme="minorHAnsi"/>
                <w:sz w:val="20"/>
                <w:szCs w:val="20"/>
              </w:rPr>
              <w:t xml:space="preserve"> May 2009 to 27</w:t>
            </w:r>
            <w:r w:rsidRPr="002A76A8">
              <w:rPr>
                <w:rFonts w:asciiTheme="minorHAnsi" w:hAnsiTheme="minorHAnsi" w:cstheme="minorHAnsi"/>
                <w:sz w:val="20"/>
                <w:szCs w:val="20"/>
                <w:vertAlign w:val="superscript"/>
              </w:rPr>
              <w:t>th</w:t>
            </w:r>
            <w:r w:rsidRPr="002A76A8">
              <w:rPr>
                <w:rFonts w:asciiTheme="minorHAnsi" w:hAnsiTheme="minorHAnsi" w:cstheme="minorHAnsi"/>
                <w:sz w:val="20"/>
                <w:szCs w:val="20"/>
              </w:rPr>
              <w:t xml:space="preserve">  May,2011</w:t>
            </w:r>
          </w:p>
          <w:p w:rsidR="00027A22" w:rsidRPr="002A76A8" w:rsidRDefault="00027A22" w:rsidP="00B81AD9">
            <w:pPr>
              <w:rPr>
                <w:rFonts w:cstheme="minorHAnsi"/>
                <w:sz w:val="20"/>
                <w:szCs w:val="20"/>
                <w:lang w:val="en-PH"/>
              </w:rPr>
            </w:pPr>
          </w:p>
        </w:tc>
      </w:tr>
      <w:tr w:rsidR="00027A22" w:rsidTr="00B81AD9">
        <w:tc>
          <w:tcPr>
            <w:tcW w:w="3672" w:type="dxa"/>
          </w:tcPr>
          <w:p w:rsidR="00027A22" w:rsidRPr="002A76A8" w:rsidRDefault="00027A22" w:rsidP="00B81AD9">
            <w:pPr>
              <w:pStyle w:val="NoSpacing"/>
              <w:rPr>
                <w:rFonts w:asciiTheme="minorHAnsi" w:hAnsiTheme="minorHAnsi" w:cstheme="minorHAnsi"/>
                <w:sz w:val="17"/>
                <w:szCs w:val="17"/>
              </w:rPr>
            </w:pPr>
            <w:r w:rsidRPr="002A76A8">
              <w:rPr>
                <w:rFonts w:asciiTheme="minorHAnsi" w:hAnsiTheme="minorHAnsi" w:cstheme="minorHAnsi"/>
                <w:sz w:val="17"/>
                <w:szCs w:val="17"/>
              </w:rPr>
              <w:t>Lifeline International Caregivers Training Center</w:t>
            </w:r>
          </w:p>
          <w:p w:rsidR="00027A22" w:rsidRPr="002A76A8" w:rsidRDefault="00027A22" w:rsidP="00B81AD9">
            <w:pPr>
              <w:pStyle w:val="NoSpacing"/>
              <w:rPr>
                <w:rFonts w:asciiTheme="minorHAnsi" w:hAnsiTheme="minorHAnsi" w:cstheme="minorHAnsi"/>
                <w:sz w:val="20"/>
                <w:szCs w:val="20"/>
              </w:rPr>
            </w:pPr>
            <w:r w:rsidRPr="002A76A8">
              <w:rPr>
                <w:rFonts w:asciiTheme="minorHAnsi" w:hAnsiTheme="minorHAnsi" w:cstheme="minorHAnsi"/>
                <w:sz w:val="20"/>
                <w:szCs w:val="20"/>
              </w:rPr>
              <w:t>Caregiver NC II 860 Hours</w:t>
            </w:r>
          </w:p>
        </w:tc>
        <w:tc>
          <w:tcPr>
            <w:tcW w:w="3672" w:type="dxa"/>
          </w:tcPr>
          <w:p w:rsidR="00027A22" w:rsidRPr="002A76A8" w:rsidRDefault="00027A22" w:rsidP="00B81AD9">
            <w:pPr>
              <w:pStyle w:val="NoSpacing"/>
              <w:rPr>
                <w:rFonts w:asciiTheme="minorHAnsi" w:hAnsiTheme="minorHAnsi" w:cstheme="minorHAnsi"/>
                <w:sz w:val="20"/>
                <w:szCs w:val="20"/>
              </w:rPr>
            </w:pPr>
            <w:r>
              <w:rPr>
                <w:rFonts w:asciiTheme="minorHAnsi" w:hAnsiTheme="minorHAnsi" w:cstheme="minorHAnsi"/>
                <w:sz w:val="20"/>
                <w:szCs w:val="20"/>
              </w:rPr>
              <w:t>Iloilo City, Philippines</w:t>
            </w:r>
          </w:p>
          <w:p w:rsidR="00027A22" w:rsidRPr="002A76A8" w:rsidRDefault="00027A22" w:rsidP="00B81AD9">
            <w:pPr>
              <w:rPr>
                <w:rFonts w:cstheme="minorHAnsi"/>
                <w:sz w:val="20"/>
                <w:szCs w:val="20"/>
                <w:lang w:val="en-PH"/>
              </w:rPr>
            </w:pPr>
          </w:p>
        </w:tc>
        <w:tc>
          <w:tcPr>
            <w:tcW w:w="3672" w:type="dxa"/>
          </w:tcPr>
          <w:p w:rsidR="00027A22" w:rsidRPr="002A76A8" w:rsidRDefault="00027A22" w:rsidP="00B81AD9">
            <w:pPr>
              <w:rPr>
                <w:rFonts w:cstheme="minorHAnsi"/>
                <w:sz w:val="20"/>
                <w:szCs w:val="20"/>
                <w:lang w:val="en-PH"/>
              </w:rPr>
            </w:pPr>
            <w:r w:rsidRPr="002A76A8">
              <w:rPr>
                <w:rFonts w:cstheme="minorHAnsi"/>
                <w:sz w:val="20"/>
                <w:szCs w:val="20"/>
              </w:rPr>
              <w:t>15</w:t>
            </w:r>
            <w:r w:rsidRPr="002A76A8">
              <w:rPr>
                <w:rFonts w:cstheme="minorHAnsi"/>
                <w:sz w:val="20"/>
                <w:szCs w:val="20"/>
                <w:vertAlign w:val="superscript"/>
              </w:rPr>
              <w:t>th</w:t>
            </w:r>
            <w:r w:rsidRPr="002A76A8">
              <w:rPr>
                <w:rFonts w:cstheme="minorHAnsi"/>
                <w:sz w:val="20"/>
                <w:szCs w:val="20"/>
              </w:rPr>
              <w:t xml:space="preserve"> November 2010</w:t>
            </w:r>
          </w:p>
        </w:tc>
      </w:tr>
      <w:tr w:rsidR="00027A22" w:rsidTr="00B81AD9">
        <w:tc>
          <w:tcPr>
            <w:tcW w:w="3672" w:type="dxa"/>
          </w:tcPr>
          <w:p w:rsidR="00027A22" w:rsidRPr="002A76A8" w:rsidRDefault="00027A22" w:rsidP="00B81AD9">
            <w:pPr>
              <w:pStyle w:val="NoSpacing"/>
              <w:rPr>
                <w:rFonts w:asciiTheme="minorHAnsi" w:hAnsiTheme="minorHAnsi" w:cstheme="minorHAnsi"/>
                <w:bCs/>
                <w:sz w:val="20"/>
                <w:szCs w:val="20"/>
              </w:rPr>
            </w:pPr>
            <w:r w:rsidRPr="002A76A8">
              <w:rPr>
                <w:rFonts w:asciiTheme="minorHAnsi" w:hAnsiTheme="minorHAnsi" w:cstheme="minorHAnsi"/>
                <w:bCs/>
                <w:sz w:val="20"/>
                <w:szCs w:val="20"/>
              </w:rPr>
              <w:t>Philippines Association of Radiology Technologist Inc.</w:t>
            </w:r>
          </w:p>
          <w:p w:rsidR="00027A22" w:rsidRPr="002A76A8" w:rsidRDefault="00027A22" w:rsidP="00B81AD9">
            <w:pPr>
              <w:pStyle w:val="NoSpacing"/>
              <w:rPr>
                <w:rFonts w:asciiTheme="minorHAnsi" w:hAnsiTheme="minorHAnsi" w:cstheme="minorHAnsi"/>
                <w:bCs/>
                <w:sz w:val="20"/>
                <w:szCs w:val="20"/>
              </w:rPr>
            </w:pPr>
            <w:r w:rsidRPr="002A76A8">
              <w:rPr>
                <w:rFonts w:asciiTheme="minorHAnsi" w:hAnsiTheme="minorHAnsi" w:cstheme="minorHAnsi"/>
                <w:bCs/>
                <w:sz w:val="20"/>
                <w:szCs w:val="20"/>
              </w:rPr>
              <w:t>33</w:t>
            </w:r>
            <w:r w:rsidRPr="002A76A8">
              <w:rPr>
                <w:rFonts w:asciiTheme="minorHAnsi" w:hAnsiTheme="minorHAnsi" w:cstheme="minorHAnsi"/>
                <w:bCs/>
                <w:sz w:val="20"/>
                <w:szCs w:val="20"/>
                <w:vertAlign w:val="superscript"/>
              </w:rPr>
              <w:t>rd</w:t>
            </w:r>
            <w:r w:rsidRPr="002A76A8">
              <w:rPr>
                <w:rFonts w:asciiTheme="minorHAnsi" w:hAnsiTheme="minorHAnsi" w:cstheme="minorHAnsi"/>
                <w:bCs/>
                <w:sz w:val="20"/>
                <w:szCs w:val="20"/>
              </w:rPr>
              <w:t xml:space="preserve"> Annual National Convention &amp; 48</w:t>
            </w:r>
            <w:r w:rsidRPr="002A76A8">
              <w:rPr>
                <w:rFonts w:asciiTheme="minorHAnsi" w:hAnsiTheme="minorHAnsi" w:cstheme="minorHAnsi"/>
                <w:bCs/>
                <w:sz w:val="20"/>
                <w:szCs w:val="20"/>
                <w:vertAlign w:val="superscript"/>
              </w:rPr>
              <w:t>th</w:t>
            </w:r>
            <w:r w:rsidRPr="002A76A8">
              <w:rPr>
                <w:rFonts w:asciiTheme="minorHAnsi" w:hAnsiTheme="minorHAnsi" w:cstheme="minorHAnsi"/>
                <w:bCs/>
                <w:sz w:val="20"/>
                <w:szCs w:val="20"/>
              </w:rPr>
              <w:t xml:space="preserve"> Foundation Anniversary</w:t>
            </w:r>
          </w:p>
          <w:p w:rsidR="00027A22" w:rsidRPr="002A76A8" w:rsidRDefault="00027A22" w:rsidP="00B81AD9">
            <w:pPr>
              <w:rPr>
                <w:rFonts w:cstheme="minorHAnsi"/>
                <w:bCs/>
                <w:sz w:val="20"/>
                <w:szCs w:val="20"/>
              </w:rPr>
            </w:pPr>
          </w:p>
        </w:tc>
        <w:tc>
          <w:tcPr>
            <w:tcW w:w="3672" w:type="dxa"/>
          </w:tcPr>
          <w:p w:rsidR="00027A22" w:rsidRPr="002A76A8" w:rsidRDefault="00027A22" w:rsidP="00B81AD9">
            <w:pPr>
              <w:pStyle w:val="NoSpacing"/>
              <w:rPr>
                <w:rFonts w:asciiTheme="minorHAnsi" w:hAnsiTheme="minorHAnsi" w:cstheme="minorHAnsi"/>
                <w:bCs/>
                <w:sz w:val="20"/>
                <w:szCs w:val="20"/>
              </w:rPr>
            </w:pPr>
            <w:r w:rsidRPr="002A76A8">
              <w:rPr>
                <w:rFonts w:asciiTheme="minorHAnsi" w:hAnsiTheme="minorHAnsi" w:cstheme="minorHAnsi"/>
                <w:bCs/>
                <w:sz w:val="20"/>
                <w:szCs w:val="20"/>
              </w:rPr>
              <w:t>Teachers Camp, Baguio City, Philippines</w:t>
            </w:r>
          </w:p>
          <w:p w:rsidR="00027A22" w:rsidRPr="002A76A8" w:rsidRDefault="00027A22" w:rsidP="00B81AD9">
            <w:pPr>
              <w:rPr>
                <w:rFonts w:cstheme="minorHAnsi"/>
                <w:bCs/>
                <w:sz w:val="20"/>
                <w:szCs w:val="20"/>
                <w:lang w:val="en-PH"/>
              </w:rPr>
            </w:pPr>
          </w:p>
        </w:tc>
        <w:tc>
          <w:tcPr>
            <w:tcW w:w="3672" w:type="dxa"/>
          </w:tcPr>
          <w:p w:rsidR="00027A22" w:rsidRPr="002A76A8" w:rsidRDefault="00027A22" w:rsidP="00B81AD9">
            <w:pPr>
              <w:pStyle w:val="NoSpacing"/>
              <w:rPr>
                <w:rFonts w:asciiTheme="minorHAnsi" w:hAnsiTheme="minorHAnsi" w:cstheme="minorHAnsi"/>
                <w:bCs/>
                <w:sz w:val="20"/>
                <w:szCs w:val="20"/>
              </w:rPr>
            </w:pPr>
            <w:r w:rsidRPr="002A76A8">
              <w:rPr>
                <w:rFonts w:asciiTheme="minorHAnsi" w:hAnsiTheme="minorHAnsi" w:cstheme="minorHAnsi"/>
                <w:bCs/>
                <w:sz w:val="20"/>
                <w:szCs w:val="20"/>
              </w:rPr>
              <w:t>4</w:t>
            </w:r>
            <w:r w:rsidRPr="002A76A8">
              <w:rPr>
                <w:rFonts w:asciiTheme="minorHAnsi" w:hAnsiTheme="minorHAnsi" w:cstheme="minorHAnsi"/>
                <w:bCs/>
                <w:sz w:val="20"/>
                <w:szCs w:val="20"/>
                <w:vertAlign w:val="superscript"/>
              </w:rPr>
              <w:t>th</w:t>
            </w:r>
            <w:r w:rsidRPr="002A76A8">
              <w:rPr>
                <w:rFonts w:asciiTheme="minorHAnsi" w:hAnsiTheme="minorHAnsi" w:cstheme="minorHAnsi"/>
                <w:bCs/>
                <w:sz w:val="20"/>
                <w:szCs w:val="20"/>
              </w:rPr>
              <w:t xml:space="preserve"> to 7</w:t>
            </w:r>
            <w:r w:rsidRPr="002A76A8">
              <w:rPr>
                <w:rFonts w:asciiTheme="minorHAnsi" w:hAnsiTheme="minorHAnsi" w:cstheme="minorHAnsi"/>
                <w:bCs/>
                <w:sz w:val="20"/>
                <w:szCs w:val="20"/>
                <w:vertAlign w:val="superscript"/>
              </w:rPr>
              <w:t>th</w:t>
            </w:r>
            <w:r w:rsidRPr="002A76A8">
              <w:rPr>
                <w:rFonts w:asciiTheme="minorHAnsi" w:hAnsiTheme="minorHAnsi" w:cstheme="minorHAnsi"/>
                <w:bCs/>
                <w:sz w:val="20"/>
                <w:szCs w:val="20"/>
              </w:rPr>
              <w:t xml:space="preserve"> November 2002</w:t>
            </w:r>
          </w:p>
          <w:p w:rsidR="00027A22" w:rsidRPr="002A76A8" w:rsidRDefault="00027A22" w:rsidP="00B81AD9">
            <w:pPr>
              <w:rPr>
                <w:rFonts w:cstheme="minorHAnsi"/>
                <w:bCs/>
                <w:sz w:val="20"/>
                <w:szCs w:val="20"/>
                <w:lang w:val="en-PH"/>
              </w:rPr>
            </w:pPr>
          </w:p>
        </w:tc>
      </w:tr>
    </w:tbl>
    <w:p w:rsidR="00027A22" w:rsidRPr="00467187" w:rsidRDefault="00027A22" w:rsidP="00027A22">
      <w:pPr>
        <w:pBdr>
          <w:bottom w:val="single" w:sz="4" w:space="1" w:color="auto"/>
        </w:pBdr>
        <w:rPr>
          <w:b/>
          <w:bCs/>
        </w:rPr>
      </w:pPr>
    </w:p>
    <w:p w:rsidR="0030355E" w:rsidRPr="00EC7890" w:rsidRDefault="0030355E" w:rsidP="0030355E">
      <w:pPr>
        <w:pStyle w:val="NoSpacing"/>
        <w:spacing w:line="276" w:lineRule="auto"/>
        <w:jc w:val="both"/>
        <w:rPr>
          <w:rFonts w:asciiTheme="minorHAnsi" w:hAnsiTheme="minorHAnsi" w:cstheme="minorHAnsi"/>
          <w:sz w:val="20"/>
          <w:szCs w:val="20"/>
        </w:rPr>
      </w:pPr>
    </w:p>
    <w:sectPr w:rsidR="0030355E" w:rsidRPr="00EC7890" w:rsidSect="009C2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137F"/>
    <w:multiLevelType w:val="hybridMultilevel"/>
    <w:tmpl w:val="437A1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A416A"/>
    <w:multiLevelType w:val="hybridMultilevel"/>
    <w:tmpl w:val="12800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84199B"/>
    <w:multiLevelType w:val="hybridMultilevel"/>
    <w:tmpl w:val="2640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7064F"/>
    <w:multiLevelType w:val="hybridMultilevel"/>
    <w:tmpl w:val="8704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A5062"/>
    <w:multiLevelType w:val="hybridMultilevel"/>
    <w:tmpl w:val="24A89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6534AB"/>
    <w:multiLevelType w:val="hybridMultilevel"/>
    <w:tmpl w:val="5C080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1B26819"/>
    <w:multiLevelType w:val="hybridMultilevel"/>
    <w:tmpl w:val="BFCEF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D04D17"/>
    <w:multiLevelType w:val="hybridMultilevel"/>
    <w:tmpl w:val="1B5042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7B6761A7"/>
    <w:multiLevelType w:val="hybridMultilevel"/>
    <w:tmpl w:val="3E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C508F"/>
    <w:rsid w:val="00004E71"/>
    <w:rsid w:val="00027A22"/>
    <w:rsid w:val="000429CF"/>
    <w:rsid w:val="00042F49"/>
    <w:rsid w:val="00136A25"/>
    <w:rsid w:val="001C6B5C"/>
    <w:rsid w:val="0030355E"/>
    <w:rsid w:val="003177D4"/>
    <w:rsid w:val="00354B61"/>
    <w:rsid w:val="003B1EA3"/>
    <w:rsid w:val="00416947"/>
    <w:rsid w:val="00452F25"/>
    <w:rsid w:val="00526834"/>
    <w:rsid w:val="005C508F"/>
    <w:rsid w:val="006E6C30"/>
    <w:rsid w:val="0089263C"/>
    <w:rsid w:val="00914DCB"/>
    <w:rsid w:val="009C2F87"/>
    <w:rsid w:val="00A21D16"/>
    <w:rsid w:val="00A34E72"/>
    <w:rsid w:val="00AB59B3"/>
    <w:rsid w:val="00C03D90"/>
    <w:rsid w:val="00C85553"/>
    <w:rsid w:val="00E74C70"/>
    <w:rsid w:val="00F75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508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0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C508F"/>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5C508F"/>
    <w:rPr>
      <w:rFonts w:ascii="Tahoma" w:hAnsi="Tahoma" w:cs="Tahoma"/>
      <w:sz w:val="16"/>
      <w:szCs w:val="16"/>
    </w:rPr>
  </w:style>
  <w:style w:type="character" w:customStyle="1" w:styleId="BalloonTextChar">
    <w:name w:val="Balloon Text Char"/>
    <w:basedOn w:val="DefaultParagraphFont"/>
    <w:link w:val="BalloonText"/>
    <w:uiPriority w:val="99"/>
    <w:semiHidden/>
    <w:rsid w:val="005C508F"/>
    <w:rPr>
      <w:rFonts w:ascii="Tahoma" w:eastAsia="Times New Roman" w:hAnsi="Tahoma" w:cs="Tahoma"/>
      <w:sz w:val="16"/>
      <w:szCs w:val="16"/>
    </w:rPr>
  </w:style>
  <w:style w:type="paragraph" w:styleId="NoSpacing">
    <w:name w:val="No Spacing"/>
    <w:link w:val="NoSpacingChar"/>
    <w:uiPriority w:val="1"/>
    <w:qFormat/>
    <w:rsid w:val="005C508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C508F"/>
    <w:pPr>
      <w:spacing w:after="200" w:line="276" w:lineRule="auto"/>
      <w:ind w:left="720"/>
      <w:contextualSpacing/>
    </w:pPr>
    <w:rPr>
      <w:rFonts w:asciiTheme="minorHAnsi" w:eastAsiaTheme="minorHAnsi" w:hAnsiTheme="minorHAnsi" w:cstheme="minorBidi"/>
      <w:sz w:val="22"/>
      <w:szCs w:val="22"/>
      <w:lang w:val="en-PH"/>
    </w:rPr>
  </w:style>
  <w:style w:type="character" w:customStyle="1" w:styleId="NoSpacingChar">
    <w:name w:val="No Spacing Char"/>
    <w:basedOn w:val="DefaultParagraphFont"/>
    <w:link w:val="NoSpacing"/>
    <w:uiPriority w:val="1"/>
    <w:rsid w:val="005C508F"/>
    <w:rPr>
      <w:rFonts w:ascii="Times New Roman" w:eastAsia="Times New Roman" w:hAnsi="Times New Roman" w:cs="Times New Roman"/>
      <w:sz w:val="24"/>
      <w:szCs w:val="24"/>
    </w:rPr>
  </w:style>
  <w:style w:type="paragraph" w:styleId="List">
    <w:name w:val="List"/>
    <w:basedOn w:val="Normal"/>
    <w:rsid w:val="005C508F"/>
    <w:pPr>
      <w:ind w:left="360" w:hanging="360"/>
    </w:pPr>
  </w:style>
  <w:style w:type="paragraph" w:styleId="NormalWeb">
    <w:name w:val="Normal (Web)"/>
    <w:basedOn w:val="Normal"/>
    <w:rsid w:val="00027A22"/>
    <w:pPr>
      <w:spacing w:before="100" w:beforeAutospacing="1" w:after="100" w:afterAutospacing="1"/>
    </w:pPr>
  </w:style>
  <w:style w:type="character" w:styleId="Hyperlink">
    <w:name w:val="Hyperlink"/>
    <w:basedOn w:val="DefaultParagraphFont"/>
    <w:uiPriority w:val="99"/>
    <w:unhideWhenUsed/>
    <w:rsid w:val="001C6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manuel.34027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E2F7-3113-4C36-881E-853AEE5C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Noy</dc:creator>
  <cp:lastModifiedBy>HRDESK4</cp:lastModifiedBy>
  <cp:revision>14</cp:revision>
  <cp:lastPrinted>2016-10-01T04:30:00Z</cp:lastPrinted>
  <dcterms:created xsi:type="dcterms:W3CDTF">2016-09-14T15:00:00Z</dcterms:created>
  <dcterms:modified xsi:type="dcterms:W3CDTF">2018-03-01T10:17:00Z</dcterms:modified>
</cp:coreProperties>
</file>