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285"/>
        <w:gridCol w:w="1281"/>
        <w:gridCol w:w="6797"/>
      </w:tblGrid>
      <w:tr w:rsidR="00F64F1C" w:rsidRPr="00084B1A" w:rsidTr="004B2384">
        <w:trPr>
          <w:cnfStyle w:val="100000000000"/>
          <w:trHeight w:val="286"/>
        </w:trPr>
        <w:tc>
          <w:tcPr>
            <w:tcW w:w="2978" w:type="dxa"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  <w:shd w:val="clear" w:color="auto" w:fill="FFFFFF" w:themeFill="background1"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</w:p>
        </w:tc>
      </w:tr>
      <w:tr w:rsidR="00F64F1C" w:rsidRPr="00084B1A" w:rsidTr="004B2384">
        <w:trPr>
          <w:trHeight w:val="578"/>
        </w:trPr>
        <w:tc>
          <w:tcPr>
            <w:tcW w:w="11341" w:type="dxa"/>
            <w:gridSpan w:val="4"/>
          </w:tcPr>
          <w:p w:rsidR="00084B1A" w:rsidRPr="007D4BDC" w:rsidRDefault="00F64F1C">
            <w:pPr>
              <w:rPr>
                <w:rFonts w:ascii="Castellar" w:hAnsi="Castellar" w:cs="Times New Roman"/>
                <w:b/>
                <w:bCs/>
                <w:sz w:val="36"/>
                <w:szCs w:val="36"/>
              </w:rPr>
            </w:pPr>
            <w:r w:rsidRPr="007D4BDC">
              <w:rPr>
                <w:rFonts w:ascii="Castellar" w:hAnsi="Castellar" w:cs="Times New Roman"/>
                <w:b/>
                <w:sz w:val="36"/>
                <w:szCs w:val="36"/>
              </w:rPr>
              <w:t xml:space="preserve">SHWETHA </w:t>
            </w:r>
          </w:p>
          <w:p w:rsidR="00F64F1C" w:rsidRPr="000E6A42" w:rsidRDefault="00084B1A" w:rsidP="00256E9B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0E6A42">
              <w:rPr>
                <w:rFonts w:ascii="Garamond" w:hAnsi="Garamond" w:cs="Times New Roman"/>
                <w:bCs/>
                <w:i/>
                <w:iCs/>
                <w:sz w:val="28"/>
                <w:szCs w:val="28"/>
              </w:rPr>
              <w:t>B.Com, ACA</w:t>
            </w:r>
          </w:p>
        </w:tc>
      </w:tr>
      <w:tr w:rsidR="0060142B" w:rsidRPr="00084B1A" w:rsidTr="004B2384">
        <w:trPr>
          <w:trHeight w:val="329"/>
        </w:trPr>
        <w:tc>
          <w:tcPr>
            <w:tcW w:w="2978" w:type="dxa"/>
            <w:vMerge w:val="restart"/>
            <w:shd w:val="clear" w:color="auto" w:fill="1F497D" w:themeFill="text2"/>
          </w:tcPr>
          <w:p w:rsidR="0060142B" w:rsidRPr="00084B1A" w:rsidRDefault="0060142B" w:rsidP="0060142B">
            <w:pPr>
              <w:jc w:val="center"/>
              <w:rPr>
                <w:rFonts w:ascii="Times New Roman" w:hAnsi="Times New Roman" w:cs="Times New Roman"/>
              </w:rPr>
            </w:pPr>
          </w:p>
          <w:p w:rsidR="0060142B" w:rsidRPr="00084B1A" w:rsidRDefault="0060142B" w:rsidP="0060142B">
            <w:pPr>
              <w:jc w:val="center"/>
              <w:rPr>
                <w:rFonts w:ascii="Times New Roman" w:hAnsi="Times New Roman" w:cs="Times New Roman"/>
              </w:rPr>
            </w:pPr>
            <w:r w:rsidRPr="00084B1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333500" cy="1389063"/>
                  <wp:effectExtent l="19050" t="0" r="0" b="0"/>
                  <wp:docPr id="2" name="Picture 0" descr="IMG_9212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212==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95" cy="139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649" w:rsidRPr="00084B1A" w:rsidRDefault="00634649" w:rsidP="0060142B">
            <w:pPr>
              <w:jc w:val="center"/>
              <w:rPr>
                <w:rFonts w:ascii="Times New Roman" w:hAnsi="Times New Roman" w:cs="Times New Roman"/>
              </w:rPr>
            </w:pPr>
          </w:p>
          <w:p w:rsidR="00634649" w:rsidRPr="00084B1A" w:rsidRDefault="00C85546" w:rsidP="0063464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Dubai, United Arab Emirates</w:t>
            </w:r>
          </w:p>
          <w:p w:rsidR="00634649" w:rsidRPr="00084B1A" w:rsidRDefault="00725AAA" w:rsidP="0063464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C/o-</w:t>
            </w:r>
            <w:r w:rsidR="00634649" w:rsidRPr="00084B1A">
              <w:rPr>
                <w:rFonts w:ascii="Times New Roman" w:hAnsi="Times New Roman" w:cs="Times New Roman"/>
                <w:color w:val="FFFFFF" w:themeColor="background1"/>
                <w:lang w:val="en-US"/>
              </w:rPr>
              <w:t>Mobile:</w:t>
            </w:r>
            <w:r w:rsidR="007346A4" w:rsidRPr="00084B1A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r w:rsidR="00634649" w:rsidRPr="00084B1A">
              <w:rPr>
                <w:rFonts w:ascii="Times New Roman" w:hAnsi="Times New Roman" w:cs="Times New Roman"/>
                <w:color w:val="FFFFFF" w:themeColor="background1"/>
                <w:lang w:val="en-US"/>
              </w:rPr>
              <w:t>+</w:t>
            </w:r>
            <w:r w:rsidR="006D2B4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9715</w:t>
            </w:r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0479835</w:t>
            </w:r>
          </w:p>
          <w:p w:rsidR="00634649" w:rsidRPr="00084B1A" w:rsidRDefault="00634649" w:rsidP="00725AAA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084B1A">
              <w:rPr>
                <w:rFonts w:ascii="Times New Roman" w:hAnsi="Times New Roman" w:cs="Times New Roman"/>
                <w:color w:val="FFFFFF" w:themeColor="background1"/>
                <w:lang w:val="en-US"/>
              </w:rPr>
              <w:t>Email:</w:t>
            </w:r>
            <w:r w:rsidR="0065404B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hyperlink r:id="rId7" w:history="1">
              <w:r w:rsidR="00725AAA" w:rsidRPr="007D57F3">
                <w:rPr>
                  <w:rStyle w:val="Hyperlink"/>
                  <w:rFonts w:ascii="Times New Roman" w:hAnsi="Times New Roman" w:cs="Times New Roman"/>
                  <w:sz w:val="19"/>
                  <w:szCs w:val="19"/>
                  <w:lang w:val="en-US"/>
                </w:rPr>
                <w:t>shwetha.340304@2freemail.com</w:t>
              </w:r>
            </w:hyperlink>
            <w:r w:rsidR="00725AAA"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5" w:type="dxa"/>
            <w:vMerge w:val="restart"/>
          </w:tcPr>
          <w:p w:rsidR="0060142B" w:rsidRPr="00084B1A" w:rsidRDefault="0060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  <w:shd w:val="clear" w:color="auto" w:fill="1F497D" w:themeFill="text2"/>
          </w:tcPr>
          <w:p w:rsidR="0060142B" w:rsidRPr="00084B1A" w:rsidRDefault="006014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84B1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Profile Overview</w:t>
            </w:r>
          </w:p>
        </w:tc>
      </w:tr>
      <w:tr w:rsidR="0060142B" w:rsidRPr="00084B1A" w:rsidTr="004B2384">
        <w:trPr>
          <w:trHeight w:val="2645"/>
        </w:trPr>
        <w:tc>
          <w:tcPr>
            <w:tcW w:w="2978" w:type="dxa"/>
            <w:vMerge/>
            <w:shd w:val="clear" w:color="auto" w:fill="1F497D" w:themeFill="text2"/>
          </w:tcPr>
          <w:p w:rsidR="0060142B" w:rsidRPr="00084B1A" w:rsidRDefault="0060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60142B" w:rsidRPr="00084B1A" w:rsidRDefault="0060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</w:tcPr>
          <w:p w:rsidR="0060142B" w:rsidRPr="00084B1A" w:rsidRDefault="0060142B" w:rsidP="00457170">
            <w:pPr>
              <w:pStyle w:val="ListParagraph"/>
              <w:numPr>
                <w:ilvl w:val="0"/>
                <w:numId w:val="2"/>
              </w:numPr>
              <w:tabs>
                <w:tab w:val="left" w:pos="3927"/>
              </w:tabs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Qualified Chartered Accountant (2013) with post-qualification experience of </w:t>
            </w:r>
            <w:r w:rsidR="006D2B49">
              <w:rPr>
                <w:rFonts w:ascii="Times New Roman" w:hAnsi="Times New Roman" w:cs="Times New Roman"/>
                <w:sz w:val="24"/>
                <w:szCs w:val="24"/>
              </w:rPr>
              <w:t>3 years.</w:t>
            </w:r>
          </w:p>
          <w:p w:rsidR="0060142B" w:rsidRPr="00084B1A" w:rsidRDefault="0060142B" w:rsidP="00457170">
            <w:pPr>
              <w:pStyle w:val="ListParagraph"/>
              <w:numPr>
                <w:ilvl w:val="0"/>
                <w:numId w:val="2"/>
              </w:numPr>
              <w:tabs>
                <w:tab w:val="left" w:pos="3927"/>
              </w:tabs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>Focused &amp; determined with good communication &amp; Interpersonal skills.</w:t>
            </w:r>
          </w:p>
          <w:p w:rsidR="0060142B" w:rsidRPr="00084B1A" w:rsidRDefault="0060142B" w:rsidP="00457170">
            <w:pPr>
              <w:pStyle w:val="ListParagraph"/>
              <w:numPr>
                <w:ilvl w:val="0"/>
                <w:numId w:val="2"/>
              </w:numPr>
              <w:tabs>
                <w:tab w:val="left" w:pos="3927"/>
              </w:tabs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>A consistent high p</w:t>
            </w:r>
            <w:r w:rsidR="00FA1AC7">
              <w:rPr>
                <w:rFonts w:ascii="Times New Roman" w:eastAsia="Calibri" w:hAnsi="Times New Roman" w:cs="Times New Roman"/>
                <w:sz w:val="24"/>
                <w:szCs w:val="24"/>
              </w:rPr>
              <w:t>erformer in academics and an active participant</w:t>
            </w:r>
            <w:r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sports and </w:t>
            </w:r>
            <w:r w:rsidR="000B04CB"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>extracurricular</w:t>
            </w:r>
            <w:r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activities.</w:t>
            </w:r>
          </w:p>
          <w:p w:rsidR="004B2384" w:rsidRDefault="0053757C" w:rsidP="004B2384">
            <w:pPr>
              <w:pStyle w:val="ListParagraph"/>
              <w:numPr>
                <w:ilvl w:val="0"/>
                <w:numId w:val="2"/>
              </w:numPr>
              <w:tabs>
                <w:tab w:val="left" w:pos="3927"/>
              </w:tabs>
              <w:spacing w:line="276" w:lineRule="auto"/>
              <w:ind w:left="357" w:right="222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Enthusiastic t</w:t>
            </w:r>
            <w:r w:rsidR="0060142B"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work in an environment which provides avenues to apply and improve my skills, knowledge and </w:t>
            </w:r>
            <w:r w:rsidR="00FA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career </w:t>
            </w:r>
            <w:r w:rsidR="0060142B"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>enhance</w:t>
            </w:r>
            <w:r w:rsidR="00FA1AC7">
              <w:rPr>
                <w:rFonts w:ascii="Times New Roman" w:eastAsia="Calibri" w:hAnsi="Times New Roman" w:cs="Times New Roman"/>
                <w:sz w:val="24"/>
                <w:szCs w:val="24"/>
              </w:rPr>
              <w:t>ment while</w:t>
            </w:r>
            <w:r w:rsidR="0060142B" w:rsidRPr="0008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imbibing the objectives of the organization.</w:t>
            </w:r>
          </w:p>
          <w:p w:rsidR="004B2384" w:rsidRPr="004B2384" w:rsidRDefault="004B2384" w:rsidP="004B2384">
            <w:pPr>
              <w:tabs>
                <w:tab w:val="left" w:pos="3927"/>
              </w:tabs>
              <w:spacing w:line="276" w:lineRule="auto"/>
              <w:ind w:right="22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0142B" w:rsidRPr="00084B1A" w:rsidTr="004B2384">
        <w:trPr>
          <w:trHeight w:val="330"/>
        </w:trPr>
        <w:tc>
          <w:tcPr>
            <w:tcW w:w="2978" w:type="dxa"/>
            <w:vMerge/>
            <w:shd w:val="clear" w:color="auto" w:fill="1F497D" w:themeFill="text2"/>
          </w:tcPr>
          <w:p w:rsidR="0060142B" w:rsidRPr="00084B1A" w:rsidRDefault="0060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60142B" w:rsidRPr="00084B1A" w:rsidRDefault="0060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  <w:shd w:val="clear" w:color="auto" w:fill="1F497D" w:themeFill="text2"/>
          </w:tcPr>
          <w:p w:rsidR="0060142B" w:rsidRPr="00084B1A" w:rsidRDefault="006014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84B1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Professional Experience</w:t>
            </w:r>
          </w:p>
        </w:tc>
      </w:tr>
      <w:tr w:rsidR="00F64F1C" w:rsidRPr="00084B1A" w:rsidTr="004B2384">
        <w:trPr>
          <w:trHeight w:val="3853"/>
        </w:trPr>
        <w:tc>
          <w:tcPr>
            <w:tcW w:w="2978" w:type="dxa"/>
            <w:shd w:val="clear" w:color="auto" w:fill="1F497D" w:themeFill="text2"/>
          </w:tcPr>
          <w:p w:rsidR="0060142B" w:rsidRPr="00084B1A" w:rsidRDefault="0077289C" w:rsidP="0060142B">
            <w:pPr>
              <w:rPr>
                <w:rFonts w:ascii="Times New Roman" w:hAnsi="Times New Roman" w:cs="Times New Roman"/>
                <w:lang w:val="en-US"/>
              </w:rPr>
            </w:pPr>
            <w:r w:rsidRPr="0077289C">
              <w:rPr>
                <w:rFonts w:ascii="Times New Roman" w:hAnsi="Times New Roman" w:cs="Times New Roman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0142B" w:rsidRPr="00084B1A" w:rsidRDefault="0060142B" w:rsidP="006014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084B1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Academic Qualification</w:t>
            </w:r>
          </w:p>
          <w:p w:rsidR="0060142B" w:rsidRPr="00084B1A" w:rsidRDefault="0077289C" w:rsidP="0060142B">
            <w:pPr>
              <w:rPr>
                <w:rFonts w:ascii="Times New Roman" w:hAnsi="Times New Roman" w:cs="Times New Roman"/>
                <w:lang w:val="en-US"/>
              </w:rPr>
            </w:pPr>
            <w:r w:rsidRPr="0077289C">
              <w:rPr>
                <w:rFonts w:ascii="Times New Roman" w:hAnsi="Times New Roman" w:cs="Times New Roman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0142B" w:rsidRPr="00084B1A" w:rsidRDefault="0060142B" w:rsidP="0060142B">
            <w:pPr>
              <w:rPr>
                <w:rFonts w:ascii="Times New Roman" w:hAnsi="Times New Roman" w:cs="Times New Roman"/>
                <w:lang w:val="en-US"/>
              </w:rPr>
            </w:pPr>
          </w:p>
          <w:p w:rsidR="0060142B" w:rsidRPr="00C85546" w:rsidRDefault="0060142B" w:rsidP="0060142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CA - </w:t>
            </w:r>
            <w:r w:rsidR="00274B50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Final 2013 | ICAI</w:t>
            </w:r>
          </w:p>
          <w:p w:rsidR="0060142B" w:rsidRPr="00C85546" w:rsidRDefault="00457170" w:rsidP="0060142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CA - </w:t>
            </w:r>
            <w:r w:rsidR="0060142B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Professional Competence Exam (Intermediate)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60142B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2011| </w:t>
            </w:r>
            <w:r w:rsidR="00274B50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ICAI</w:t>
            </w:r>
          </w:p>
          <w:p w:rsidR="00C85546" w:rsidRPr="0065404B" w:rsidRDefault="0060142B" w:rsidP="004571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Bachelor of Commerce 2008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| St Aloysius College</w:t>
            </w:r>
          </w:p>
        </w:tc>
        <w:tc>
          <w:tcPr>
            <w:tcW w:w="285" w:type="dxa"/>
            <w:vMerge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64F1C" w:rsidRPr="00084B1A" w:rsidRDefault="00F64F1C" w:rsidP="006D2B49">
            <w:pPr>
              <w:rPr>
                <w:rFonts w:ascii="Times New Roman" w:hAnsi="Times New Roman" w:cs="Times New Roman"/>
              </w:rPr>
            </w:pPr>
            <w:r w:rsidRPr="00084B1A">
              <w:rPr>
                <w:rFonts w:ascii="Times New Roman" w:hAnsi="Times New Roman" w:cs="Times New Roman"/>
              </w:rPr>
              <w:t>Dec 2013</w:t>
            </w:r>
            <w:r w:rsidR="00084B1A" w:rsidRPr="00084B1A">
              <w:rPr>
                <w:rFonts w:ascii="Times New Roman" w:hAnsi="Times New Roman" w:cs="Times New Roman"/>
              </w:rPr>
              <w:t xml:space="preserve"> </w:t>
            </w:r>
            <w:r w:rsidR="006D2B49">
              <w:rPr>
                <w:rFonts w:ascii="Times New Roman" w:hAnsi="Times New Roman" w:cs="Times New Roman"/>
              </w:rPr>
              <w:t>–</w:t>
            </w:r>
            <w:r w:rsidRPr="00084B1A">
              <w:rPr>
                <w:rFonts w:ascii="Times New Roman" w:hAnsi="Times New Roman" w:cs="Times New Roman"/>
              </w:rPr>
              <w:t xml:space="preserve"> </w:t>
            </w:r>
            <w:r w:rsidR="006D2B49">
              <w:rPr>
                <w:rFonts w:ascii="Times New Roman" w:hAnsi="Times New Roman" w:cs="Times New Roman"/>
              </w:rPr>
              <w:t>Nov 2016</w:t>
            </w:r>
          </w:p>
        </w:tc>
        <w:tc>
          <w:tcPr>
            <w:tcW w:w="6797" w:type="dxa"/>
          </w:tcPr>
          <w:p w:rsidR="00F64F1C" w:rsidRPr="00B7329D" w:rsidRDefault="006D2B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Senior Audit</w:t>
            </w:r>
            <w:r w:rsidR="00B7329D" w:rsidRPr="00B7329D">
              <w:rPr>
                <w:rFonts w:ascii="Times New Roman" w:hAnsi="Times New Roman" w:cs="Times New Roman"/>
                <w:sz w:val="24"/>
                <w:szCs w:val="28"/>
              </w:rPr>
              <w:t xml:space="preserve"> Manager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Client Relationship Manager</w:t>
            </w:r>
          </w:p>
          <w:p w:rsidR="00F64F1C" w:rsidRPr="00084B1A" w:rsidRDefault="000E6A42" w:rsidP="00C8223E">
            <w:pPr>
              <w:pStyle w:val="Heading3"/>
              <w:spacing w:line="259" w:lineRule="auto"/>
              <w:ind w:left="0"/>
              <w:outlineLvl w:val="2"/>
              <w:rPr>
                <w:rFonts w:ascii="Times New Roman" w:hAnsi="Times New Roman" w:cs="Times New Roman"/>
                <w:w w:val="44"/>
                <w:sz w:val="22"/>
                <w:szCs w:val="22"/>
              </w:rPr>
            </w:pPr>
            <w:r w:rsidRPr="000E6A4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84B1A" w:rsidRPr="00084B1A">
              <w:rPr>
                <w:rFonts w:ascii="Times New Roman" w:hAnsi="Times New Roman" w:cs="Times New Roman"/>
                <w:w w:val="150"/>
                <w:sz w:val="22"/>
                <w:szCs w:val="22"/>
              </w:rPr>
              <w:t xml:space="preserve">/s </w:t>
            </w:r>
            <w:r w:rsidR="00C8223E" w:rsidRP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Rodrigues &amp; </w:t>
            </w:r>
            <w:proofErr w:type="spellStart"/>
            <w:r w:rsid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D’Souza</w:t>
            </w:r>
            <w:proofErr w:type="spellEnd"/>
            <w:r w:rsid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, Chartered Accountants,</w:t>
            </w:r>
            <w:r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 </w:t>
            </w:r>
            <w:proofErr w:type="spellStart"/>
            <w:r w:rsidR="00FA1AC7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Mangaluru</w:t>
            </w:r>
            <w:proofErr w:type="spellEnd"/>
            <w:r w:rsidR="00FA1AC7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,</w:t>
            </w:r>
            <w:r w:rsidR="00C8223E" w:rsidRP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 India</w:t>
            </w:r>
          </w:p>
          <w:p w:rsidR="00B7329D" w:rsidRPr="00B7329D" w:rsidRDefault="00B7329D" w:rsidP="00B7329D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 w:hanging="35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OLE_LINK1"/>
            <w:bookmarkStart w:id="1" w:name="OLE_LINK2"/>
            <w:r w:rsidRPr="007A2DDC">
              <w:rPr>
                <w:rFonts w:ascii="Times New Roman" w:eastAsia="Calibri" w:hAnsi="Times New Roman" w:cs="Times New Roman"/>
                <w:lang w:val="en-GB"/>
              </w:rPr>
              <w:t xml:space="preserve">Oversee and follow-up of work </w:t>
            </w:r>
            <w:r w:rsidRPr="00B7329D">
              <w:rPr>
                <w:rFonts w:ascii="Times New Roman" w:eastAsia="Calibri" w:hAnsi="Times New Roman" w:cs="Times New Roman"/>
                <w:color w:val="000000"/>
                <w:lang w:val="en-GB"/>
              </w:rPr>
              <w:t>assigned to my team members</w:t>
            </w:r>
            <w:r w:rsidRPr="00B7329D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 and</w:t>
            </w:r>
            <w:r w:rsidRPr="00B7329D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look into the timely completion of professional engagements</w:t>
            </w:r>
            <w:r w:rsidRPr="00B7329D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 assigned. A</w:t>
            </w:r>
            <w:r w:rsidRPr="00B7329D">
              <w:rPr>
                <w:rFonts w:ascii="Times New Roman" w:eastAsia="Calibri" w:hAnsi="Times New Roman" w:cs="Times New Roman"/>
                <w:color w:val="000000"/>
                <w:lang w:val="en-GB"/>
              </w:rPr>
              <w:t>lso handle</w:t>
            </w:r>
            <w:r w:rsidR="007A2DDC">
              <w:rPr>
                <w:rFonts w:ascii="Times New Roman" w:eastAsia="Calibri" w:hAnsi="Times New Roman" w:cs="Times New Roman"/>
                <w:color w:val="000000"/>
                <w:lang w:val="en-GB"/>
              </w:rPr>
              <w:t>d</w:t>
            </w:r>
            <w:r w:rsidRPr="00B7329D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smooth co-ordination and maintain</w:t>
            </w:r>
            <w:r w:rsidR="007A2DDC">
              <w:rPr>
                <w:rFonts w:ascii="Times New Roman" w:eastAsia="Calibri" w:hAnsi="Times New Roman" w:cs="Times New Roman"/>
                <w:color w:val="000000"/>
                <w:lang w:val="en-GB"/>
              </w:rPr>
              <w:t>ed</w:t>
            </w:r>
            <w:r w:rsidRPr="00B7329D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cordial client relation between the team members and firms’ clients.  </w:t>
            </w:r>
          </w:p>
          <w:p w:rsidR="00B7329D" w:rsidRDefault="00B7329D" w:rsidP="00B7329D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 w:hanging="35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Managed and led the team for</w:t>
            </w:r>
            <w:r w:rsidRPr="00084B1A">
              <w:rPr>
                <w:rFonts w:ascii="Times New Roman" w:eastAsia="Calibri" w:hAnsi="Times New Roman" w:cs="Times New Roman"/>
              </w:rPr>
              <w:t xml:space="preserve"> branch audit of Banks and Insurance Companies that covered key areas such as review of the documentation, and statutory financial reporting requirements.</w:t>
            </w:r>
            <w:r w:rsidRPr="00084B1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 w:hanging="357"/>
              <w:jc w:val="both"/>
              <w:rPr>
                <w:rFonts w:ascii="Times New Roman" w:eastAsia="Calibri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>Costing analysis: Study of variance analysis of the expenses and its impact on profitability and preparation of cash flows accordingly.</w:t>
            </w:r>
          </w:p>
          <w:p w:rsidR="00B7329D" w:rsidRDefault="00F64F1C" w:rsidP="00B7329D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 w:hanging="357"/>
              <w:jc w:val="both"/>
              <w:rPr>
                <w:rFonts w:ascii="Times New Roman" w:eastAsia="Calibri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>Project investment planning: Preparation of project report and raising bank finance for the expansion project of operations.</w:t>
            </w:r>
          </w:p>
          <w:bookmarkEnd w:id="0"/>
          <w:bookmarkEnd w:id="1"/>
          <w:p w:rsidR="00B7329D" w:rsidRPr="00C01247" w:rsidRDefault="00B7329D" w:rsidP="00B7329D">
            <w:pPr>
              <w:pStyle w:val="ListParagraph"/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</w:rPr>
            </w:pPr>
          </w:p>
        </w:tc>
      </w:tr>
      <w:tr w:rsidR="00F64F1C" w:rsidRPr="00084B1A" w:rsidTr="004B2384">
        <w:trPr>
          <w:trHeight w:val="3890"/>
        </w:trPr>
        <w:tc>
          <w:tcPr>
            <w:tcW w:w="2978" w:type="dxa"/>
            <w:shd w:val="clear" w:color="auto" w:fill="1F497D" w:themeFill="text2"/>
          </w:tcPr>
          <w:p w:rsidR="00634649" w:rsidRPr="00084B1A" w:rsidRDefault="0077289C" w:rsidP="0060142B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77289C">
              <w:rPr>
                <w:rFonts w:ascii="Times New Roman" w:hAnsi="Times New Roman" w:cs="Times New Roman"/>
                <w:color w:val="FFFFFF" w:themeColor="background1"/>
                <w:lang w:val="en-U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0142B" w:rsidRPr="00084B1A" w:rsidRDefault="00FA1AC7" w:rsidP="0060142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Skills &amp; Training</w:t>
            </w:r>
          </w:p>
          <w:p w:rsidR="0060142B" w:rsidRPr="00084B1A" w:rsidRDefault="0077289C" w:rsidP="0060142B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77289C">
              <w:rPr>
                <w:rFonts w:ascii="Times New Roman" w:hAnsi="Times New Roman" w:cs="Times New Roman"/>
                <w:color w:val="FFFFFF" w:themeColor="background1"/>
                <w:lang w:val="en-U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A1AC7" w:rsidRDefault="00FA1AC7" w:rsidP="0060142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  <w:p w:rsidR="0060142B" w:rsidRPr="00C85546" w:rsidRDefault="0060142B" w:rsidP="0060142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MS Office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|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Tally ERP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|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General</w:t>
            </w:r>
            <w:proofErr w:type="gramEnd"/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Management &amp; Communication Skills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|</w:t>
            </w:r>
            <w:r w:rsidR="007346A4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ICAI. Information Technology Training |ICAI.</w:t>
            </w:r>
          </w:p>
          <w:p w:rsidR="007346A4" w:rsidRPr="00C85546" w:rsidRDefault="007346A4" w:rsidP="0060142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  <w:p w:rsidR="00F64F1C" w:rsidRDefault="0060142B" w:rsidP="000B04CB">
            <w:pPr>
              <w:spacing w:line="360" w:lineRule="auto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  <w:lang w:val="en-US"/>
              </w:rPr>
              <w:t>*ICAI- Institute of Chartered Accountants of India.</w:t>
            </w:r>
          </w:p>
          <w:p w:rsidR="00020074" w:rsidRDefault="00020074" w:rsidP="000B04CB">
            <w:pPr>
              <w:spacing w:line="360" w:lineRule="auto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  <w:lang w:val="en-US"/>
              </w:rPr>
            </w:pPr>
          </w:p>
          <w:p w:rsidR="00020074" w:rsidRPr="00084B1A" w:rsidRDefault="00020074" w:rsidP="000B04CB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285" w:type="dxa"/>
            <w:vMerge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64F1C" w:rsidRPr="00084B1A" w:rsidRDefault="009F5BFA" w:rsidP="00F5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  <w:r w:rsidR="00F64F1C" w:rsidRPr="00084B1A">
              <w:rPr>
                <w:rFonts w:ascii="Times New Roman" w:hAnsi="Times New Roman" w:cs="Times New Roman"/>
              </w:rPr>
              <w:t xml:space="preserve"> 2013</w:t>
            </w:r>
            <w:r w:rsidR="00084B1A" w:rsidRPr="00084B1A">
              <w:rPr>
                <w:rFonts w:ascii="Times New Roman" w:hAnsi="Times New Roman" w:cs="Times New Roman"/>
              </w:rPr>
              <w:t xml:space="preserve"> </w:t>
            </w:r>
            <w:r w:rsidR="00F64F1C" w:rsidRPr="00084B1A">
              <w:rPr>
                <w:rFonts w:ascii="Times New Roman" w:hAnsi="Times New Roman" w:cs="Times New Roman"/>
              </w:rPr>
              <w:t>-</w:t>
            </w:r>
            <w:r w:rsidR="00F51AC2">
              <w:rPr>
                <w:rFonts w:ascii="Times New Roman" w:hAnsi="Times New Roman" w:cs="Times New Roman"/>
              </w:rPr>
              <w:t>Nov</w:t>
            </w:r>
            <w:r w:rsidR="00F64F1C" w:rsidRPr="00084B1A">
              <w:rPr>
                <w:rFonts w:ascii="Times New Roman" w:hAnsi="Times New Roman" w:cs="Times New Roman"/>
              </w:rPr>
              <w:t xml:space="preserve"> 201</w:t>
            </w:r>
            <w:r w:rsidR="00F5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7" w:type="dxa"/>
          </w:tcPr>
          <w:p w:rsidR="00F64F1C" w:rsidRPr="00084B1A" w:rsidRDefault="00F64F1C" w:rsidP="00F6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 xml:space="preserve">Accounts </w:t>
            </w:r>
            <w:r w:rsidR="00B7329D">
              <w:rPr>
                <w:rFonts w:ascii="Times New Roman" w:hAnsi="Times New Roman" w:cs="Times New Roman"/>
                <w:sz w:val="24"/>
                <w:szCs w:val="24"/>
              </w:rPr>
              <w:t>Sr. Executive</w:t>
            </w:r>
          </w:p>
          <w:p w:rsidR="00084B1A" w:rsidRPr="00084B1A" w:rsidRDefault="00084B1A" w:rsidP="00F64F1C">
            <w:pPr>
              <w:rPr>
                <w:rFonts w:ascii="Times New Roman" w:hAnsi="Times New Roman" w:cs="Times New Roman"/>
                <w:i/>
              </w:rPr>
            </w:pPr>
            <w:r w:rsidRPr="00084B1A">
              <w:rPr>
                <w:rFonts w:ascii="Times New Roman" w:hAnsi="Times New Roman" w:cs="Times New Roman"/>
                <w:i/>
              </w:rPr>
              <w:t>Mangala Bui</w:t>
            </w:r>
            <w:r w:rsidR="00FA1AC7">
              <w:rPr>
                <w:rFonts w:ascii="Times New Roman" w:hAnsi="Times New Roman" w:cs="Times New Roman"/>
                <w:i/>
              </w:rPr>
              <w:t xml:space="preserve">lders Private Limited, </w:t>
            </w:r>
            <w:proofErr w:type="spellStart"/>
            <w:r w:rsidR="00FA1AC7">
              <w:rPr>
                <w:rFonts w:ascii="Times New Roman" w:hAnsi="Times New Roman" w:cs="Times New Roman"/>
                <w:i/>
              </w:rPr>
              <w:t>Mangaluru</w:t>
            </w:r>
            <w:proofErr w:type="spellEnd"/>
            <w:r w:rsidR="00FA1AC7">
              <w:rPr>
                <w:rFonts w:ascii="Times New Roman" w:hAnsi="Times New Roman" w:cs="Times New Roman"/>
                <w:i/>
              </w:rPr>
              <w:t>,</w:t>
            </w:r>
            <w:r w:rsidRPr="00084B1A">
              <w:rPr>
                <w:rFonts w:ascii="Times New Roman" w:hAnsi="Times New Roman" w:cs="Times New Roman"/>
                <w:i/>
              </w:rPr>
              <w:t xml:space="preserve"> India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</w:rPr>
            </w:pPr>
            <w:bookmarkStart w:id="2" w:name="OLE_LINK3"/>
            <w:bookmarkStart w:id="3" w:name="OLE_LINK4"/>
            <w:r w:rsidRPr="00084B1A">
              <w:rPr>
                <w:rFonts w:ascii="Times New Roman" w:eastAsia="Calibri" w:hAnsi="Times New Roman" w:cs="Times New Roman"/>
              </w:rPr>
              <w:t>Experienced in keeping the records of daily financial transactions and analyzing the financial aspects of organization.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>Determining financial objectives. Designing &amp; implementing systems, policies &amp; procedures to facilitate internal financial control.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spacing w:before="9" w:line="276" w:lineRule="auto"/>
              <w:ind w:left="441" w:right="471"/>
              <w:jc w:val="both"/>
              <w:rPr>
                <w:rFonts w:ascii="Times New Roman" w:eastAsia="Calibri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>Effective Cash Flow Management 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 xml:space="preserve">Filing VAT return, E-TDS payment &amp; E-TDS quarterly return, Independent handling </w:t>
            </w:r>
            <w:r w:rsidR="00B7329D" w:rsidRPr="00084B1A">
              <w:rPr>
                <w:rFonts w:ascii="Times New Roman" w:eastAsia="Calibri" w:hAnsi="Times New Roman" w:cs="Times New Roman"/>
              </w:rPr>
              <w:t>of</w:t>
            </w:r>
            <w:r w:rsidR="00B7329D">
              <w:rPr>
                <w:rFonts w:ascii="Times New Roman" w:eastAsia="Calibri" w:hAnsi="Times New Roman" w:cs="Times New Roman"/>
              </w:rPr>
              <w:t xml:space="preserve"> </w:t>
            </w:r>
            <w:r w:rsidR="00B7329D" w:rsidRPr="00084B1A">
              <w:rPr>
                <w:rFonts w:ascii="Times New Roman" w:eastAsia="Calibri" w:hAnsi="Times New Roman" w:cs="Times New Roman"/>
              </w:rPr>
              <w:t>VAT</w:t>
            </w:r>
            <w:r w:rsidRPr="00084B1A">
              <w:rPr>
                <w:rFonts w:ascii="Times New Roman" w:eastAsia="Calibri" w:hAnsi="Times New Roman" w:cs="Times New Roman"/>
              </w:rPr>
              <w:t>, TDS &amp; Income tax assessment. </w:t>
            </w:r>
          </w:p>
          <w:p w:rsidR="00F64F1C" w:rsidRPr="00084B1A" w:rsidRDefault="007A2DD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Preparation of </w:t>
            </w:r>
            <w:r w:rsidR="008C4921">
              <w:rPr>
                <w:rFonts w:ascii="Times New Roman" w:eastAsia="Calibri" w:hAnsi="Times New Roman" w:cs="Times New Roman"/>
              </w:rPr>
              <w:t>b</w:t>
            </w:r>
            <w:r w:rsidR="00F64F1C" w:rsidRPr="00084B1A">
              <w:rPr>
                <w:rFonts w:ascii="Times New Roman" w:eastAsia="Calibri" w:hAnsi="Times New Roman" w:cs="Times New Roman"/>
              </w:rPr>
              <w:t xml:space="preserve">ank reconciliation </w:t>
            </w:r>
            <w:r w:rsidR="008C4921">
              <w:rPr>
                <w:rFonts w:ascii="Times New Roman" w:eastAsia="Calibri" w:hAnsi="Times New Roman" w:cs="Times New Roman"/>
              </w:rPr>
              <w:t>s</w:t>
            </w:r>
            <w:r w:rsidR="00F64F1C" w:rsidRPr="00084B1A">
              <w:rPr>
                <w:rFonts w:ascii="Times New Roman" w:eastAsia="Calibri" w:hAnsi="Times New Roman" w:cs="Times New Roman"/>
              </w:rPr>
              <w:t xml:space="preserve">tatement and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="00F64F1C" w:rsidRPr="00084B1A">
              <w:rPr>
                <w:rFonts w:ascii="Times New Roman" w:eastAsia="Calibri" w:hAnsi="Times New Roman" w:cs="Times New Roman"/>
              </w:rPr>
              <w:t xml:space="preserve">econciliation of </w:t>
            </w:r>
            <w:r>
              <w:rPr>
                <w:rFonts w:ascii="Times New Roman" w:eastAsia="Calibri" w:hAnsi="Times New Roman" w:cs="Times New Roman"/>
              </w:rPr>
              <w:t>debtor</w:t>
            </w:r>
            <w:r w:rsidR="00F64F1C" w:rsidRPr="00084B1A">
              <w:rPr>
                <w:rFonts w:ascii="Times New Roman" w:eastAsia="Calibri" w:hAnsi="Times New Roman" w:cs="Times New Roman"/>
              </w:rPr>
              <w:t xml:space="preserve"> &amp; </w:t>
            </w:r>
            <w:r>
              <w:rPr>
                <w:rFonts w:ascii="Times New Roman" w:eastAsia="Calibri" w:hAnsi="Times New Roman" w:cs="Times New Roman"/>
              </w:rPr>
              <w:t xml:space="preserve">creditor balances. </w:t>
            </w:r>
          </w:p>
          <w:p w:rsidR="004B2384" w:rsidRPr="004B2384" w:rsidRDefault="000E6A42" w:rsidP="004B2384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hAnsi="Times New Roman" w:cs="Times New Roman"/>
              </w:rPr>
            </w:pPr>
            <w:r w:rsidRPr="000E6A42">
              <w:rPr>
                <w:rFonts w:ascii="Times New Roman" w:eastAsia="Calibri" w:hAnsi="Times New Roman" w:cs="Times New Roman"/>
              </w:rPr>
              <w:t>Effective management</w:t>
            </w:r>
            <w:r w:rsidR="00DD11B3" w:rsidRPr="00084B1A">
              <w:rPr>
                <w:rFonts w:ascii="Times New Roman" w:eastAsia="Calibri" w:hAnsi="Times New Roman" w:cs="Times New Roman"/>
              </w:rPr>
              <w:t xml:space="preserve"> of resource utilization, </w:t>
            </w:r>
            <w:r w:rsidR="007A2DDC">
              <w:rPr>
                <w:rFonts w:ascii="Times New Roman" w:eastAsia="Calibri" w:hAnsi="Times New Roman" w:cs="Times New Roman"/>
              </w:rPr>
              <w:t xml:space="preserve">analyzing </w:t>
            </w:r>
            <w:r w:rsidR="00DD11B3" w:rsidRPr="00084B1A">
              <w:rPr>
                <w:rFonts w:ascii="Times New Roman" w:eastAsia="Calibri" w:hAnsi="Times New Roman" w:cs="Times New Roman"/>
              </w:rPr>
              <w:t xml:space="preserve">budget </w:t>
            </w:r>
            <w:r w:rsidR="007A2DDC">
              <w:rPr>
                <w:rFonts w:ascii="Times New Roman" w:eastAsia="Calibri" w:hAnsi="Times New Roman" w:cs="Times New Roman"/>
              </w:rPr>
              <w:t xml:space="preserve">deviations, </w:t>
            </w:r>
            <w:proofErr w:type="gramStart"/>
            <w:r w:rsidR="007A2DDC">
              <w:rPr>
                <w:rFonts w:ascii="Times New Roman" w:eastAsia="Calibri" w:hAnsi="Times New Roman" w:cs="Times New Roman"/>
              </w:rPr>
              <w:t>propose</w:t>
            </w:r>
            <w:proofErr w:type="gramEnd"/>
            <w:r w:rsidR="007A2DDC" w:rsidRPr="00084B1A">
              <w:rPr>
                <w:rFonts w:ascii="Times New Roman" w:eastAsia="Calibri" w:hAnsi="Times New Roman" w:cs="Times New Roman"/>
              </w:rPr>
              <w:t xml:space="preserve"> solution</w:t>
            </w:r>
            <w:r w:rsidR="008C4921">
              <w:rPr>
                <w:rFonts w:ascii="Times New Roman" w:eastAsia="Calibri" w:hAnsi="Times New Roman" w:cs="Times New Roman"/>
              </w:rPr>
              <w:t>s</w:t>
            </w:r>
            <w:r w:rsidR="007A2DDC">
              <w:rPr>
                <w:rFonts w:ascii="Times New Roman" w:eastAsia="Calibri" w:hAnsi="Times New Roman" w:cs="Times New Roman"/>
              </w:rPr>
              <w:t xml:space="preserve"> </w:t>
            </w:r>
            <w:r w:rsidR="00DD11B3" w:rsidRPr="00084B1A">
              <w:rPr>
                <w:rFonts w:ascii="Times New Roman" w:eastAsia="Calibri" w:hAnsi="Times New Roman" w:cs="Times New Roman"/>
              </w:rPr>
              <w:t>and</w:t>
            </w:r>
            <w:r w:rsidR="007A2DDC" w:rsidRPr="00084B1A">
              <w:rPr>
                <w:rFonts w:ascii="Times New Roman" w:eastAsia="Calibri" w:hAnsi="Times New Roman" w:cs="Times New Roman"/>
              </w:rPr>
              <w:t xml:space="preserve"> </w:t>
            </w:r>
            <w:r w:rsidR="007A2DDC">
              <w:rPr>
                <w:rFonts w:ascii="Times New Roman" w:eastAsia="Calibri" w:hAnsi="Times New Roman" w:cs="Times New Roman"/>
              </w:rPr>
              <w:t xml:space="preserve">offer </w:t>
            </w:r>
            <w:r w:rsidR="007A2DDC" w:rsidRPr="00084B1A">
              <w:rPr>
                <w:rFonts w:ascii="Times New Roman" w:eastAsia="Calibri" w:hAnsi="Times New Roman" w:cs="Times New Roman"/>
              </w:rPr>
              <w:t>tax strategies</w:t>
            </w:r>
            <w:r w:rsidR="007A2DDC">
              <w:rPr>
                <w:rFonts w:ascii="Times New Roman" w:eastAsia="Calibri" w:hAnsi="Times New Roman" w:cs="Times New Roman"/>
              </w:rPr>
              <w:t xml:space="preserve"> to the management.</w:t>
            </w:r>
          </w:p>
          <w:bookmarkEnd w:id="2"/>
          <w:bookmarkEnd w:id="3"/>
          <w:p w:rsidR="004B2384" w:rsidRPr="004B2384" w:rsidRDefault="004B2384" w:rsidP="004B2384">
            <w:pPr>
              <w:suppressAutoHyphens/>
              <w:spacing w:line="276" w:lineRule="auto"/>
              <w:ind w:left="81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64F1C" w:rsidRPr="00084B1A" w:rsidTr="004B2384">
        <w:trPr>
          <w:trHeight w:val="3554"/>
        </w:trPr>
        <w:tc>
          <w:tcPr>
            <w:tcW w:w="2978" w:type="dxa"/>
            <w:shd w:val="clear" w:color="auto" w:fill="1F497D" w:themeFill="text2"/>
          </w:tcPr>
          <w:p w:rsidR="00634649" w:rsidRPr="00084B1A" w:rsidRDefault="0077289C" w:rsidP="0060142B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77289C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60142B" w:rsidRPr="00084B1A" w:rsidRDefault="0060142B" w:rsidP="0060142B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084B1A">
              <w:rPr>
                <w:rFonts w:ascii="Times New Roman" w:hAnsi="Times New Roman" w:cs="Times New Roman"/>
                <w:color w:val="FFFFFF" w:themeColor="background1"/>
                <w:lang w:val="en-US"/>
              </w:rPr>
              <w:t>Personal Information</w:t>
            </w:r>
          </w:p>
          <w:p w:rsidR="0060142B" w:rsidRPr="00084B1A" w:rsidRDefault="0077289C" w:rsidP="0060142B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77289C">
              <w:rPr>
                <w:rFonts w:ascii="Times New Roman" w:hAnsi="Times New Roman" w:cs="Times New Roman"/>
                <w:color w:val="FFFFFF" w:themeColor="background1"/>
                <w:lang w:val="en-US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A1AC7" w:rsidRDefault="00FA1AC7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  <w:p w:rsidR="0060142B" w:rsidRPr="00C85546" w:rsidRDefault="0060142B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Date of Birth: 7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Aug</w:t>
            </w:r>
            <w:r w:rsidR="000E6A42"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ust</w:t>
            </w:r>
            <w:r w:rsidR="00FA1AC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1987 </w:t>
            </w:r>
          </w:p>
          <w:p w:rsidR="00C85546" w:rsidRDefault="0060142B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Marital Status: Single </w:t>
            </w:r>
          </w:p>
          <w:p w:rsidR="0060142B" w:rsidRPr="00C85546" w:rsidRDefault="0060142B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Nationality: Indian </w:t>
            </w:r>
          </w:p>
          <w:p w:rsidR="00C85546" w:rsidRPr="00C85546" w:rsidRDefault="00C85546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Visa Status : Visit Visa</w:t>
            </w:r>
          </w:p>
          <w:p w:rsidR="0060142B" w:rsidRPr="00C85546" w:rsidRDefault="0060142B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Linguistic  Abilities : English,</w:t>
            </w:r>
          </w:p>
          <w:p w:rsidR="00020074" w:rsidRPr="00020074" w:rsidRDefault="0060142B" w:rsidP="00C85546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8554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Hindi &amp; Kannad</w:t>
            </w:r>
            <w:r w:rsidR="0002007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85" w:type="dxa"/>
            <w:vMerge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64F1C" w:rsidRPr="00084B1A" w:rsidRDefault="00F64F1C">
            <w:pPr>
              <w:rPr>
                <w:rFonts w:ascii="Times New Roman" w:hAnsi="Times New Roman" w:cs="Times New Roman"/>
              </w:rPr>
            </w:pPr>
            <w:r w:rsidRPr="00084B1A">
              <w:rPr>
                <w:rFonts w:ascii="Times New Roman" w:hAnsi="Times New Roman" w:cs="Times New Roman"/>
              </w:rPr>
              <w:t>Jun 2008</w:t>
            </w:r>
            <w:r w:rsidR="00084B1A" w:rsidRPr="00084B1A">
              <w:rPr>
                <w:rFonts w:ascii="Times New Roman" w:hAnsi="Times New Roman" w:cs="Times New Roman"/>
              </w:rPr>
              <w:t xml:space="preserve"> </w:t>
            </w:r>
            <w:r w:rsidRPr="00084B1A">
              <w:rPr>
                <w:rFonts w:ascii="Times New Roman" w:hAnsi="Times New Roman" w:cs="Times New Roman"/>
              </w:rPr>
              <w:t>- Dec 2011</w:t>
            </w:r>
          </w:p>
        </w:tc>
        <w:tc>
          <w:tcPr>
            <w:tcW w:w="6797" w:type="dxa"/>
          </w:tcPr>
          <w:p w:rsidR="00F64F1C" w:rsidRPr="00084B1A" w:rsidRDefault="00F64F1C" w:rsidP="00F6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1A">
              <w:rPr>
                <w:rFonts w:ascii="Times New Roman" w:hAnsi="Times New Roman" w:cs="Times New Roman"/>
                <w:sz w:val="24"/>
                <w:szCs w:val="24"/>
              </w:rPr>
              <w:t>Articled Assistant</w:t>
            </w:r>
          </w:p>
          <w:p w:rsidR="000E6A42" w:rsidRPr="00084B1A" w:rsidRDefault="000E6A42" w:rsidP="000E6A42">
            <w:pPr>
              <w:pStyle w:val="Heading3"/>
              <w:spacing w:line="259" w:lineRule="auto"/>
              <w:ind w:left="0"/>
              <w:outlineLvl w:val="2"/>
              <w:rPr>
                <w:rFonts w:ascii="Times New Roman" w:hAnsi="Times New Roman" w:cs="Times New Roman"/>
                <w:w w:val="44"/>
                <w:sz w:val="22"/>
                <w:szCs w:val="22"/>
              </w:rPr>
            </w:pPr>
            <w:r w:rsidRPr="000E6A4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084B1A">
              <w:rPr>
                <w:rFonts w:ascii="Times New Roman" w:hAnsi="Times New Roman" w:cs="Times New Roman"/>
                <w:w w:val="150"/>
                <w:sz w:val="22"/>
                <w:szCs w:val="22"/>
              </w:rPr>
              <w:t xml:space="preserve">/s </w:t>
            </w:r>
            <w:r w:rsidRP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Rodrigues &amp; </w:t>
            </w:r>
            <w:proofErr w:type="spellStart"/>
            <w:r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D’Souza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, Chartered Accountants, </w:t>
            </w:r>
            <w:proofErr w:type="spellStart"/>
            <w:r w:rsidR="00FA1AC7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Mangaluru</w:t>
            </w:r>
            <w:proofErr w:type="spellEnd"/>
            <w:r w:rsidR="00FA1AC7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>,</w:t>
            </w:r>
            <w:r w:rsidRPr="00084B1A">
              <w:rPr>
                <w:rFonts w:ascii="Times New Roman" w:hAnsi="Times New Roman" w:cs="Times New Roman"/>
                <w:spacing w:val="-3"/>
                <w:w w:val="115"/>
                <w:sz w:val="22"/>
                <w:szCs w:val="22"/>
              </w:rPr>
              <w:t xml:space="preserve"> India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</w:rPr>
            </w:pPr>
            <w:bookmarkStart w:id="4" w:name="OLE_LINK5"/>
            <w:bookmarkStart w:id="5" w:name="OLE_LINK6"/>
            <w:r w:rsidRPr="00084B1A">
              <w:rPr>
                <w:rFonts w:ascii="Times New Roman" w:eastAsia="Calibri" w:hAnsi="Times New Roman" w:cs="Times New Roman"/>
              </w:rPr>
              <w:t>During the period</w:t>
            </w:r>
            <w:r w:rsidR="008C4921">
              <w:rPr>
                <w:rFonts w:ascii="Times New Roman" w:eastAsia="Calibri" w:hAnsi="Times New Roman" w:cs="Times New Roman"/>
              </w:rPr>
              <w:t>,</w:t>
            </w:r>
            <w:r w:rsidRPr="00084B1A">
              <w:rPr>
                <w:rFonts w:ascii="Times New Roman" w:eastAsia="Calibri" w:hAnsi="Times New Roman" w:cs="Times New Roman"/>
              </w:rPr>
              <w:t xml:space="preserve"> undergone intensive training and handled various </w:t>
            </w:r>
            <w:r w:rsidR="00C01247">
              <w:rPr>
                <w:rFonts w:ascii="Times New Roman" w:eastAsia="Calibri" w:hAnsi="Times New Roman" w:cs="Times New Roman"/>
              </w:rPr>
              <w:t>interim, statutory</w:t>
            </w:r>
            <w:r w:rsidRPr="00084B1A">
              <w:rPr>
                <w:rFonts w:ascii="Times New Roman" w:eastAsia="Calibri" w:hAnsi="Times New Roman" w:cs="Times New Roman"/>
              </w:rPr>
              <w:t xml:space="preserve"> audits and tax audit of </w:t>
            </w:r>
            <w:r w:rsidR="00C01247">
              <w:rPr>
                <w:rFonts w:ascii="Times New Roman" w:eastAsia="Calibri" w:hAnsi="Times New Roman" w:cs="Times New Roman"/>
              </w:rPr>
              <w:t>corporate</w:t>
            </w:r>
            <w:r w:rsidR="00C01247" w:rsidRPr="00C01247">
              <w:rPr>
                <w:rFonts w:ascii="Arial" w:eastAsiaTheme="minorEastAsia" w:hAnsi="Arial" w:cs="Arial"/>
                <w:color w:val="222222"/>
                <w:shd w:val="clear" w:color="auto" w:fill="FFFFFF"/>
                <w:lang w:val="en-IN" w:eastAsia="en-IN"/>
              </w:rPr>
              <w:t xml:space="preserve"> </w:t>
            </w:r>
            <w:r w:rsidR="00C01247" w:rsidRPr="00C01247">
              <w:rPr>
                <w:rFonts w:ascii="Times New Roman" w:eastAsia="Calibri" w:hAnsi="Times New Roman" w:cs="Times New Roman"/>
                <w:lang w:val="en-IN"/>
              </w:rPr>
              <w:t>compan</w:t>
            </w:r>
            <w:r w:rsidR="00C01247">
              <w:rPr>
                <w:rFonts w:ascii="Times New Roman" w:eastAsia="Calibri" w:hAnsi="Times New Roman" w:cs="Times New Roman"/>
                <w:lang w:val="en-IN"/>
              </w:rPr>
              <w:t>ies</w:t>
            </w:r>
            <w:r w:rsidR="00C01247">
              <w:rPr>
                <w:rFonts w:ascii="Times New Roman" w:eastAsia="Calibri" w:hAnsi="Times New Roman" w:cs="Times New Roman"/>
              </w:rPr>
              <w:t xml:space="preserve"> and trust, </w:t>
            </w:r>
            <w:r w:rsidRPr="00084B1A">
              <w:rPr>
                <w:rFonts w:ascii="Times New Roman" w:eastAsia="Calibri" w:hAnsi="Times New Roman" w:cs="Times New Roman"/>
              </w:rPr>
              <w:t xml:space="preserve">tax computations of individuals and </w:t>
            </w:r>
            <w:r w:rsidR="00A33490" w:rsidRPr="00084B1A">
              <w:rPr>
                <w:rFonts w:ascii="Times New Roman" w:eastAsia="Calibri" w:hAnsi="Times New Roman" w:cs="Times New Roman"/>
              </w:rPr>
              <w:t>finalization</w:t>
            </w:r>
            <w:r w:rsidRPr="00084B1A">
              <w:rPr>
                <w:rFonts w:ascii="Times New Roman" w:eastAsia="Calibri" w:hAnsi="Times New Roman" w:cs="Times New Roman"/>
              </w:rPr>
              <w:t xml:space="preserve"> of accounts. </w:t>
            </w:r>
          </w:p>
          <w:p w:rsidR="00F64F1C" w:rsidRPr="00084B1A" w:rsidRDefault="00F64F1C" w:rsidP="000B04CB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entury" w:hAnsi="Times New Roman" w:cs="Times New Roman"/>
              </w:rPr>
            </w:pPr>
            <w:r w:rsidRPr="00084B1A">
              <w:rPr>
                <w:rFonts w:ascii="Times New Roman" w:eastAsia="Calibri" w:hAnsi="Times New Roman" w:cs="Times New Roman"/>
              </w:rPr>
              <w:t xml:space="preserve">Maintaining </w:t>
            </w:r>
            <w:r w:rsidRPr="00084B1A">
              <w:rPr>
                <w:rFonts w:ascii="Times New Roman" w:hAnsi="Times New Roman" w:cs="Times New Roman"/>
              </w:rPr>
              <w:t>audit working papers &amp;</w:t>
            </w:r>
            <w:r w:rsidRPr="00084B1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84B1A">
              <w:rPr>
                <w:rFonts w:ascii="Times New Roman" w:hAnsi="Times New Roman" w:cs="Times New Roman"/>
              </w:rPr>
              <w:t>documentation.</w:t>
            </w:r>
          </w:p>
          <w:p w:rsidR="00F64F1C" w:rsidRPr="00084B1A" w:rsidRDefault="00F64F1C" w:rsidP="001120E1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ind w:left="44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4B1A">
              <w:rPr>
                <w:rFonts w:ascii="Times New Roman" w:eastAsia="Calibri" w:hAnsi="Times New Roman" w:cs="Times New Roman"/>
              </w:rPr>
              <w:t xml:space="preserve">Direct Tax and Indirect Tax: Ensured procedural compliance of service tax laws, </w:t>
            </w:r>
            <w:r w:rsidR="001120E1">
              <w:rPr>
                <w:rFonts w:ascii="Times New Roman" w:eastAsia="Calibri" w:hAnsi="Times New Roman" w:cs="Times New Roman"/>
              </w:rPr>
              <w:t>t</w:t>
            </w:r>
            <w:r w:rsidRPr="00084B1A">
              <w:rPr>
                <w:rFonts w:ascii="Times New Roman" w:eastAsia="Calibri" w:hAnsi="Times New Roman" w:cs="Times New Roman"/>
              </w:rPr>
              <w:t xml:space="preserve">ax planning, computation of capital gains and total income of </w:t>
            </w:r>
            <w:r w:rsidR="001120E1">
              <w:rPr>
                <w:rFonts w:ascii="Times New Roman" w:eastAsia="Calibri" w:hAnsi="Times New Roman" w:cs="Times New Roman"/>
              </w:rPr>
              <w:t>i</w:t>
            </w:r>
            <w:r w:rsidRPr="00084B1A">
              <w:rPr>
                <w:rFonts w:ascii="Times New Roman" w:eastAsia="Calibri" w:hAnsi="Times New Roman" w:cs="Times New Roman"/>
              </w:rPr>
              <w:t>ndividuals and filing of returns, handle Income Tax representation on behalf of the associate’s clients.</w:t>
            </w:r>
            <w:r w:rsidRPr="00084B1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bookmarkEnd w:id="4"/>
            <w:bookmarkEnd w:id="5"/>
          </w:p>
        </w:tc>
      </w:tr>
    </w:tbl>
    <w:p w:rsidR="00925126" w:rsidRDefault="00925126" w:rsidP="00020074">
      <w:pPr>
        <w:rPr>
          <w:rFonts w:ascii="Times New Roman" w:hAnsi="Times New Roman" w:cs="Times New Roman"/>
        </w:rPr>
      </w:pPr>
    </w:p>
    <w:sectPr w:rsidR="00925126" w:rsidSect="00725AAA">
      <w:pgSz w:w="11906" w:h="16838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53"/>
    <w:multiLevelType w:val="hybridMultilevel"/>
    <w:tmpl w:val="C56C6700"/>
    <w:lvl w:ilvl="0" w:tplc="F70643C4">
      <w:start w:val="1"/>
      <w:numFmt w:val="bullet"/>
      <w:lvlText w:val="◻"/>
      <w:lvlJc w:val="left"/>
      <w:pPr>
        <w:ind w:left="411" w:hanging="216"/>
      </w:pPr>
      <w:rPr>
        <w:rFonts w:ascii="Courier New" w:eastAsia="Courier New" w:hAnsi="Courier New" w:hint="default"/>
        <w:w w:val="46"/>
        <w:sz w:val="16"/>
        <w:szCs w:val="16"/>
      </w:rPr>
    </w:lvl>
    <w:lvl w:ilvl="1" w:tplc="29C0F89E">
      <w:start w:val="1"/>
      <w:numFmt w:val="bullet"/>
      <w:lvlText w:val="•"/>
      <w:lvlJc w:val="left"/>
      <w:pPr>
        <w:ind w:left="1076" w:hanging="216"/>
      </w:pPr>
      <w:rPr>
        <w:rFonts w:hint="default"/>
      </w:rPr>
    </w:lvl>
    <w:lvl w:ilvl="2" w:tplc="8B56FA1A">
      <w:start w:val="1"/>
      <w:numFmt w:val="bullet"/>
      <w:lvlText w:val="•"/>
      <w:lvlJc w:val="left"/>
      <w:pPr>
        <w:ind w:left="1732" w:hanging="216"/>
      </w:pPr>
      <w:rPr>
        <w:rFonts w:hint="default"/>
      </w:rPr>
    </w:lvl>
    <w:lvl w:ilvl="3" w:tplc="69622D0C">
      <w:start w:val="1"/>
      <w:numFmt w:val="bullet"/>
      <w:lvlText w:val="•"/>
      <w:lvlJc w:val="left"/>
      <w:pPr>
        <w:ind w:left="2389" w:hanging="216"/>
      </w:pPr>
      <w:rPr>
        <w:rFonts w:hint="default"/>
      </w:rPr>
    </w:lvl>
    <w:lvl w:ilvl="4" w:tplc="923CA9B2">
      <w:start w:val="1"/>
      <w:numFmt w:val="bullet"/>
      <w:lvlText w:val="•"/>
      <w:lvlJc w:val="left"/>
      <w:pPr>
        <w:ind w:left="3045" w:hanging="216"/>
      </w:pPr>
      <w:rPr>
        <w:rFonts w:hint="default"/>
      </w:rPr>
    </w:lvl>
    <w:lvl w:ilvl="5" w:tplc="B012373C">
      <w:start w:val="1"/>
      <w:numFmt w:val="bullet"/>
      <w:lvlText w:val="•"/>
      <w:lvlJc w:val="left"/>
      <w:pPr>
        <w:ind w:left="3702" w:hanging="216"/>
      </w:pPr>
      <w:rPr>
        <w:rFonts w:hint="default"/>
      </w:rPr>
    </w:lvl>
    <w:lvl w:ilvl="6" w:tplc="5CA6E0F0">
      <w:start w:val="1"/>
      <w:numFmt w:val="bullet"/>
      <w:lvlText w:val="•"/>
      <w:lvlJc w:val="left"/>
      <w:pPr>
        <w:ind w:left="4358" w:hanging="216"/>
      </w:pPr>
      <w:rPr>
        <w:rFonts w:hint="default"/>
      </w:rPr>
    </w:lvl>
    <w:lvl w:ilvl="7" w:tplc="0E60F536">
      <w:start w:val="1"/>
      <w:numFmt w:val="bullet"/>
      <w:lvlText w:val="•"/>
      <w:lvlJc w:val="left"/>
      <w:pPr>
        <w:ind w:left="5015" w:hanging="216"/>
      </w:pPr>
      <w:rPr>
        <w:rFonts w:hint="default"/>
      </w:rPr>
    </w:lvl>
    <w:lvl w:ilvl="8" w:tplc="D7D22F7A">
      <w:start w:val="1"/>
      <w:numFmt w:val="bullet"/>
      <w:lvlText w:val="•"/>
      <w:lvlJc w:val="left"/>
      <w:pPr>
        <w:ind w:left="5671" w:hanging="216"/>
      </w:pPr>
      <w:rPr>
        <w:rFonts w:hint="default"/>
      </w:rPr>
    </w:lvl>
  </w:abstractNum>
  <w:abstractNum w:abstractNumId="1">
    <w:nsid w:val="0AFA3A6F"/>
    <w:multiLevelType w:val="hybridMultilevel"/>
    <w:tmpl w:val="9B5C94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50FB6"/>
    <w:multiLevelType w:val="hybridMultilevel"/>
    <w:tmpl w:val="6B481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41A4"/>
    <w:multiLevelType w:val="hybridMultilevel"/>
    <w:tmpl w:val="DC38F79A"/>
    <w:lvl w:ilvl="0" w:tplc="87F8B626">
      <w:start w:val="1"/>
      <w:numFmt w:val="bullet"/>
      <w:lvlText w:val="◻"/>
      <w:lvlJc w:val="left"/>
      <w:pPr>
        <w:ind w:left="-884" w:hanging="216"/>
      </w:pPr>
      <w:rPr>
        <w:rFonts w:ascii="Courier New" w:eastAsia="Courier New" w:hAnsi="Courier New" w:hint="default"/>
        <w:w w:val="46"/>
        <w:sz w:val="16"/>
        <w:szCs w:val="16"/>
      </w:rPr>
    </w:lvl>
    <w:lvl w:ilvl="1" w:tplc="61C439AA">
      <w:start w:val="1"/>
      <w:numFmt w:val="bullet"/>
      <w:lvlText w:val="•"/>
      <w:lvlJc w:val="left"/>
      <w:pPr>
        <w:ind w:left="-106" w:hanging="216"/>
      </w:pPr>
      <w:rPr>
        <w:rFonts w:hint="default"/>
      </w:rPr>
    </w:lvl>
    <w:lvl w:ilvl="2" w:tplc="977870E8">
      <w:start w:val="1"/>
      <w:numFmt w:val="bullet"/>
      <w:lvlText w:val="•"/>
      <w:lvlJc w:val="left"/>
      <w:pPr>
        <w:ind w:left="678" w:hanging="216"/>
      </w:pPr>
      <w:rPr>
        <w:rFonts w:hint="default"/>
      </w:rPr>
    </w:lvl>
    <w:lvl w:ilvl="3" w:tplc="E2D48846">
      <w:start w:val="1"/>
      <w:numFmt w:val="bullet"/>
      <w:lvlText w:val="•"/>
      <w:lvlJc w:val="left"/>
      <w:pPr>
        <w:ind w:left="1462" w:hanging="216"/>
      </w:pPr>
      <w:rPr>
        <w:rFonts w:hint="default"/>
      </w:rPr>
    </w:lvl>
    <w:lvl w:ilvl="4" w:tplc="5B4ABC7A">
      <w:start w:val="1"/>
      <w:numFmt w:val="bullet"/>
      <w:lvlText w:val="•"/>
      <w:lvlJc w:val="left"/>
      <w:pPr>
        <w:ind w:left="2246" w:hanging="216"/>
      </w:pPr>
      <w:rPr>
        <w:rFonts w:hint="default"/>
      </w:rPr>
    </w:lvl>
    <w:lvl w:ilvl="5" w:tplc="318E8FB4">
      <w:start w:val="1"/>
      <w:numFmt w:val="bullet"/>
      <w:lvlText w:val="•"/>
      <w:lvlJc w:val="left"/>
      <w:pPr>
        <w:ind w:left="3030" w:hanging="216"/>
      </w:pPr>
      <w:rPr>
        <w:rFonts w:hint="default"/>
      </w:rPr>
    </w:lvl>
    <w:lvl w:ilvl="6" w:tplc="57E44FDA">
      <w:start w:val="1"/>
      <w:numFmt w:val="bullet"/>
      <w:lvlText w:val="•"/>
      <w:lvlJc w:val="left"/>
      <w:pPr>
        <w:ind w:left="3814" w:hanging="216"/>
      </w:pPr>
      <w:rPr>
        <w:rFonts w:hint="default"/>
      </w:rPr>
    </w:lvl>
    <w:lvl w:ilvl="7" w:tplc="D16E0FE8">
      <w:start w:val="1"/>
      <w:numFmt w:val="bullet"/>
      <w:lvlText w:val="•"/>
      <w:lvlJc w:val="left"/>
      <w:pPr>
        <w:ind w:left="4598" w:hanging="216"/>
      </w:pPr>
      <w:rPr>
        <w:rFonts w:hint="default"/>
      </w:rPr>
    </w:lvl>
    <w:lvl w:ilvl="8" w:tplc="79BC8BD6">
      <w:start w:val="1"/>
      <w:numFmt w:val="bullet"/>
      <w:lvlText w:val="•"/>
      <w:lvlJc w:val="left"/>
      <w:pPr>
        <w:ind w:left="5382" w:hanging="216"/>
      </w:pPr>
      <w:rPr>
        <w:rFonts w:hint="default"/>
      </w:rPr>
    </w:lvl>
  </w:abstractNum>
  <w:abstractNum w:abstractNumId="4">
    <w:nsid w:val="6FD50E46"/>
    <w:multiLevelType w:val="hybridMultilevel"/>
    <w:tmpl w:val="96DAA5F0"/>
    <w:lvl w:ilvl="0" w:tplc="40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7B6B7D60"/>
    <w:multiLevelType w:val="hybridMultilevel"/>
    <w:tmpl w:val="24FA0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6143"/>
    <w:rsid w:val="00020074"/>
    <w:rsid w:val="00084B1A"/>
    <w:rsid w:val="000B04CB"/>
    <w:rsid w:val="000E6A42"/>
    <w:rsid w:val="000F26BB"/>
    <w:rsid w:val="0010776C"/>
    <w:rsid w:val="001120E1"/>
    <w:rsid w:val="001403CD"/>
    <w:rsid w:val="00256E9B"/>
    <w:rsid w:val="00274B50"/>
    <w:rsid w:val="003155CA"/>
    <w:rsid w:val="003854AA"/>
    <w:rsid w:val="004017CB"/>
    <w:rsid w:val="00457170"/>
    <w:rsid w:val="004B2384"/>
    <w:rsid w:val="004D7B4F"/>
    <w:rsid w:val="004F1E9F"/>
    <w:rsid w:val="0053757C"/>
    <w:rsid w:val="0058052E"/>
    <w:rsid w:val="0060142B"/>
    <w:rsid w:val="00616143"/>
    <w:rsid w:val="00634649"/>
    <w:rsid w:val="0065404B"/>
    <w:rsid w:val="00673DFC"/>
    <w:rsid w:val="006C6189"/>
    <w:rsid w:val="006D2B49"/>
    <w:rsid w:val="00721B3C"/>
    <w:rsid w:val="00725AAA"/>
    <w:rsid w:val="007346A4"/>
    <w:rsid w:val="0077289C"/>
    <w:rsid w:val="007A2DDC"/>
    <w:rsid w:val="007D4BDC"/>
    <w:rsid w:val="00852EE1"/>
    <w:rsid w:val="008A35AE"/>
    <w:rsid w:val="008C26E4"/>
    <w:rsid w:val="008C4921"/>
    <w:rsid w:val="00916828"/>
    <w:rsid w:val="00925126"/>
    <w:rsid w:val="00940099"/>
    <w:rsid w:val="00974F3A"/>
    <w:rsid w:val="009802A8"/>
    <w:rsid w:val="009F5BFA"/>
    <w:rsid w:val="00A33490"/>
    <w:rsid w:val="00B7329D"/>
    <w:rsid w:val="00C01247"/>
    <w:rsid w:val="00C24075"/>
    <w:rsid w:val="00C43300"/>
    <w:rsid w:val="00C8223E"/>
    <w:rsid w:val="00C85546"/>
    <w:rsid w:val="00C93BC7"/>
    <w:rsid w:val="00CA2EED"/>
    <w:rsid w:val="00CC007E"/>
    <w:rsid w:val="00DC08C0"/>
    <w:rsid w:val="00DD11B3"/>
    <w:rsid w:val="00DD499C"/>
    <w:rsid w:val="00DE2DC7"/>
    <w:rsid w:val="00F51AC2"/>
    <w:rsid w:val="00F64F1C"/>
    <w:rsid w:val="00F92453"/>
    <w:rsid w:val="00F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56E9B"/>
    <w:pPr>
      <w:widowControl w:val="0"/>
      <w:spacing w:before="37" w:after="0" w:line="240" w:lineRule="auto"/>
      <w:ind w:left="195"/>
      <w:outlineLvl w:val="2"/>
    </w:pPr>
    <w:rPr>
      <w:rFonts w:ascii="Courier New" w:eastAsia="Courier New" w:hAnsi="Courier New"/>
      <w:i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2D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1F497D" w:themeFill="text2"/>
      </w:tcPr>
    </w:tblStylePr>
  </w:style>
  <w:style w:type="paragraph" w:styleId="ListParagraph">
    <w:name w:val="List Paragraph"/>
    <w:basedOn w:val="Normal"/>
    <w:uiPriority w:val="1"/>
    <w:qFormat/>
    <w:rsid w:val="00256E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56E9B"/>
    <w:rPr>
      <w:rFonts w:ascii="Courier New" w:eastAsia="Courier New" w:hAnsi="Courier New"/>
      <w:i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wetha.3403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1BB8-9B0C-435A-B38B-CA491A68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HRDESK4</cp:lastModifiedBy>
  <cp:revision>10</cp:revision>
  <cp:lastPrinted>2017-02-01T11:31:00Z</cp:lastPrinted>
  <dcterms:created xsi:type="dcterms:W3CDTF">2016-12-26T07:28:00Z</dcterms:created>
  <dcterms:modified xsi:type="dcterms:W3CDTF">2018-03-01T10:50:00Z</dcterms:modified>
</cp:coreProperties>
</file>