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F" w:rsidRPr="00F814C2" w:rsidRDefault="00960670" w:rsidP="006235FB">
      <w:pPr>
        <w:pStyle w:val="Title"/>
        <w:spacing w:line="360" w:lineRule="auto"/>
        <w:rPr>
          <w:rFonts w:ascii="Cambria" w:hAnsi="Cambria"/>
          <w:smallCaps/>
          <w:sz w:val="27"/>
          <w:szCs w:val="27"/>
        </w:rPr>
      </w:pPr>
      <w:r w:rsidRPr="00F814C2">
        <w:rPr>
          <w:rFonts w:ascii="Cambria" w:hAnsi="Cambria"/>
          <w:smallCaps/>
          <w:sz w:val="27"/>
          <w:szCs w:val="27"/>
        </w:rPr>
        <w:t xml:space="preserve">HASNAIN </w:t>
      </w:r>
    </w:p>
    <w:p w:rsidR="00DD489F" w:rsidRPr="00F373C3" w:rsidRDefault="00F814C2" w:rsidP="00F373C3">
      <w:pPr>
        <w:pStyle w:val="Body"/>
        <w:jc w:val="center"/>
        <w:rPr>
          <w:rFonts w:ascii="Cambria" w:eastAsia="Cambria" w:hAnsi="Cambria" w:cs="Cambria"/>
          <w:b/>
          <w:bCs/>
          <w:sz w:val="23"/>
          <w:szCs w:val="23"/>
        </w:rPr>
      </w:pPr>
      <w:r w:rsidRPr="00F814C2">
        <w:rPr>
          <w:rFonts w:ascii="Cambria" w:eastAsia="Cambria" w:hAnsi="Cambria" w:cs="Cambria"/>
          <w:b/>
          <w:bCs/>
          <w:sz w:val="23"/>
          <w:szCs w:val="23"/>
        </w:rPr>
        <w:t>CAMS / Fraud and Risk Analyst / CIMA part qualified</w:t>
      </w:r>
    </w:p>
    <w:p w:rsidR="00DD489F" w:rsidRPr="00F814C2" w:rsidRDefault="00DD489F" w:rsidP="00BC1EA1">
      <w:pPr>
        <w:autoSpaceDE w:val="0"/>
        <w:autoSpaceDN w:val="0"/>
        <w:adjustRightInd w:val="0"/>
        <w:jc w:val="center"/>
        <w:rPr>
          <w:rFonts w:ascii="Cambria" w:hAnsi="Cambria"/>
          <w:sz w:val="21"/>
          <w:szCs w:val="21"/>
        </w:rPr>
      </w:pPr>
      <w:r w:rsidRPr="00F814C2">
        <w:rPr>
          <w:rFonts w:ascii="Cambria" w:hAnsi="Cambria"/>
          <w:b/>
          <w:sz w:val="21"/>
          <w:szCs w:val="21"/>
        </w:rPr>
        <w:t xml:space="preserve">Email: </w:t>
      </w:r>
      <w:hyperlink r:id="rId9" w:history="1">
        <w:r w:rsidR="00F373C3" w:rsidRPr="00DF6BDC">
          <w:rPr>
            <w:rStyle w:val="Hyperlink"/>
            <w:rFonts w:ascii="Cambria" w:hAnsi="Cambria"/>
            <w:b/>
            <w:sz w:val="21"/>
            <w:szCs w:val="21"/>
          </w:rPr>
          <w:t>hasnain.341024@2freemail.com</w:t>
        </w:r>
      </w:hyperlink>
      <w:r w:rsidR="00F373C3">
        <w:rPr>
          <w:rFonts w:ascii="Cambria" w:hAnsi="Cambria"/>
          <w:b/>
          <w:sz w:val="21"/>
          <w:szCs w:val="21"/>
        </w:rPr>
        <w:t xml:space="preserve"> </w:t>
      </w:r>
      <w:bookmarkStart w:id="0" w:name="_GoBack"/>
      <w:bookmarkEnd w:id="0"/>
      <w:r w:rsidR="00F373C3" w:rsidRPr="00F814C2">
        <w:rPr>
          <w:rFonts w:ascii="Cambria" w:hAnsi="Cambria"/>
          <w:sz w:val="21"/>
          <w:szCs w:val="21"/>
        </w:rPr>
        <w:t xml:space="preserve"> </w:t>
      </w:r>
    </w:p>
    <w:p w:rsidR="0012517E" w:rsidRPr="00F814C2" w:rsidRDefault="0012517E" w:rsidP="004A2C10">
      <w:pPr>
        <w:pStyle w:val="Heading1"/>
        <w:pBdr>
          <w:bottom w:val="single" w:sz="12" w:space="1" w:color="auto"/>
        </w:pBdr>
        <w:spacing w:before="120" w:line="360" w:lineRule="auto"/>
        <w:jc w:val="left"/>
        <w:rPr>
          <w:rFonts w:ascii="Cambria" w:hAnsi="Cambria"/>
          <w:i w:val="0"/>
          <w:caps/>
          <w:spacing w:val="20"/>
          <w:sz w:val="21"/>
          <w:szCs w:val="21"/>
        </w:rPr>
      </w:pPr>
    </w:p>
    <w:p w:rsidR="00DD489F" w:rsidRPr="00F814C2" w:rsidRDefault="00960670" w:rsidP="004A2C10">
      <w:pPr>
        <w:pStyle w:val="Heading1"/>
        <w:pBdr>
          <w:bottom w:val="single" w:sz="12" w:space="1" w:color="auto"/>
        </w:pBdr>
        <w:spacing w:before="120" w:line="360" w:lineRule="auto"/>
        <w:jc w:val="left"/>
        <w:rPr>
          <w:rFonts w:asciiTheme="majorHAnsi" w:hAnsiTheme="majorHAnsi"/>
          <w:i w:val="0"/>
          <w:caps/>
          <w:spacing w:val="20"/>
          <w:sz w:val="21"/>
          <w:szCs w:val="21"/>
        </w:rPr>
      </w:pPr>
      <w:r w:rsidRPr="00F814C2">
        <w:rPr>
          <w:rFonts w:asciiTheme="majorHAnsi" w:hAnsiTheme="majorHAnsi"/>
          <w:i w:val="0"/>
          <w:caps/>
          <w:spacing w:val="20"/>
          <w:sz w:val="21"/>
          <w:szCs w:val="21"/>
        </w:rPr>
        <w:t>profile summary</w:t>
      </w:r>
    </w:p>
    <w:p w:rsidR="00DD489F" w:rsidRPr="00F814C2" w:rsidRDefault="00DD489F" w:rsidP="00DD489F">
      <w:pPr>
        <w:spacing w:line="276" w:lineRule="auto"/>
        <w:jc w:val="both"/>
        <w:rPr>
          <w:rFonts w:asciiTheme="majorHAnsi" w:eastAsia="MS Mincho" w:hAnsiTheme="majorHAnsi"/>
          <w:sz w:val="21"/>
          <w:szCs w:val="21"/>
        </w:rPr>
      </w:pPr>
    </w:p>
    <w:p w:rsidR="00636529" w:rsidRPr="00F814C2" w:rsidRDefault="00960670" w:rsidP="00DD489F">
      <w:pPr>
        <w:jc w:val="both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Competent professional equipped with experience</w:t>
      </w:r>
      <w:r w:rsidR="00F814C2" w:rsidRPr="00F814C2">
        <w:rPr>
          <w:rFonts w:asciiTheme="majorHAnsi" w:hAnsiTheme="majorHAnsi" w:cs="BookAntiqua"/>
          <w:sz w:val="21"/>
          <w:szCs w:val="21"/>
        </w:rPr>
        <w:t xml:space="preserve"> and expertise</w:t>
      </w:r>
      <w:r w:rsidRPr="00F814C2">
        <w:rPr>
          <w:rFonts w:asciiTheme="majorHAnsi" w:hAnsiTheme="majorHAnsi" w:cs="BookAntiqua"/>
          <w:sz w:val="21"/>
          <w:szCs w:val="21"/>
        </w:rPr>
        <w:t xml:space="preserve"> in</w:t>
      </w:r>
      <w:r w:rsidR="00F814C2" w:rsidRPr="00F814C2">
        <w:rPr>
          <w:rFonts w:asciiTheme="majorHAnsi" w:hAnsiTheme="majorHAnsi" w:cs="BookAntiqua"/>
          <w:sz w:val="21"/>
          <w:szCs w:val="21"/>
        </w:rPr>
        <w:t xml:space="preserve"> anti money laundering policies and procedures,</w:t>
      </w:r>
      <w:r w:rsidRPr="00F814C2">
        <w:rPr>
          <w:rFonts w:asciiTheme="majorHAnsi" w:hAnsiTheme="majorHAnsi" w:cs="BookAntiqua"/>
          <w:sz w:val="21"/>
          <w:szCs w:val="21"/>
        </w:rPr>
        <w:t xml:space="preserve"> fraud and risk management, transactions monitoring, sales &amp; marketing, business development, retail management, client relations, general management and customer service. Possess excellent communication, leadership, presentation, time management and interpersonal skills.</w:t>
      </w:r>
    </w:p>
    <w:p w:rsidR="00960670" w:rsidRPr="00F814C2" w:rsidRDefault="00960670" w:rsidP="00DD489F">
      <w:pPr>
        <w:jc w:val="both"/>
        <w:rPr>
          <w:rFonts w:asciiTheme="majorHAnsi" w:hAnsiTheme="majorHAnsi" w:cs="BookAntiqua"/>
          <w:sz w:val="21"/>
          <w:szCs w:val="21"/>
        </w:rPr>
      </w:pPr>
    </w:p>
    <w:p w:rsidR="004071A3" w:rsidRPr="00F814C2" w:rsidRDefault="006F5196" w:rsidP="006F5196">
      <w:pPr>
        <w:pStyle w:val="Heading9"/>
        <w:pBdr>
          <w:bottom w:val="single" w:sz="12" w:space="1" w:color="auto"/>
        </w:pBdr>
        <w:rPr>
          <w:rFonts w:asciiTheme="majorHAnsi" w:hAnsiTheme="majorHAnsi"/>
          <w:caps/>
          <w:smallCaps w:val="0"/>
          <w:sz w:val="21"/>
          <w:szCs w:val="21"/>
        </w:rPr>
      </w:pPr>
      <w:r w:rsidRPr="00F814C2">
        <w:rPr>
          <w:rFonts w:asciiTheme="majorHAnsi" w:hAnsiTheme="majorHAnsi"/>
          <w:caps/>
          <w:smallCaps w:val="0"/>
          <w:sz w:val="21"/>
          <w:szCs w:val="21"/>
        </w:rPr>
        <w:t xml:space="preserve">Personal Statement &amp; </w:t>
      </w:r>
      <w:r w:rsidR="004868E0" w:rsidRPr="00F814C2">
        <w:rPr>
          <w:rFonts w:asciiTheme="majorHAnsi" w:hAnsiTheme="majorHAnsi"/>
          <w:caps/>
          <w:smallCaps w:val="0"/>
          <w:sz w:val="21"/>
          <w:szCs w:val="21"/>
        </w:rPr>
        <w:t xml:space="preserve">Skills </w:t>
      </w:r>
      <w:r w:rsidR="004071A3" w:rsidRPr="00F814C2">
        <w:rPr>
          <w:rFonts w:asciiTheme="majorHAnsi" w:hAnsiTheme="majorHAnsi"/>
          <w:caps/>
          <w:smallCaps w:val="0"/>
          <w:sz w:val="21"/>
          <w:szCs w:val="21"/>
        </w:rPr>
        <w:t>SUMMARY</w:t>
      </w:r>
    </w:p>
    <w:p w:rsidR="00E62126" w:rsidRPr="00F814C2" w:rsidRDefault="00E62126" w:rsidP="00E62126">
      <w:pPr>
        <w:pStyle w:val="Default"/>
        <w:rPr>
          <w:rFonts w:asciiTheme="majorHAnsi" w:hAnsiTheme="majorHAnsi"/>
          <w:sz w:val="21"/>
          <w:szCs w:val="21"/>
        </w:rPr>
      </w:pPr>
    </w:p>
    <w:p w:rsidR="00E62126" w:rsidRPr="00F814C2" w:rsidRDefault="00F814C2" w:rsidP="00E62126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Certified Anti-Money Laundering Specialist</w:t>
      </w:r>
    </w:p>
    <w:p w:rsidR="00F814C2" w:rsidRPr="00F814C2" w:rsidRDefault="00F814C2" w:rsidP="00F814C2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2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A personable, confident and enthusiastic professional with a successful history in Fraud Risk Management, Analytics/Strategy, and customer services</w:t>
      </w:r>
    </w:p>
    <w:p w:rsidR="00E62126" w:rsidRPr="00F814C2" w:rsidRDefault="00E62126" w:rsidP="00E62126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Adept at mixing dynamism with the ability to assimilate information at all levels and using this information</w:t>
      </w:r>
      <w:r w:rsidR="0086519F" w:rsidRPr="00F814C2">
        <w:rPr>
          <w:rFonts w:asciiTheme="majorHAnsi" w:hAnsiTheme="majorHAnsi" w:cs="BookAntiqua"/>
          <w:b w:val="0"/>
          <w:sz w:val="21"/>
          <w:szCs w:val="21"/>
        </w:rPr>
        <w:t xml:space="preserve"> to achieve the desired results</w:t>
      </w:r>
    </w:p>
    <w:p w:rsidR="00C50EB6" w:rsidRPr="00F814C2" w:rsidRDefault="00562118" w:rsidP="00C50EB6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Efficiently handled stress</w:t>
      </w:r>
      <w:r w:rsidR="00960670" w:rsidRPr="00F814C2">
        <w:rPr>
          <w:rFonts w:asciiTheme="majorHAnsi" w:hAnsiTheme="majorHAnsi" w:cs="BookAntiqua"/>
          <w:b w:val="0"/>
          <w:sz w:val="21"/>
          <w:szCs w:val="21"/>
        </w:rPr>
        <w:t xml:space="preserve"> situations at the work place, c</w:t>
      </w:r>
      <w:r w:rsidRPr="00F814C2">
        <w:rPr>
          <w:rFonts w:asciiTheme="majorHAnsi" w:hAnsiTheme="majorHAnsi" w:cs="BookAntiqua"/>
          <w:b w:val="0"/>
          <w:sz w:val="21"/>
          <w:szCs w:val="21"/>
        </w:rPr>
        <w:t>omprehensive problem solver</w:t>
      </w:r>
    </w:p>
    <w:p w:rsidR="00C50EB6" w:rsidRPr="00F814C2" w:rsidRDefault="00960670" w:rsidP="00C50EB6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Knowledge of Fraud awareness and AML procedures</w:t>
      </w:r>
    </w:p>
    <w:p w:rsidR="00E617FB" w:rsidRPr="00F814C2" w:rsidRDefault="00960670" w:rsidP="00E617FB">
      <w:pPr>
        <w:pStyle w:val="Heading7"/>
        <w:numPr>
          <w:ilvl w:val="0"/>
          <w:numId w:val="28"/>
        </w:numPr>
        <w:jc w:val="left"/>
        <w:rPr>
          <w:rFonts w:asciiTheme="majorHAnsi" w:hAnsiTheme="majorHAnsi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Very flexible to work in a team environment</w:t>
      </w:r>
    </w:p>
    <w:p w:rsidR="00AC69AB" w:rsidRPr="00F814C2" w:rsidRDefault="00AC69AB" w:rsidP="00AC69AB">
      <w:pPr>
        <w:autoSpaceDE w:val="0"/>
        <w:autoSpaceDN w:val="0"/>
        <w:adjustRightInd w:val="0"/>
        <w:rPr>
          <w:rFonts w:asciiTheme="majorHAnsi" w:hAnsiTheme="majorHAnsi" w:cs="BookAntiqua"/>
          <w:sz w:val="21"/>
          <w:szCs w:val="21"/>
        </w:rPr>
      </w:pPr>
    </w:p>
    <w:p w:rsidR="00AC69AB" w:rsidRPr="00F814C2" w:rsidRDefault="00E176F8" w:rsidP="00AC69AB">
      <w:pPr>
        <w:pStyle w:val="Heading9"/>
        <w:pBdr>
          <w:bottom w:val="single" w:sz="12" w:space="1" w:color="auto"/>
        </w:pBdr>
        <w:rPr>
          <w:rFonts w:asciiTheme="majorHAnsi" w:hAnsiTheme="majorHAnsi"/>
          <w:caps/>
          <w:smallCaps w:val="0"/>
          <w:sz w:val="21"/>
          <w:szCs w:val="21"/>
        </w:rPr>
      </w:pPr>
      <w:r w:rsidRPr="00F814C2">
        <w:rPr>
          <w:rFonts w:asciiTheme="majorHAnsi" w:hAnsiTheme="majorHAnsi"/>
          <w:caps/>
          <w:smallCaps w:val="0"/>
          <w:sz w:val="21"/>
          <w:szCs w:val="21"/>
        </w:rPr>
        <w:t>professional experience</w:t>
      </w:r>
    </w:p>
    <w:p w:rsidR="00AC69AB" w:rsidRPr="00F814C2" w:rsidRDefault="00AC69AB" w:rsidP="00AC69AB">
      <w:pPr>
        <w:pStyle w:val="Default"/>
        <w:rPr>
          <w:rFonts w:asciiTheme="majorHAnsi" w:hAnsiTheme="majorHAnsi"/>
          <w:sz w:val="21"/>
          <w:szCs w:val="21"/>
        </w:rPr>
      </w:pPr>
    </w:p>
    <w:p w:rsidR="00AC69AB" w:rsidRPr="00F814C2" w:rsidRDefault="00E176F8" w:rsidP="00AC69AB">
      <w:pPr>
        <w:pStyle w:val="ListParagraph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sz w:val="21"/>
          <w:szCs w:val="21"/>
        </w:rPr>
        <w:t>Fraud and Risk Analyst – Fraud &amp; Risk Management Unit, Mashreq Bank (March 2015 – Present)</w:t>
      </w:r>
    </w:p>
    <w:p w:rsidR="00AC69AB" w:rsidRPr="00F814C2" w:rsidRDefault="00E176F8" w:rsidP="00E176F8">
      <w:pPr>
        <w:pStyle w:val="ListParagraph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sz w:val="21"/>
          <w:szCs w:val="21"/>
        </w:rPr>
        <w:t>Business Development Executive – Cards Acquiring Business (July 2010 – Feb 2015)</w:t>
      </w:r>
    </w:p>
    <w:p w:rsidR="00E176F8" w:rsidRPr="00F814C2" w:rsidRDefault="00E176F8" w:rsidP="00E176F8">
      <w:pPr>
        <w:pStyle w:val="ListParagraph"/>
        <w:rPr>
          <w:rFonts w:asciiTheme="majorHAnsi" w:hAnsiTheme="majorHAnsi"/>
          <w:sz w:val="21"/>
          <w:szCs w:val="21"/>
        </w:rPr>
      </w:pPr>
    </w:p>
    <w:p w:rsidR="0086519F" w:rsidRPr="00F814C2" w:rsidRDefault="0086519F" w:rsidP="0086519F">
      <w:pPr>
        <w:pStyle w:val="Heading9"/>
        <w:pBdr>
          <w:bottom w:val="single" w:sz="12" w:space="1" w:color="auto"/>
        </w:pBdr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caps/>
          <w:smallCaps w:val="0"/>
          <w:sz w:val="21"/>
          <w:szCs w:val="21"/>
        </w:rPr>
        <w:t>Education</w:t>
      </w:r>
    </w:p>
    <w:p w:rsidR="0086519F" w:rsidRPr="00F814C2" w:rsidRDefault="0086519F" w:rsidP="0086519F">
      <w:pPr>
        <w:widowControl w:val="0"/>
        <w:tabs>
          <w:tab w:val="left" w:pos="1620"/>
        </w:tabs>
        <w:suppressAutoHyphens/>
        <w:ind w:left="720" w:right="-68"/>
        <w:rPr>
          <w:rFonts w:asciiTheme="majorHAnsi" w:hAnsiTheme="majorHAnsi"/>
          <w:sz w:val="21"/>
          <w:szCs w:val="21"/>
        </w:rPr>
      </w:pPr>
    </w:p>
    <w:p w:rsidR="00F814C2" w:rsidRPr="00F814C2" w:rsidRDefault="00F814C2" w:rsidP="00F814C2">
      <w:pPr>
        <w:widowControl w:val="0"/>
        <w:numPr>
          <w:ilvl w:val="0"/>
          <w:numId w:val="22"/>
        </w:numPr>
        <w:tabs>
          <w:tab w:val="left" w:pos="1620"/>
        </w:tabs>
        <w:suppressAutoHyphens/>
        <w:ind w:right="-68"/>
        <w:rPr>
          <w:rFonts w:asciiTheme="majorHAnsi" w:hAnsiTheme="majorHAnsi"/>
          <w:sz w:val="21"/>
          <w:szCs w:val="22"/>
        </w:rPr>
      </w:pPr>
      <w:r w:rsidRPr="00F814C2">
        <w:rPr>
          <w:rFonts w:asciiTheme="majorHAnsi" w:hAnsiTheme="majorHAnsi"/>
          <w:sz w:val="21"/>
          <w:szCs w:val="21"/>
        </w:rPr>
        <w:t xml:space="preserve">Certified Anti-Money Laundering Specialist (ACAMS) – Passed in January 2017 </w:t>
      </w:r>
    </w:p>
    <w:p w:rsidR="00F814C2" w:rsidRPr="00F814C2" w:rsidRDefault="00E176F8" w:rsidP="00F814C2">
      <w:pPr>
        <w:widowControl w:val="0"/>
        <w:numPr>
          <w:ilvl w:val="0"/>
          <w:numId w:val="22"/>
        </w:numPr>
        <w:tabs>
          <w:tab w:val="left" w:pos="1620"/>
        </w:tabs>
        <w:suppressAutoHyphens/>
        <w:ind w:right="-68"/>
        <w:rPr>
          <w:rFonts w:asciiTheme="majorHAnsi" w:hAnsiTheme="majorHAnsi"/>
          <w:sz w:val="21"/>
          <w:szCs w:val="22"/>
        </w:rPr>
      </w:pPr>
      <w:r w:rsidRPr="00F814C2">
        <w:rPr>
          <w:rFonts w:asciiTheme="majorHAnsi" w:hAnsiTheme="majorHAnsi"/>
          <w:sz w:val="21"/>
          <w:szCs w:val="21"/>
        </w:rPr>
        <w:t xml:space="preserve">Bachelors of Science in Business Administration – Concentration in Business Management from Troy University USA ITS </w:t>
      </w:r>
      <w:proofErr w:type="spellStart"/>
      <w:r w:rsidRPr="00F814C2">
        <w:rPr>
          <w:rFonts w:asciiTheme="majorHAnsi" w:hAnsiTheme="majorHAnsi"/>
          <w:sz w:val="21"/>
          <w:szCs w:val="21"/>
        </w:rPr>
        <w:t>Sharjah</w:t>
      </w:r>
      <w:proofErr w:type="spellEnd"/>
      <w:r w:rsidRPr="00F814C2">
        <w:rPr>
          <w:rFonts w:asciiTheme="majorHAnsi" w:hAnsiTheme="majorHAnsi"/>
          <w:sz w:val="21"/>
          <w:szCs w:val="21"/>
        </w:rPr>
        <w:t xml:space="preserve"> Campus</w:t>
      </w:r>
    </w:p>
    <w:p w:rsidR="0086519F" w:rsidRPr="00F814C2" w:rsidRDefault="00E176F8" w:rsidP="0086519F">
      <w:pPr>
        <w:widowControl w:val="0"/>
        <w:numPr>
          <w:ilvl w:val="0"/>
          <w:numId w:val="22"/>
        </w:numPr>
        <w:tabs>
          <w:tab w:val="left" w:pos="1620"/>
        </w:tabs>
        <w:suppressAutoHyphens/>
        <w:ind w:right="-68"/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sz w:val="21"/>
          <w:szCs w:val="21"/>
        </w:rPr>
        <w:t xml:space="preserve">Chartered Institute of Management Accounting (CIMA) </w:t>
      </w:r>
      <w:r w:rsidR="00B60793" w:rsidRPr="00F814C2">
        <w:rPr>
          <w:rFonts w:asciiTheme="majorHAnsi" w:hAnsiTheme="majorHAnsi"/>
          <w:sz w:val="21"/>
          <w:szCs w:val="21"/>
        </w:rPr>
        <w:t>– Passed operational level in June 2014</w:t>
      </w:r>
    </w:p>
    <w:p w:rsidR="0086519F" w:rsidRPr="00F814C2" w:rsidRDefault="0086519F" w:rsidP="00AC69AB">
      <w:pPr>
        <w:autoSpaceDE w:val="0"/>
        <w:autoSpaceDN w:val="0"/>
        <w:adjustRightInd w:val="0"/>
        <w:rPr>
          <w:rFonts w:asciiTheme="majorHAnsi" w:hAnsiTheme="majorHAnsi" w:cs="BookAntiqua"/>
          <w:sz w:val="21"/>
          <w:szCs w:val="21"/>
        </w:rPr>
      </w:pPr>
    </w:p>
    <w:tbl>
      <w:tblPr>
        <w:tblW w:w="5000" w:type="pct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4953"/>
        <w:gridCol w:w="3131"/>
      </w:tblGrid>
      <w:tr w:rsidR="00DD489F" w:rsidRPr="00F814C2" w:rsidTr="009F6AC7">
        <w:tc>
          <w:tcPr>
            <w:tcW w:w="1331" w:type="pct"/>
          </w:tcPr>
          <w:p w:rsidR="00DD489F" w:rsidRPr="00F814C2" w:rsidRDefault="00DD489F" w:rsidP="009F6A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48" w:type="pct"/>
          </w:tcPr>
          <w:p w:rsidR="00DD489F" w:rsidRPr="00F814C2" w:rsidRDefault="00DD489F" w:rsidP="004A2C10">
            <w:pPr>
              <w:pStyle w:val="Heading1"/>
              <w:tabs>
                <w:tab w:val="left" w:pos="630"/>
              </w:tabs>
              <w:ind w:right="-2805"/>
              <w:jc w:val="left"/>
              <w:rPr>
                <w:rFonts w:asciiTheme="majorHAnsi" w:hAnsiTheme="majorHAnsi"/>
                <w:caps/>
                <w:sz w:val="21"/>
                <w:szCs w:val="21"/>
              </w:rPr>
            </w:pPr>
            <w:r w:rsidRPr="00F814C2">
              <w:rPr>
                <w:rFonts w:asciiTheme="majorHAnsi" w:hAnsiTheme="majorHAnsi"/>
                <w:i w:val="0"/>
                <w:caps/>
                <w:spacing w:val="20"/>
                <w:sz w:val="21"/>
                <w:szCs w:val="21"/>
              </w:rPr>
              <w:t>Professional Experience</w:t>
            </w:r>
            <w:r w:rsidR="00B60793" w:rsidRPr="00F814C2">
              <w:rPr>
                <w:rFonts w:asciiTheme="majorHAnsi" w:hAnsiTheme="majorHAnsi"/>
                <w:i w:val="0"/>
                <w:caps/>
                <w:spacing w:val="20"/>
                <w:sz w:val="21"/>
                <w:szCs w:val="21"/>
              </w:rPr>
              <w:t xml:space="preserve"> summary</w:t>
            </w:r>
          </w:p>
        </w:tc>
        <w:tc>
          <w:tcPr>
            <w:tcW w:w="1421" w:type="pct"/>
          </w:tcPr>
          <w:p w:rsidR="00DD489F" w:rsidRPr="00F814C2" w:rsidRDefault="00DD489F" w:rsidP="009F6AC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4868E0" w:rsidRPr="00F814C2" w:rsidRDefault="004868E0" w:rsidP="004868E0">
      <w:pPr>
        <w:pBdr>
          <w:top w:val="single" w:sz="12" w:space="1" w:color="auto"/>
          <w:bottom w:val="single" w:sz="12" w:space="1" w:color="auto"/>
        </w:pBdr>
        <w:tabs>
          <w:tab w:val="left" w:pos="2160"/>
        </w:tabs>
        <w:jc w:val="both"/>
        <w:rPr>
          <w:rFonts w:asciiTheme="majorHAnsi" w:hAnsiTheme="majorHAnsi" w:cs="Verdana"/>
          <w:b/>
          <w:bCs/>
          <w:sz w:val="21"/>
          <w:szCs w:val="21"/>
          <w:lang w:val="en-GB"/>
        </w:rPr>
      </w:pPr>
      <w:r w:rsidRPr="00F814C2">
        <w:rPr>
          <w:rFonts w:asciiTheme="majorHAnsi" w:hAnsiTheme="majorHAnsi" w:cs="Verdana"/>
          <w:b/>
          <w:bCs/>
          <w:sz w:val="21"/>
          <w:szCs w:val="21"/>
        </w:rPr>
        <w:t xml:space="preserve">MASHREQ BANK  </w:t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  <w:t xml:space="preserve">    </w:t>
      </w:r>
    </w:p>
    <w:p w:rsidR="008A5AB9" w:rsidRPr="00F814C2" w:rsidRDefault="00B60793" w:rsidP="004868E0">
      <w:pPr>
        <w:pBdr>
          <w:top w:val="single" w:sz="12" w:space="1" w:color="auto"/>
          <w:bottom w:val="single" w:sz="12" w:space="1" w:color="auto"/>
        </w:pBdr>
        <w:tabs>
          <w:tab w:val="left" w:pos="2160"/>
        </w:tabs>
        <w:jc w:val="both"/>
        <w:rPr>
          <w:rFonts w:asciiTheme="majorHAnsi" w:hAnsiTheme="majorHAnsi" w:cs="Verdana"/>
          <w:b/>
          <w:bCs/>
          <w:sz w:val="21"/>
          <w:szCs w:val="21"/>
          <w:lang w:val="en-GB"/>
        </w:rPr>
      </w:pP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>Fraud and Risk Analyst</w:t>
      </w:r>
    </w:p>
    <w:p w:rsidR="004868E0" w:rsidRPr="00F814C2" w:rsidRDefault="004868E0" w:rsidP="004868E0">
      <w:pPr>
        <w:pStyle w:val="BodyTextIndent"/>
        <w:ind w:left="0" w:firstLine="0"/>
        <w:rPr>
          <w:rFonts w:asciiTheme="majorHAnsi" w:hAnsiTheme="majorHAnsi" w:cs="Verdana"/>
          <w:b/>
          <w:bCs/>
          <w:i/>
          <w:iCs/>
          <w:sz w:val="21"/>
          <w:szCs w:val="21"/>
          <w:lang w:val="en-GB"/>
        </w:rPr>
      </w:pPr>
      <w:r w:rsidRPr="00F814C2">
        <w:rPr>
          <w:rFonts w:asciiTheme="majorHAnsi" w:hAnsiTheme="majorHAnsi" w:cs="Verdana"/>
          <w:b/>
          <w:bCs/>
          <w:i/>
          <w:iCs/>
          <w:sz w:val="21"/>
          <w:szCs w:val="21"/>
          <w:lang w:val="en-GB"/>
        </w:rPr>
        <w:tab/>
      </w:r>
    </w:p>
    <w:p w:rsidR="003678A5" w:rsidRPr="00F814C2" w:rsidRDefault="003678A5" w:rsidP="003678A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="Calibri" w:hAnsiTheme="majorHAnsi"/>
          <w:color w:val="000000"/>
          <w:sz w:val="21"/>
          <w:szCs w:val="21"/>
        </w:rPr>
      </w:pPr>
      <w:r w:rsidRPr="00F814C2">
        <w:rPr>
          <w:rFonts w:asciiTheme="majorHAnsi" w:eastAsia="Calibri" w:hAnsiTheme="majorHAnsi"/>
          <w:color w:val="000000"/>
          <w:sz w:val="21"/>
          <w:szCs w:val="21"/>
        </w:rPr>
        <w:t xml:space="preserve">Managing Fraud Detection for Credit / Debit Cards &amp; Merchant Acquiring. </w:t>
      </w:r>
    </w:p>
    <w:p w:rsidR="00B60793" w:rsidRPr="00F814C2" w:rsidRDefault="00B60793" w:rsidP="00B60793">
      <w:pPr>
        <w:pStyle w:val="Heading7"/>
        <w:numPr>
          <w:ilvl w:val="0"/>
          <w:numId w:val="28"/>
        </w:numPr>
        <w:jc w:val="left"/>
        <w:rPr>
          <w:rFonts w:ascii="Cambria" w:hAnsi="Cambria" w:cs="BookAntiqua"/>
          <w:b w:val="0"/>
          <w:sz w:val="21"/>
          <w:szCs w:val="21"/>
        </w:rPr>
      </w:pPr>
      <w:r w:rsidRPr="00F814C2">
        <w:rPr>
          <w:rFonts w:ascii="Cambria" w:hAnsi="Cambria" w:cs="BookAntiqua"/>
          <w:b w:val="0"/>
          <w:sz w:val="21"/>
          <w:szCs w:val="21"/>
        </w:rPr>
        <w:t xml:space="preserve">Monitor transactional based spends on a 24/7 basis as per Bank’s procedures, agreed service standards and in accordance with agreed controls and procedures. </w:t>
      </w:r>
    </w:p>
    <w:p w:rsidR="00B60793" w:rsidRPr="00F814C2" w:rsidRDefault="00DA3716" w:rsidP="00B60793">
      <w:pPr>
        <w:pStyle w:val="Heading7"/>
        <w:numPr>
          <w:ilvl w:val="0"/>
          <w:numId w:val="28"/>
        </w:numPr>
        <w:jc w:val="left"/>
        <w:rPr>
          <w:rFonts w:ascii="Cambria" w:hAnsi="Cambria" w:cs="BookAntiqua"/>
          <w:b w:val="0"/>
          <w:sz w:val="21"/>
          <w:szCs w:val="21"/>
        </w:rPr>
      </w:pPr>
      <w:r w:rsidRPr="00F814C2">
        <w:rPr>
          <w:rFonts w:ascii="Cambria" w:hAnsi="Cambria" w:cs="BookAntiqua"/>
          <w:b w:val="0"/>
          <w:sz w:val="21"/>
          <w:szCs w:val="21"/>
        </w:rPr>
        <w:t>Contact cardholders for</w:t>
      </w:r>
      <w:r w:rsidR="00B60793" w:rsidRPr="00F814C2">
        <w:rPr>
          <w:rFonts w:ascii="Cambria" w:hAnsi="Cambria" w:cs="BookAntiqua"/>
          <w:b w:val="0"/>
          <w:sz w:val="21"/>
          <w:szCs w:val="21"/>
        </w:rPr>
        <w:t xml:space="preserve"> suspicious activities on their card accounts and take necessary actions as per bank’s procedures in accordance with agreed controls and TAT’s. </w:t>
      </w:r>
    </w:p>
    <w:p w:rsidR="00B60793" w:rsidRPr="00F814C2" w:rsidRDefault="00B60793" w:rsidP="00B60793">
      <w:pPr>
        <w:pStyle w:val="ListParagraph"/>
        <w:numPr>
          <w:ilvl w:val="0"/>
          <w:numId w:val="28"/>
        </w:numPr>
        <w:rPr>
          <w:rFonts w:ascii="Cambria" w:hAnsi="Cambria" w:cs="BookAntiqua"/>
          <w:sz w:val="21"/>
          <w:szCs w:val="21"/>
        </w:rPr>
      </w:pPr>
      <w:r w:rsidRPr="00F814C2">
        <w:rPr>
          <w:rFonts w:ascii="Cambria" w:hAnsi="Cambria" w:cs="BookAntiqua"/>
          <w:sz w:val="21"/>
          <w:szCs w:val="21"/>
        </w:rPr>
        <w:t>Monitor transactions made on the bank’s acquiring merchants on a daily basis.</w:t>
      </w:r>
    </w:p>
    <w:p w:rsidR="00DA3716" w:rsidRPr="00F814C2" w:rsidRDefault="003678A5" w:rsidP="00DA3716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Identify suspicious points of compromise based on confirmed fraud cases review (CPP).</w:t>
      </w:r>
    </w:p>
    <w:p w:rsidR="00DA3716" w:rsidRPr="00F814C2" w:rsidRDefault="00DA3716" w:rsidP="00DA3716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Sending transaction cancellation requests to Acquiring banks for any confirmed fraud transactions along with customer disputes handling.</w:t>
      </w:r>
    </w:p>
    <w:p w:rsidR="00DA3716" w:rsidRPr="00F814C2" w:rsidRDefault="00DA3716" w:rsidP="00DA3716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Contacting issuing banks </w:t>
      </w:r>
      <w:r w:rsidR="00937B0B" w:rsidRPr="00F814C2">
        <w:rPr>
          <w:rFonts w:asciiTheme="majorHAnsi" w:hAnsiTheme="majorHAnsi" w:cs="BookAntiqua"/>
          <w:sz w:val="21"/>
          <w:szCs w:val="21"/>
        </w:rPr>
        <w:t>for transaction verification of any suspicious acquiring transactions.</w:t>
      </w:r>
    </w:p>
    <w:p w:rsidR="003678A5" w:rsidRPr="00F814C2" w:rsidRDefault="003678A5" w:rsidP="003678A5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Review dispute and fraud cases and provide TC (Temporary credit) if required.</w:t>
      </w:r>
    </w:p>
    <w:p w:rsidR="003678A5" w:rsidRPr="00F814C2" w:rsidRDefault="00CA1855" w:rsidP="003678A5">
      <w:pPr>
        <w:pStyle w:val="Heading7"/>
        <w:numPr>
          <w:ilvl w:val="0"/>
          <w:numId w:val="28"/>
        </w:numPr>
        <w:jc w:val="left"/>
        <w:rPr>
          <w:rFonts w:asciiTheme="majorHAnsi" w:hAnsiTheme="majorHAnsi" w:cs="BookAntiqua"/>
          <w:b w:val="0"/>
          <w:sz w:val="21"/>
          <w:szCs w:val="21"/>
        </w:rPr>
      </w:pPr>
      <w:r w:rsidRPr="00F814C2">
        <w:rPr>
          <w:rFonts w:asciiTheme="majorHAnsi" w:hAnsiTheme="majorHAnsi" w:cs="BookAntiqua"/>
          <w:b w:val="0"/>
          <w:sz w:val="21"/>
          <w:szCs w:val="21"/>
        </w:rPr>
        <w:t>Prepare</w:t>
      </w:r>
      <w:r w:rsidR="003678A5" w:rsidRPr="00F814C2">
        <w:rPr>
          <w:rFonts w:asciiTheme="majorHAnsi" w:hAnsiTheme="majorHAnsi" w:cs="BookAntiqua"/>
          <w:b w:val="0"/>
          <w:sz w:val="21"/>
          <w:szCs w:val="21"/>
        </w:rPr>
        <w:t xml:space="preserve"> write-off cases after losing the charge back rights. </w:t>
      </w:r>
    </w:p>
    <w:p w:rsidR="00B60793" w:rsidRPr="00F814C2" w:rsidRDefault="00B60793" w:rsidP="00B60793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Updating the </w:t>
      </w:r>
      <w:proofErr w:type="spellStart"/>
      <w:r w:rsidRPr="00F814C2">
        <w:rPr>
          <w:rFonts w:asciiTheme="majorHAnsi" w:hAnsiTheme="majorHAnsi" w:cs="BookAntiqua"/>
          <w:sz w:val="21"/>
          <w:szCs w:val="21"/>
        </w:rPr>
        <w:t>SafeWatch</w:t>
      </w:r>
      <w:proofErr w:type="spellEnd"/>
      <w:r w:rsidRPr="00F814C2">
        <w:rPr>
          <w:rFonts w:asciiTheme="majorHAnsi" w:hAnsiTheme="majorHAnsi" w:cs="BookAntiqua"/>
          <w:sz w:val="21"/>
          <w:szCs w:val="21"/>
        </w:rPr>
        <w:t xml:space="preserve"> AML Web Platform. Adding and deleting company and individual names.</w:t>
      </w:r>
    </w:p>
    <w:p w:rsidR="008A5AB9" w:rsidRPr="00F814C2" w:rsidRDefault="00B60793" w:rsidP="008A5AB9">
      <w:pPr>
        <w:pStyle w:val="ListParagraph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sz w:val="21"/>
          <w:szCs w:val="21"/>
        </w:rPr>
        <w:t>Ensure timely SAFE (MasterCard) and TC40 (Visa) fraud reporting.</w:t>
      </w:r>
    </w:p>
    <w:p w:rsidR="00B60793" w:rsidRPr="00F814C2" w:rsidRDefault="00B60793" w:rsidP="008A5AB9">
      <w:pPr>
        <w:pStyle w:val="ListParagraph"/>
        <w:numPr>
          <w:ilvl w:val="0"/>
          <w:numId w:val="28"/>
        </w:numPr>
        <w:rPr>
          <w:rFonts w:asciiTheme="majorHAnsi" w:hAnsiTheme="majorHAnsi"/>
          <w:sz w:val="21"/>
          <w:szCs w:val="21"/>
        </w:rPr>
      </w:pPr>
      <w:r w:rsidRPr="00F814C2">
        <w:rPr>
          <w:rFonts w:asciiTheme="majorHAnsi" w:hAnsiTheme="majorHAnsi"/>
          <w:sz w:val="21"/>
          <w:szCs w:val="21"/>
        </w:rPr>
        <w:lastRenderedPageBreak/>
        <w:t>Responsible for exercising judgment in interpreting Visa/MasterCard Operating Regulations to detect possible fraudulent transactions on cards &amp; to resolve customer disputes on any unauthorized or fraudulent transactions and protect the bank's interest by minimizing transactional losses.</w:t>
      </w:r>
    </w:p>
    <w:p w:rsidR="00B60793" w:rsidRPr="00F814C2" w:rsidRDefault="00B60793" w:rsidP="008A5AB9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Providing credit card fraud awareness training to new and existing clients.</w:t>
      </w:r>
    </w:p>
    <w:p w:rsidR="00B60793" w:rsidRPr="00F814C2" w:rsidRDefault="00B60793" w:rsidP="008A5AB9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Reviewing NTB merchant cases for Ecommerce merchants and high risk category POS merchants. Taking a decision on on-boarding of these merchants, and also deciding the MCC assigned to them.</w:t>
      </w:r>
    </w:p>
    <w:p w:rsidR="00B60793" w:rsidRPr="00F814C2" w:rsidRDefault="00B60793" w:rsidP="008A5AB9">
      <w:pPr>
        <w:pStyle w:val="ListParagraph"/>
        <w:numPr>
          <w:ilvl w:val="0"/>
          <w:numId w:val="28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Detect possible money laundering transactions on cards &amp; report such transactions to Manager/Supervisor Fraud Detection and protect the bank's interest by taking appropriate actions.</w:t>
      </w:r>
    </w:p>
    <w:p w:rsidR="00461203" w:rsidRPr="00F814C2" w:rsidRDefault="00461203" w:rsidP="00461203">
      <w:pPr>
        <w:rPr>
          <w:rFonts w:asciiTheme="majorHAnsi" w:hAnsiTheme="majorHAnsi"/>
          <w:sz w:val="21"/>
          <w:szCs w:val="21"/>
        </w:rPr>
      </w:pPr>
    </w:p>
    <w:p w:rsidR="004868E0" w:rsidRPr="00F814C2" w:rsidRDefault="004868E0" w:rsidP="004868E0">
      <w:pPr>
        <w:pBdr>
          <w:top w:val="single" w:sz="12" w:space="1" w:color="auto"/>
          <w:bottom w:val="single" w:sz="12" w:space="1" w:color="auto"/>
        </w:pBdr>
        <w:tabs>
          <w:tab w:val="left" w:pos="2160"/>
        </w:tabs>
        <w:jc w:val="both"/>
        <w:rPr>
          <w:rFonts w:asciiTheme="majorHAnsi" w:hAnsiTheme="majorHAnsi" w:cs="Verdana"/>
          <w:b/>
          <w:bCs/>
          <w:sz w:val="21"/>
          <w:szCs w:val="21"/>
          <w:lang w:val="en-GB"/>
        </w:rPr>
      </w:pPr>
      <w:r w:rsidRPr="00F814C2">
        <w:rPr>
          <w:rFonts w:asciiTheme="majorHAnsi" w:hAnsiTheme="majorHAnsi" w:cs="Verdana"/>
          <w:b/>
          <w:bCs/>
          <w:sz w:val="21"/>
          <w:szCs w:val="21"/>
        </w:rPr>
        <w:t xml:space="preserve">MASHREQ BANK  </w:t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</w: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ab/>
        <w:t xml:space="preserve">    </w:t>
      </w:r>
    </w:p>
    <w:p w:rsidR="004868E0" w:rsidRPr="00F814C2" w:rsidRDefault="004F3B09" w:rsidP="004868E0">
      <w:pPr>
        <w:pBdr>
          <w:top w:val="single" w:sz="12" w:space="1" w:color="auto"/>
          <w:bottom w:val="single" w:sz="12" w:space="1" w:color="auto"/>
        </w:pBdr>
        <w:tabs>
          <w:tab w:val="left" w:pos="2160"/>
        </w:tabs>
        <w:jc w:val="both"/>
        <w:rPr>
          <w:rFonts w:asciiTheme="majorHAnsi" w:hAnsiTheme="majorHAnsi" w:cs="Verdana"/>
          <w:b/>
          <w:bCs/>
          <w:sz w:val="21"/>
          <w:szCs w:val="21"/>
          <w:lang w:val="en-GB"/>
        </w:rPr>
      </w:pPr>
      <w:r w:rsidRPr="00F814C2">
        <w:rPr>
          <w:rFonts w:asciiTheme="majorHAnsi" w:hAnsiTheme="majorHAnsi" w:cs="Verdana"/>
          <w:b/>
          <w:bCs/>
          <w:sz w:val="21"/>
          <w:szCs w:val="21"/>
          <w:lang w:val="en-GB"/>
        </w:rPr>
        <w:t>Business Development Executive – Cards Acquiring Business</w:t>
      </w:r>
    </w:p>
    <w:p w:rsidR="004868E0" w:rsidRPr="00F814C2" w:rsidRDefault="004868E0" w:rsidP="004868E0">
      <w:pPr>
        <w:pStyle w:val="BodyTextIndent"/>
        <w:ind w:left="0" w:firstLine="0"/>
        <w:rPr>
          <w:rFonts w:asciiTheme="majorHAnsi" w:hAnsiTheme="majorHAnsi" w:cs="Verdana"/>
          <w:i/>
          <w:iCs/>
          <w:sz w:val="8"/>
          <w:szCs w:val="8"/>
          <w:lang w:val="en-GB"/>
        </w:rPr>
      </w:pP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In charge in administering the day to day sales operational issues including communicating and implementing with key customers about promotional plans and activities.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Managing an independent geographical area with a team of support officers.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Performing general cycle of sales such as answering customer queries, conducting presentation and closing deals. 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Ensuring on time collection of payments and no overdue by working closely with finance department. 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Attaining set sales targets through planning, developing and executing business plans with the assigned business partners.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Assuring that all formalities to open new accounts, trade licenses are being followed 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Informing immediate supervisor with regards to any concerns faced in the area to be able to make on time corrective action on the matter.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Giving more focus on key clients based on ABC analysis. 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Coordinating with manager with regards to pricing concerns. </w:t>
      </w:r>
    </w:p>
    <w:p w:rsidR="00DA3716" w:rsidRPr="00F814C2" w:rsidRDefault="00DA3716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Preparing for events such as GITEX and other exhibitions. Activities include signing up merchants, initialization and installation </w:t>
      </w:r>
      <w:proofErr w:type="gramStart"/>
      <w:r w:rsidRPr="00F814C2">
        <w:rPr>
          <w:rFonts w:asciiTheme="majorHAnsi" w:hAnsiTheme="majorHAnsi" w:cs="BookAntiqua"/>
          <w:sz w:val="21"/>
          <w:szCs w:val="21"/>
        </w:rPr>
        <w:t>of  Point</w:t>
      </w:r>
      <w:proofErr w:type="gramEnd"/>
      <w:r w:rsidRPr="00F814C2">
        <w:rPr>
          <w:rFonts w:asciiTheme="majorHAnsi" w:hAnsiTheme="majorHAnsi" w:cs="BookAntiqua"/>
          <w:sz w:val="21"/>
          <w:szCs w:val="21"/>
        </w:rPr>
        <w:t xml:space="preserve"> Of Sale terminals, placing promotional materials – posters, banners and participating outlets’ cutouts at appropriate locations and supporting the merchant partners throughout the event.</w:t>
      </w:r>
    </w:p>
    <w:p w:rsidR="00DA3716" w:rsidRPr="00F814C2" w:rsidRDefault="00DA3716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Spotting zero sale merchants and removal of inactive terminals when necessary.</w:t>
      </w:r>
    </w:p>
    <w:p w:rsidR="00DA3716" w:rsidRPr="00F814C2" w:rsidRDefault="00DA3716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24/7 “On Call” supports for merchant partners, including all technical faults (troubleshooting) expected from the usage of the card acceptance terminals.</w:t>
      </w:r>
    </w:p>
    <w:p w:rsidR="00DA3716" w:rsidRPr="00F814C2" w:rsidRDefault="00DA3716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Upgrading to a newer software and model of POS terminals. Programming and installation of all new Cards Acceptance terminals in the assigned area.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Offering assistance in the gathering of data in relation to customer care through field work and research.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Managing existing and new customers; accountable in dealing with chargeback issues, payment matters, fraud issues and collecting of payments to clients. </w:t>
      </w:r>
    </w:p>
    <w:p w:rsidR="004F3B09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Providing credit card fraud awareness and card acceptance procedures training to new and existing clients.</w:t>
      </w:r>
    </w:p>
    <w:p w:rsidR="00A1304B" w:rsidRPr="00F814C2" w:rsidRDefault="004F3B09" w:rsidP="00786BB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Conducting Regular client visit to develop and maintain good relations with the customers.</w:t>
      </w:r>
    </w:p>
    <w:p w:rsidR="00937B0B" w:rsidRPr="00F814C2" w:rsidRDefault="004F3B09" w:rsidP="00937B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Signing loyalty programs, such as SALAAM redemption points, DCC (Dynamic Currency Conversion), Mashreq Flavors, and more.</w:t>
      </w:r>
    </w:p>
    <w:p w:rsidR="00937B0B" w:rsidRPr="00F814C2" w:rsidRDefault="00937B0B" w:rsidP="00937B0B">
      <w:pPr>
        <w:pStyle w:val="ListParagraph"/>
        <w:widowControl w:val="0"/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</w:p>
    <w:p w:rsidR="00937B0B" w:rsidRPr="00F814C2" w:rsidRDefault="00937B0B" w:rsidP="00937B0B">
      <w:pPr>
        <w:pStyle w:val="Heading9"/>
        <w:pBdr>
          <w:bottom w:val="single" w:sz="12" w:space="1" w:color="auto"/>
        </w:pBdr>
        <w:rPr>
          <w:rFonts w:asciiTheme="majorHAnsi" w:hAnsiTheme="majorHAnsi"/>
          <w:b w:val="0"/>
          <w:snapToGrid w:val="0"/>
          <w:sz w:val="21"/>
          <w:szCs w:val="21"/>
        </w:rPr>
      </w:pPr>
      <w:r w:rsidRPr="00F814C2">
        <w:rPr>
          <w:rFonts w:asciiTheme="majorHAnsi" w:hAnsiTheme="majorHAnsi"/>
          <w:caps/>
          <w:smallCaps w:val="0"/>
          <w:sz w:val="21"/>
          <w:szCs w:val="21"/>
        </w:rPr>
        <w:t>personal information</w:t>
      </w:r>
    </w:p>
    <w:p w:rsidR="00937B0B" w:rsidRPr="00F814C2" w:rsidRDefault="00937B0B" w:rsidP="00937B0B">
      <w:pPr>
        <w:pStyle w:val="Heading5"/>
        <w:shd w:val="clear" w:color="auto" w:fill="FFFFFF"/>
        <w:spacing w:before="0" w:line="240" w:lineRule="atLeast"/>
        <w:textAlignment w:val="baseline"/>
        <w:rPr>
          <w:rFonts w:eastAsia="Times New Roman" w:cs="BookAntiqua"/>
          <w:color w:val="auto"/>
          <w:sz w:val="21"/>
          <w:szCs w:val="21"/>
        </w:rPr>
      </w:pPr>
    </w:p>
    <w:p w:rsidR="00937B0B" w:rsidRPr="00F814C2" w:rsidRDefault="00937B0B" w:rsidP="00937B0B">
      <w:pPr>
        <w:pStyle w:val="Heading5"/>
        <w:numPr>
          <w:ilvl w:val="0"/>
          <w:numId w:val="31"/>
        </w:numPr>
        <w:shd w:val="clear" w:color="auto" w:fill="FFFFFF"/>
        <w:spacing w:before="0" w:line="240" w:lineRule="atLeast"/>
        <w:textAlignment w:val="baseline"/>
        <w:rPr>
          <w:rFonts w:eastAsia="Times New Roman" w:cs="BookAntiqua"/>
          <w:color w:val="auto"/>
          <w:sz w:val="21"/>
          <w:szCs w:val="21"/>
        </w:rPr>
      </w:pPr>
      <w:r w:rsidRPr="00F814C2">
        <w:rPr>
          <w:rFonts w:eastAsia="Times New Roman" w:cs="BookAntiqua"/>
          <w:color w:val="auto"/>
          <w:sz w:val="21"/>
          <w:szCs w:val="21"/>
        </w:rPr>
        <w:t>Nationality: Pakistani</w:t>
      </w:r>
    </w:p>
    <w:p w:rsidR="00937B0B" w:rsidRPr="00F814C2" w:rsidRDefault="00937B0B" w:rsidP="00937B0B">
      <w:pPr>
        <w:pStyle w:val="ListParagraph"/>
        <w:numPr>
          <w:ilvl w:val="0"/>
          <w:numId w:val="31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DOB: 10th September 1988</w:t>
      </w:r>
    </w:p>
    <w:p w:rsidR="00937B0B" w:rsidRPr="00F814C2" w:rsidRDefault="00937B0B" w:rsidP="00937B0B">
      <w:pPr>
        <w:pStyle w:val="ListParagraph"/>
        <w:numPr>
          <w:ilvl w:val="0"/>
          <w:numId w:val="31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Marital Status: Single</w:t>
      </w:r>
    </w:p>
    <w:p w:rsidR="00937B0B" w:rsidRPr="00F814C2" w:rsidRDefault="00937B0B" w:rsidP="00937B0B">
      <w:pPr>
        <w:pStyle w:val="ListParagraph"/>
        <w:numPr>
          <w:ilvl w:val="0"/>
          <w:numId w:val="31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Visa Status: Employment</w:t>
      </w:r>
    </w:p>
    <w:p w:rsidR="00937B0B" w:rsidRPr="00F814C2" w:rsidRDefault="00937B0B" w:rsidP="00937B0B">
      <w:pPr>
        <w:pStyle w:val="ListParagraph"/>
        <w:numPr>
          <w:ilvl w:val="0"/>
          <w:numId w:val="31"/>
        </w:numPr>
        <w:rPr>
          <w:rFonts w:asciiTheme="majorHAnsi" w:hAnsiTheme="majorHAnsi" w:cs="BookAntiqua"/>
          <w:sz w:val="21"/>
          <w:szCs w:val="21"/>
        </w:rPr>
      </w:pPr>
      <w:r w:rsidRPr="00F814C2">
        <w:rPr>
          <w:rFonts w:asciiTheme="majorHAnsi" w:hAnsiTheme="majorHAnsi" w:cs="BookAntiqua"/>
          <w:sz w:val="21"/>
          <w:szCs w:val="21"/>
        </w:rPr>
        <w:t>Driving License: UAE, Pakistan (International)</w:t>
      </w:r>
    </w:p>
    <w:p w:rsidR="00937B0B" w:rsidRPr="00F814C2" w:rsidRDefault="00937B0B" w:rsidP="00F814C2">
      <w:pPr>
        <w:pStyle w:val="ListParagraph"/>
        <w:numPr>
          <w:ilvl w:val="0"/>
          <w:numId w:val="31"/>
        </w:numPr>
        <w:rPr>
          <w:rFonts w:asciiTheme="majorHAnsi" w:hAnsiTheme="majorHAnsi" w:cs="BookAntiqua"/>
          <w:sz w:val="21"/>
          <w:szCs w:val="22"/>
        </w:rPr>
      </w:pPr>
      <w:r w:rsidRPr="00F814C2">
        <w:rPr>
          <w:rFonts w:asciiTheme="majorHAnsi" w:hAnsiTheme="majorHAnsi" w:cs="BookAntiqua"/>
          <w:sz w:val="21"/>
          <w:szCs w:val="21"/>
        </w:rPr>
        <w:t xml:space="preserve">Languages: English, Urdu, </w:t>
      </w:r>
      <w:r w:rsidR="00F814C2" w:rsidRPr="00F814C2">
        <w:rPr>
          <w:rFonts w:asciiTheme="majorHAnsi" w:hAnsiTheme="majorHAnsi" w:cs="BookAntiqua"/>
          <w:sz w:val="21"/>
          <w:szCs w:val="21"/>
        </w:rPr>
        <w:t>Hindi</w:t>
      </w:r>
    </w:p>
    <w:p w:rsidR="00937B0B" w:rsidRPr="00F814C2" w:rsidRDefault="00937B0B" w:rsidP="00937B0B">
      <w:pPr>
        <w:widowControl w:val="0"/>
        <w:autoSpaceDE w:val="0"/>
        <w:autoSpaceDN w:val="0"/>
        <w:adjustRightInd w:val="0"/>
        <w:spacing w:after="60" w:line="240" w:lineRule="atLeast"/>
        <w:rPr>
          <w:rFonts w:asciiTheme="majorHAnsi" w:hAnsiTheme="majorHAnsi" w:cs="BookAntiqua"/>
          <w:sz w:val="21"/>
          <w:szCs w:val="21"/>
        </w:rPr>
      </w:pPr>
    </w:p>
    <w:p w:rsidR="00F163BD" w:rsidRPr="00F814C2" w:rsidRDefault="00F163BD" w:rsidP="00786BB2">
      <w:pPr>
        <w:pStyle w:val="Heading9"/>
        <w:pBdr>
          <w:bottom w:val="single" w:sz="12" w:space="1" w:color="auto"/>
        </w:pBdr>
        <w:rPr>
          <w:rFonts w:asciiTheme="majorHAnsi" w:hAnsiTheme="majorHAnsi"/>
          <w:b w:val="0"/>
          <w:snapToGrid w:val="0"/>
          <w:sz w:val="21"/>
          <w:szCs w:val="21"/>
        </w:rPr>
      </w:pPr>
      <w:r w:rsidRPr="00F814C2">
        <w:rPr>
          <w:rFonts w:asciiTheme="majorHAnsi" w:hAnsiTheme="majorHAnsi"/>
          <w:caps/>
          <w:smallCaps w:val="0"/>
          <w:sz w:val="21"/>
          <w:szCs w:val="21"/>
        </w:rPr>
        <w:t>REFRENCES</w:t>
      </w:r>
    </w:p>
    <w:p w:rsidR="0064242D" w:rsidRPr="00F814C2" w:rsidRDefault="009017D2" w:rsidP="009017D2">
      <w:pPr>
        <w:pStyle w:val="Heading5"/>
        <w:shd w:val="clear" w:color="auto" w:fill="FFFFFF"/>
        <w:spacing w:before="0" w:line="240" w:lineRule="atLeast"/>
        <w:ind w:firstLine="720"/>
        <w:textAlignment w:val="baseline"/>
        <w:rPr>
          <w:rFonts w:cs="Arial"/>
          <w:color w:val="434649"/>
          <w:sz w:val="21"/>
          <w:szCs w:val="21"/>
        </w:rPr>
      </w:pPr>
      <w:r w:rsidRPr="00F814C2">
        <w:rPr>
          <w:rFonts w:eastAsia="Times New Roman" w:cs="Times New Roman"/>
          <w:color w:val="auto"/>
          <w:sz w:val="21"/>
          <w:szCs w:val="21"/>
        </w:rPr>
        <w:t>To be furnished upon request.</w:t>
      </w:r>
    </w:p>
    <w:sectPr w:rsidR="0064242D" w:rsidRPr="00F814C2" w:rsidSect="004A2C10">
      <w:pgSz w:w="12240" w:h="15840" w:code="1"/>
      <w:pgMar w:top="720" w:right="720" w:bottom="720" w:left="720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2" w:rsidRPr="00F814C2" w:rsidRDefault="00FF1472" w:rsidP="00C167F6">
      <w:pPr>
        <w:rPr>
          <w:sz w:val="23"/>
          <w:szCs w:val="23"/>
        </w:rPr>
      </w:pPr>
      <w:r w:rsidRPr="00F814C2">
        <w:rPr>
          <w:sz w:val="23"/>
          <w:szCs w:val="23"/>
        </w:rPr>
        <w:separator/>
      </w:r>
    </w:p>
  </w:endnote>
  <w:endnote w:type="continuationSeparator" w:id="0">
    <w:p w:rsidR="00FF1472" w:rsidRPr="00F814C2" w:rsidRDefault="00FF1472" w:rsidP="00C167F6">
      <w:pPr>
        <w:rPr>
          <w:sz w:val="23"/>
          <w:szCs w:val="23"/>
        </w:rPr>
      </w:pPr>
      <w:r w:rsidRPr="00F814C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2" w:rsidRPr="00F814C2" w:rsidRDefault="00FF1472" w:rsidP="00C167F6">
      <w:pPr>
        <w:rPr>
          <w:sz w:val="23"/>
          <w:szCs w:val="23"/>
        </w:rPr>
      </w:pPr>
      <w:r w:rsidRPr="00F814C2">
        <w:rPr>
          <w:sz w:val="23"/>
          <w:szCs w:val="23"/>
        </w:rPr>
        <w:separator/>
      </w:r>
    </w:p>
  </w:footnote>
  <w:footnote w:type="continuationSeparator" w:id="0">
    <w:p w:rsidR="00FF1472" w:rsidRPr="00F814C2" w:rsidRDefault="00FF1472" w:rsidP="00C167F6">
      <w:pPr>
        <w:rPr>
          <w:sz w:val="23"/>
          <w:szCs w:val="23"/>
        </w:rPr>
      </w:pPr>
      <w:r w:rsidRPr="00F814C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2AB6C49"/>
    <w:multiLevelType w:val="hybridMultilevel"/>
    <w:tmpl w:val="91D2A712"/>
    <w:lvl w:ilvl="0" w:tplc="20E8EDD4">
      <w:numFmt w:val="bullet"/>
      <w:lvlText w:val="•"/>
      <w:lvlJc w:val="left"/>
      <w:pPr>
        <w:ind w:left="720" w:hanging="360"/>
      </w:pPr>
      <w:rPr>
        <w:rFonts w:ascii="Cambria" w:eastAsia="Times New Roman" w:hAnsi="Cambri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609"/>
    <w:multiLevelType w:val="hybridMultilevel"/>
    <w:tmpl w:val="1AD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3E11"/>
    <w:multiLevelType w:val="hybridMultilevel"/>
    <w:tmpl w:val="21CC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F44DD"/>
    <w:multiLevelType w:val="hybridMultilevel"/>
    <w:tmpl w:val="3C3C25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5C26"/>
    <w:multiLevelType w:val="hybridMultilevel"/>
    <w:tmpl w:val="C4322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7EBA"/>
    <w:multiLevelType w:val="hybridMultilevel"/>
    <w:tmpl w:val="E3942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F709B"/>
    <w:multiLevelType w:val="hybridMultilevel"/>
    <w:tmpl w:val="79E4C12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1B69E1"/>
    <w:multiLevelType w:val="hybridMultilevel"/>
    <w:tmpl w:val="3D70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C3240"/>
    <w:multiLevelType w:val="hybridMultilevel"/>
    <w:tmpl w:val="EA72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27EC"/>
    <w:multiLevelType w:val="hybridMultilevel"/>
    <w:tmpl w:val="A458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54D9"/>
    <w:multiLevelType w:val="hybridMultilevel"/>
    <w:tmpl w:val="C70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3058A"/>
    <w:multiLevelType w:val="hybridMultilevel"/>
    <w:tmpl w:val="7BFE3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52AEE"/>
    <w:multiLevelType w:val="hybridMultilevel"/>
    <w:tmpl w:val="379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76D43"/>
    <w:multiLevelType w:val="hybridMultilevel"/>
    <w:tmpl w:val="393C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13A94"/>
    <w:multiLevelType w:val="hybridMultilevel"/>
    <w:tmpl w:val="F74CCFC8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96218"/>
    <w:multiLevelType w:val="hybridMultilevel"/>
    <w:tmpl w:val="F838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F46C2"/>
    <w:multiLevelType w:val="hybridMultilevel"/>
    <w:tmpl w:val="A416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F74BB"/>
    <w:multiLevelType w:val="hybridMultilevel"/>
    <w:tmpl w:val="0322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C3BA3"/>
    <w:multiLevelType w:val="hybridMultilevel"/>
    <w:tmpl w:val="5D980BC0"/>
    <w:lvl w:ilvl="0" w:tplc="016A95D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775906"/>
    <w:multiLevelType w:val="hybridMultilevel"/>
    <w:tmpl w:val="2176FDC2"/>
    <w:lvl w:ilvl="0" w:tplc="0D6427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F769A"/>
    <w:multiLevelType w:val="hybridMultilevel"/>
    <w:tmpl w:val="6BC0FE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6693D"/>
    <w:multiLevelType w:val="hybridMultilevel"/>
    <w:tmpl w:val="0C78AF50"/>
    <w:lvl w:ilvl="0" w:tplc="20E8EDD4">
      <w:numFmt w:val="bullet"/>
      <w:lvlText w:val="•"/>
      <w:lvlJc w:val="left"/>
      <w:pPr>
        <w:ind w:left="720" w:hanging="360"/>
      </w:pPr>
      <w:rPr>
        <w:rFonts w:ascii="Cambria" w:eastAsia="Times New Roman" w:hAnsi="Cambri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66CE8"/>
    <w:multiLevelType w:val="hybridMultilevel"/>
    <w:tmpl w:val="C0CC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7478D6"/>
    <w:multiLevelType w:val="hybridMultilevel"/>
    <w:tmpl w:val="E3D06930"/>
    <w:lvl w:ilvl="0" w:tplc="0D6427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47070"/>
    <w:multiLevelType w:val="hybridMultilevel"/>
    <w:tmpl w:val="4A78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5A724E">
      <w:numFmt w:val="bullet"/>
      <w:lvlText w:val="•"/>
      <w:lvlJc w:val="left"/>
      <w:pPr>
        <w:ind w:left="1830" w:hanging="390"/>
      </w:pPr>
      <w:rPr>
        <w:rFonts w:ascii="Cambria" w:eastAsia="Times New Roman" w:hAnsi="Cambria" w:cs="BookAntiqu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EE7742"/>
    <w:multiLevelType w:val="hybridMultilevel"/>
    <w:tmpl w:val="3104D050"/>
    <w:lvl w:ilvl="0" w:tplc="380228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96A6B"/>
    <w:multiLevelType w:val="hybridMultilevel"/>
    <w:tmpl w:val="C49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279F0"/>
    <w:multiLevelType w:val="hybridMultilevel"/>
    <w:tmpl w:val="9F9E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03111"/>
    <w:multiLevelType w:val="hybridMultilevel"/>
    <w:tmpl w:val="7B0A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4"/>
  </w:num>
  <w:num w:numId="5">
    <w:abstractNumId w:val="10"/>
  </w:num>
  <w:num w:numId="6">
    <w:abstractNumId w:val="30"/>
  </w:num>
  <w:num w:numId="7">
    <w:abstractNumId w:val="22"/>
  </w:num>
  <w:num w:numId="8">
    <w:abstractNumId w:val="16"/>
  </w:num>
  <w:num w:numId="9">
    <w:abstractNumId w:val="5"/>
  </w:num>
  <w:num w:numId="10">
    <w:abstractNumId w:val="8"/>
  </w:num>
  <w:num w:numId="11">
    <w:abstractNumId w:val="21"/>
  </w:num>
  <w:num w:numId="12">
    <w:abstractNumId w:val="25"/>
  </w:num>
  <w:num w:numId="13">
    <w:abstractNumId w:val="3"/>
  </w:num>
  <w:num w:numId="14">
    <w:abstractNumId w:val="15"/>
  </w:num>
  <w:num w:numId="15">
    <w:abstractNumId w:val="0"/>
  </w:num>
  <w:num w:numId="16">
    <w:abstractNumId w:val="27"/>
  </w:num>
  <w:num w:numId="17">
    <w:abstractNumId w:val="18"/>
  </w:num>
  <w:num w:numId="18">
    <w:abstractNumId w:val="20"/>
  </w:num>
  <w:num w:numId="19">
    <w:abstractNumId w:val="6"/>
  </w:num>
  <w:num w:numId="20">
    <w:abstractNumId w:val="13"/>
  </w:num>
  <w:num w:numId="21">
    <w:abstractNumId w:val="28"/>
  </w:num>
  <w:num w:numId="22">
    <w:abstractNumId w:val="1"/>
  </w:num>
  <w:num w:numId="23">
    <w:abstractNumId w:val="11"/>
  </w:num>
  <w:num w:numId="24">
    <w:abstractNumId w:val="7"/>
  </w:num>
  <w:num w:numId="25">
    <w:abstractNumId w:val="24"/>
  </w:num>
  <w:num w:numId="26">
    <w:abstractNumId w:val="9"/>
  </w:num>
  <w:num w:numId="27">
    <w:abstractNumId w:val="14"/>
  </w:num>
  <w:num w:numId="28">
    <w:abstractNumId w:val="23"/>
  </w:num>
  <w:num w:numId="29">
    <w:abstractNumId w:val="26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F"/>
    <w:rsid w:val="00012AB5"/>
    <w:rsid w:val="0002530D"/>
    <w:rsid w:val="00036430"/>
    <w:rsid w:val="00044105"/>
    <w:rsid w:val="000560E1"/>
    <w:rsid w:val="00061311"/>
    <w:rsid w:val="000650F9"/>
    <w:rsid w:val="000672C2"/>
    <w:rsid w:val="00082591"/>
    <w:rsid w:val="00091C08"/>
    <w:rsid w:val="000A57FC"/>
    <w:rsid w:val="000B7944"/>
    <w:rsid w:val="000C7679"/>
    <w:rsid w:val="000D206F"/>
    <w:rsid w:val="000D6BC0"/>
    <w:rsid w:val="000E3EE1"/>
    <w:rsid w:val="00103AD1"/>
    <w:rsid w:val="00110568"/>
    <w:rsid w:val="00112B13"/>
    <w:rsid w:val="00116B19"/>
    <w:rsid w:val="0012471F"/>
    <w:rsid w:val="0012517E"/>
    <w:rsid w:val="0014482F"/>
    <w:rsid w:val="0015775E"/>
    <w:rsid w:val="001736D6"/>
    <w:rsid w:val="0018173A"/>
    <w:rsid w:val="00182E29"/>
    <w:rsid w:val="001A0EAD"/>
    <w:rsid w:val="001B2E39"/>
    <w:rsid w:val="001D5AA9"/>
    <w:rsid w:val="001E04B1"/>
    <w:rsid w:val="001E4761"/>
    <w:rsid w:val="00202E79"/>
    <w:rsid w:val="0020513E"/>
    <w:rsid w:val="002073AC"/>
    <w:rsid w:val="0022016D"/>
    <w:rsid w:val="0022181B"/>
    <w:rsid w:val="00222C66"/>
    <w:rsid w:val="0025264E"/>
    <w:rsid w:val="00266494"/>
    <w:rsid w:val="00287C4D"/>
    <w:rsid w:val="00293AAB"/>
    <w:rsid w:val="002A7005"/>
    <w:rsid w:val="002D6589"/>
    <w:rsid w:val="002E0693"/>
    <w:rsid w:val="002E7BEA"/>
    <w:rsid w:val="00303F23"/>
    <w:rsid w:val="003131EF"/>
    <w:rsid w:val="00317F40"/>
    <w:rsid w:val="00323D14"/>
    <w:rsid w:val="00332A0C"/>
    <w:rsid w:val="00335FC1"/>
    <w:rsid w:val="00356A7B"/>
    <w:rsid w:val="003678A5"/>
    <w:rsid w:val="0037799C"/>
    <w:rsid w:val="0038201A"/>
    <w:rsid w:val="00395A59"/>
    <w:rsid w:val="003B368F"/>
    <w:rsid w:val="003D00B6"/>
    <w:rsid w:val="003F1593"/>
    <w:rsid w:val="003F21CB"/>
    <w:rsid w:val="003F7D8D"/>
    <w:rsid w:val="004071A3"/>
    <w:rsid w:val="004171C3"/>
    <w:rsid w:val="0043524D"/>
    <w:rsid w:val="00442BB9"/>
    <w:rsid w:val="00450AB8"/>
    <w:rsid w:val="004540CB"/>
    <w:rsid w:val="00461203"/>
    <w:rsid w:val="004647B8"/>
    <w:rsid w:val="004868E0"/>
    <w:rsid w:val="00487E6F"/>
    <w:rsid w:val="00492491"/>
    <w:rsid w:val="004933EB"/>
    <w:rsid w:val="004936FF"/>
    <w:rsid w:val="00496E35"/>
    <w:rsid w:val="004A2C10"/>
    <w:rsid w:val="004C575A"/>
    <w:rsid w:val="004E528C"/>
    <w:rsid w:val="004E5BCA"/>
    <w:rsid w:val="004F3B09"/>
    <w:rsid w:val="005214FF"/>
    <w:rsid w:val="005545F9"/>
    <w:rsid w:val="00562118"/>
    <w:rsid w:val="00564757"/>
    <w:rsid w:val="00564A72"/>
    <w:rsid w:val="00564FB3"/>
    <w:rsid w:val="00583504"/>
    <w:rsid w:val="00585630"/>
    <w:rsid w:val="005B2789"/>
    <w:rsid w:val="005C1A23"/>
    <w:rsid w:val="005E3361"/>
    <w:rsid w:val="00603C00"/>
    <w:rsid w:val="00605E33"/>
    <w:rsid w:val="00620725"/>
    <w:rsid w:val="006235FB"/>
    <w:rsid w:val="00636529"/>
    <w:rsid w:val="00640549"/>
    <w:rsid w:val="0064242D"/>
    <w:rsid w:val="00647E68"/>
    <w:rsid w:val="00650522"/>
    <w:rsid w:val="006541AE"/>
    <w:rsid w:val="00662F45"/>
    <w:rsid w:val="00673DDD"/>
    <w:rsid w:val="00674DAF"/>
    <w:rsid w:val="00677F09"/>
    <w:rsid w:val="00690E01"/>
    <w:rsid w:val="00693501"/>
    <w:rsid w:val="006B604C"/>
    <w:rsid w:val="006B67A6"/>
    <w:rsid w:val="006B7DD7"/>
    <w:rsid w:val="006C3D5E"/>
    <w:rsid w:val="006F5196"/>
    <w:rsid w:val="00723D1B"/>
    <w:rsid w:val="00724B4B"/>
    <w:rsid w:val="00763D25"/>
    <w:rsid w:val="007810EA"/>
    <w:rsid w:val="00781EA9"/>
    <w:rsid w:val="00786BB2"/>
    <w:rsid w:val="007A148B"/>
    <w:rsid w:val="007A5E32"/>
    <w:rsid w:val="007B0853"/>
    <w:rsid w:val="007C5351"/>
    <w:rsid w:val="007D0289"/>
    <w:rsid w:val="007E06E1"/>
    <w:rsid w:val="007F3FDF"/>
    <w:rsid w:val="00803186"/>
    <w:rsid w:val="00806D4D"/>
    <w:rsid w:val="008310FC"/>
    <w:rsid w:val="0086519F"/>
    <w:rsid w:val="00883057"/>
    <w:rsid w:val="008929A7"/>
    <w:rsid w:val="008A1AF4"/>
    <w:rsid w:val="008A384F"/>
    <w:rsid w:val="008A5AB9"/>
    <w:rsid w:val="008D71EC"/>
    <w:rsid w:val="008F4BA7"/>
    <w:rsid w:val="009017D2"/>
    <w:rsid w:val="00905A31"/>
    <w:rsid w:val="009170BE"/>
    <w:rsid w:val="00925B70"/>
    <w:rsid w:val="00937B0B"/>
    <w:rsid w:val="00941275"/>
    <w:rsid w:val="00951F82"/>
    <w:rsid w:val="00960670"/>
    <w:rsid w:val="00971731"/>
    <w:rsid w:val="00982B8F"/>
    <w:rsid w:val="009A2FD3"/>
    <w:rsid w:val="009E4CB8"/>
    <w:rsid w:val="009F6AC7"/>
    <w:rsid w:val="00A077F7"/>
    <w:rsid w:val="00A1304B"/>
    <w:rsid w:val="00A2029A"/>
    <w:rsid w:val="00A25D23"/>
    <w:rsid w:val="00A43D65"/>
    <w:rsid w:val="00A4699F"/>
    <w:rsid w:val="00A81A76"/>
    <w:rsid w:val="00A8604D"/>
    <w:rsid w:val="00A9404D"/>
    <w:rsid w:val="00AB4337"/>
    <w:rsid w:val="00AC69AB"/>
    <w:rsid w:val="00AE0241"/>
    <w:rsid w:val="00AE1908"/>
    <w:rsid w:val="00AE4BC7"/>
    <w:rsid w:val="00AE5BAC"/>
    <w:rsid w:val="00AF0A6D"/>
    <w:rsid w:val="00B323A2"/>
    <w:rsid w:val="00B54AA9"/>
    <w:rsid w:val="00B60793"/>
    <w:rsid w:val="00B60C43"/>
    <w:rsid w:val="00B75907"/>
    <w:rsid w:val="00BC1EA1"/>
    <w:rsid w:val="00BD280F"/>
    <w:rsid w:val="00BD6807"/>
    <w:rsid w:val="00BF1645"/>
    <w:rsid w:val="00BF22D7"/>
    <w:rsid w:val="00BF42AD"/>
    <w:rsid w:val="00C167F6"/>
    <w:rsid w:val="00C318C6"/>
    <w:rsid w:val="00C41C84"/>
    <w:rsid w:val="00C47B4B"/>
    <w:rsid w:val="00C50EB6"/>
    <w:rsid w:val="00C8309D"/>
    <w:rsid w:val="00C84C94"/>
    <w:rsid w:val="00CA1855"/>
    <w:rsid w:val="00CA262A"/>
    <w:rsid w:val="00CA2CC6"/>
    <w:rsid w:val="00CC1457"/>
    <w:rsid w:val="00D0563F"/>
    <w:rsid w:val="00D10BA3"/>
    <w:rsid w:val="00D110F5"/>
    <w:rsid w:val="00D12C10"/>
    <w:rsid w:val="00D20DF3"/>
    <w:rsid w:val="00D32E29"/>
    <w:rsid w:val="00D331D3"/>
    <w:rsid w:val="00D361B5"/>
    <w:rsid w:val="00D60ABF"/>
    <w:rsid w:val="00D6308B"/>
    <w:rsid w:val="00D72F7D"/>
    <w:rsid w:val="00D878D0"/>
    <w:rsid w:val="00DA3716"/>
    <w:rsid w:val="00DD2DDA"/>
    <w:rsid w:val="00DD489F"/>
    <w:rsid w:val="00DE0354"/>
    <w:rsid w:val="00DE0507"/>
    <w:rsid w:val="00DE26D9"/>
    <w:rsid w:val="00DF3D6C"/>
    <w:rsid w:val="00DF7001"/>
    <w:rsid w:val="00E14FF8"/>
    <w:rsid w:val="00E176F8"/>
    <w:rsid w:val="00E215FC"/>
    <w:rsid w:val="00E22C40"/>
    <w:rsid w:val="00E32B11"/>
    <w:rsid w:val="00E40298"/>
    <w:rsid w:val="00E42446"/>
    <w:rsid w:val="00E44C8E"/>
    <w:rsid w:val="00E617FB"/>
    <w:rsid w:val="00E62126"/>
    <w:rsid w:val="00E918CE"/>
    <w:rsid w:val="00EA2E3C"/>
    <w:rsid w:val="00EB5DDA"/>
    <w:rsid w:val="00EB6149"/>
    <w:rsid w:val="00EC0248"/>
    <w:rsid w:val="00EC57E3"/>
    <w:rsid w:val="00EC79DC"/>
    <w:rsid w:val="00ED0201"/>
    <w:rsid w:val="00EE44F2"/>
    <w:rsid w:val="00F163BD"/>
    <w:rsid w:val="00F16D5E"/>
    <w:rsid w:val="00F36241"/>
    <w:rsid w:val="00F373C3"/>
    <w:rsid w:val="00F50E55"/>
    <w:rsid w:val="00F62062"/>
    <w:rsid w:val="00F6386D"/>
    <w:rsid w:val="00F70009"/>
    <w:rsid w:val="00F814C2"/>
    <w:rsid w:val="00F84BC4"/>
    <w:rsid w:val="00FA262C"/>
    <w:rsid w:val="00FB2CF4"/>
    <w:rsid w:val="00FD672C"/>
    <w:rsid w:val="00FE268A"/>
    <w:rsid w:val="00FE3637"/>
    <w:rsid w:val="00FF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D489F"/>
    <w:pPr>
      <w:keepNext/>
      <w:jc w:val="center"/>
      <w:outlineLvl w:val="0"/>
    </w:pPr>
    <w:rPr>
      <w:b/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D489F"/>
    <w:pPr>
      <w:keepNext/>
      <w:jc w:val="center"/>
      <w:outlineLvl w:val="6"/>
    </w:pPr>
    <w:rPr>
      <w:b/>
      <w:sz w:val="23"/>
    </w:rPr>
  </w:style>
  <w:style w:type="paragraph" w:styleId="Heading9">
    <w:name w:val="heading 9"/>
    <w:basedOn w:val="Normal"/>
    <w:next w:val="Normal"/>
    <w:link w:val="Heading9Char"/>
    <w:qFormat/>
    <w:rsid w:val="00DD489F"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489F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7Char">
    <w:name w:val="Heading 7 Char"/>
    <w:link w:val="Heading7"/>
    <w:rsid w:val="00DD489F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9Char">
    <w:name w:val="Heading 9 Char"/>
    <w:link w:val="Heading9"/>
    <w:rsid w:val="00DD489F"/>
    <w:rPr>
      <w:rFonts w:ascii="Times New Roman" w:eastAsia="Times New Roman" w:hAnsi="Times New Roman" w:cs="Times New Roman"/>
      <w:b/>
      <w:smallCaps/>
      <w:spacing w:val="20"/>
      <w:sz w:val="28"/>
      <w:szCs w:val="20"/>
    </w:rPr>
  </w:style>
  <w:style w:type="character" w:styleId="Hyperlink">
    <w:name w:val="Hyperlink"/>
    <w:rsid w:val="00DD48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89F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D489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D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4CB8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41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868E0"/>
    <w:pPr>
      <w:ind w:left="3600" w:hanging="360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868E0"/>
    <w:rPr>
      <w:rFonts w:ascii="Times New Roman" w:eastAsia="Times New Roman" w:hAnsi="Times New Roman"/>
    </w:rPr>
  </w:style>
  <w:style w:type="character" w:customStyle="1" w:styleId="full-name">
    <w:name w:val="full-name"/>
    <w:basedOn w:val="DefaultParagraphFont"/>
    <w:rsid w:val="005E3361"/>
  </w:style>
  <w:style w:type="character" w:customStyle="1" w:styleId="Heading5Char">
    <w:name w:val="Heading 5 Char"/>
    <w:basedOn w:val="DefaultParagraphFont"/>
    <w:link w:val="Heading5"/>
    <w:uiPriority w:val="9"/>
    <w:rsid w:val="0064242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64242D"/>
    <w:rPr>
      <w:b/>
      <w:bCs/>
    </w:rPr>
  </w:style>
  <w:style w:type="paragraph" w:customStyle="1" w:styleId="Body">
    <w:name w:val="Body"/>
    <w:rsid w:val="00F814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D489F"/>
    <w:pPr>
      <w:keepNext/>
      <w:jc w:val="center"/>
      <w:outlineLvl w:val="0"/>
    </w:pPr>
    <w:rPr>
      <w:b/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D489F"/>
    <w:pPr>
      <w:keepNext/>
      <w:jc w:val="center"/>
      <w:outlineLvl w:val="6"/>
    </w:pPr>
    <w:rPr>
      <w:b/>
      <w:sz w:val="23"/>
    </w:rPr>
  </w:style>
  <w:style w:type="paragraph" w:styleId="Heading9">
    <w:name w:val="heading 9"/>
    <w:basedOn w:val="Normal"/>
    <w:next w:val="Normal"/>
    <w:link w:val="Heading9Char"/>
    <w:qFormat/>
    <w:rsid w:val="00DD489F"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489F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7Char">
    <w:name w:val="Heading 7 Char"/>
    <w:link w:val="Heading7"/>
    <w:rsid w:val="00DD489F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9Char">
    <w:name w:val="Heading 9 Char"/>
    <w:link w:val="Heading9"/>
    <w:rsid w:val="00DD489F"/>
    <w:rPr>
      <w:rFonts w:ascii="Times New Roman" w:eastAsia="Times New Roman" w:hAnsi="Times New Roman" w:cs="Times New Roman"/>
      <w:b/>
      <w:smallCaps/>
      <w:spacing w:val="20"/>
      <w:sz w:val="28"/>
      <w:szCs w:val="20"/>
    </w:rPr>
  </w:style>
  <w:style w:type="character" w:styleId="Hyperlink">
    <w:name w:val="Hyperlink"/>
    <w:rsid w:val="00DD48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89F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D489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D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4CB8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41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868E0"/>
    <w:pPr>
      <w:ind w:left="3600" w:hanging="360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868E0"/>
    <w:rPr>
      <w:rFonts w:ascii="Times New Roman" w:eastAsia="Times New Roman" w:hAnsi="Times New Roman"/>
    </w:rPr>
  </w:style>
  <w:style w:type="character" w:customStyle="1" w:styleId="full-name">
    <w:name w:val="full-name"/>
    <w:basedOn w:val="DefaultParagraphFont"/>
    <w:rsid w:val="005E3361"/>
  </w:style>
  <w:style w:type="character" w:customStyle="1" w:styleId="Heading5Char">
    <w:name w:val="Heading 5 Char"/>
    <w:basedOn w:val="DefaultParagraphFont"/>
    <w:link w:val="Heading5"/>
    <w:uiPriority w:val="9"/>
    <w:rsid w:val="0064242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64242D"/>
    <w:rPr>
      <w:b/>
      <w:bCs/>
    </w:rPr>
  </w:style>
  <w:style w:type="paragraph" w:customStyle="1" w:styleId="Body">
    <w:name w:val="Body"/>
    <w:rsid w:val="00F814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snain.3410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9605-F287-45F0-A5EF-CD8045AF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Links>
    <vt:vector size="18" baseType="variant"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mailto:rhabash@site.uottawa.ca</vt:lpwstr>
      </vt:variant>
      <vt:variant>
        <vt:lpwstr/>
      </vt:variant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mailto:mbolic@uottawa.ca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http://identigo.ca/en-US/Default.aspx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348370422</cp:lastModifiedBy>
  <cp:revision>2</cp:revision>
  <cp:lastPrinted>2013-10-10T17:40:00Z</cp:lastPrinted>
  <dcterms:created xsi:type="dcterms:W3CDTF">2017-07-26T14:43:00Z</dcterms:created>
  <dcterms:modified xsi:type="dcterms:W3CDTF">2017-07-26T14:43:00Z</dcterms:modified>
</cp:coreProperties>
</file>