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86" w:rsidRDefault="00956786" w:rsidP="00956786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86" w:rsidRDefault="00956786" w:rsidP="0095678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341836</w:t>
      </w:r>
    </w:p>
    <w:p w:rsidR="00956786" w:rsidRDefault="00956786" w:rsidP="0095678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56786" w:rsidRPr="00956786" w:rsidRDefault="00956786" w:rsidP="00956786">
      <w:pPr>
        <w:pBdr>
          <w:bottom w:val="single" w:sz="4" w:space="0" w:color="auto"/>
        </w:pBdr>
        <w:spacing w:after="0"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5A0A79" w:rsidRPr="00E75229" w:rsidRDefault="005A0A79" w:rsidP="005A0A79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caps/>
          <w:sz w:val="26"/>
          <w:szCs w:val="26"/>
        </w:rPr>
      </w:pPr>
      <w:r w:rsidRPr="00E75229">
        <w:rPr>
          <w:rFonts w:cstheme="minorHAnsi"/>
          <w:b/>
          <w:caps/>
          <w:sz w:val="26"/>
          <w:szCs w:val="26"/>
        </w:rPr>
        <w:t>Personal Statement</w:t>
      </w:r>
    </w:p>
    <w:p w:rsidR="00541218" w:rsidRPr="002C4DF8" w:rsidRDefault="00541218" w:rsidP="00541218">
      <w:pPr>
        <w:jc w:val="both"/>
        <w:rPr>
          <w:rFonts w:cstheme="minorHAnsi"/>
        </w:rPr>
      </w:pPr>
      <w:r w:rsidRPr="002C4DF8">
        <w:rPr>
          <w:rFonts w:cstheme="minorHAnsi"/>
        </w:rPr>
        <w:t>I am an energetic and enthusiastic finance professional with the sound capability to manage financial a</w:t>
      </w:r>
      <w:r>
        <w:rPr>
          <w:rFonts w:cstheme="minorHAnsi"/>
        </w:rPr>
        <w:t xml:space="preserve">nd audit operations combined with </w:t>
      </w:r>
      <w:r w:rsidRPr="002C4DF8">
        <w:rPr>
          <w:rFonts w:cstheme="minorHAnsi"/>
        </w:rPr>
        <w:t>natural appetite to earn excellence in job. My individual traits also include dynamism and diligence which will be manifested during my employment.</w:t>
      </w:r>
    </w:p>
    <w:p w:rsidR="00F24EFA" w:rsidRPr="00E75229" w:rsidRDefault="00F24EFA" w:rsidP="005A0A79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caps/>
          <w:sz w:val="26"/>
          <w:szCs w:val="26"/>
        </w:rPr>
      </w:pPr>
      <w:r w:rsidRPr="00E75229">
        <w:rPr>
          <w:rFonts w:cstheme="minorHAnsi"/>
          <w:b/>
          <w:caps/>
          <w:sz w:val="26"/>
          <w:szCs w:val="26"/>
        </w:rPr>
        <w:t>Expertise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EB4E81" w:rsidTr="00EB4E81">
        <w:trPr>
          <w:jc w:val="center"/>
        </w:trPr>
        <w:tc>
          <w:tcPr>
            <w:tcW w:w="5035" w:type="dxa"/>
          </w:tcPr>
          <w:p w:rsidR="00EB4E81" w:rsidRDefault="00EB4E81" w:rsidP="00EB4E81">
            <w:pPr>
              <w:pStyle w:val="ListParagraph"/>
              <w:numPr>
                <w:ilvl w:val="0"/>
                <w:numId w:val="7"/>
              </w:numPr>
            </w:pPr>
            <w:r w:rsidRPr="00E57C09">
              <w:rPr>
                <w:rFonts w:cstheme="minorHAnsi"/>
              </w:rPr>
              <w:t>Financial statements analysis</w:t>
            </w:r>
          </w:p>
        </w:tc>
        <w:tc>
          <w:tcPr>
            <w:tcW w:w="4315" w:type="dxa"/>
          </w:tcPr>
          <w:p w:rsidR="00EB4E81" w:rsidRDefault="00EB4E81" w:rsidP="00EB4E81">
            <w:pPr>
              <w:pStyle w:val="ListParagraph"/>
              <w:numPr>
                <w:ilvl w:val="0"/>
                <w:numId w:val="8"/>
              </w:numPr>
            </w:pPr>
            <w:r w:rsidRPr="00E57C09">
              <w:rPr>
                <w:rFonts w:cstheme="minorHAnsi"/>
              </w:rPr>
              <w:t>Reports generations</w:t>
            </w:r>
          </w:p>
        </w:tc>
      </w:tr>
      <w:tr w:rsidR="00EB4E81" w:rsidRPr="00E57C09" w:rsidTr="00EB4E81">
        <w:trPr>
          <w:jc w:val="center"/>
        </w:trPr>
        <w:tc>
          <w:tcPr>
            <w:tcW w:w="503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Month end reconciliation and analysis report</w:t>
            </w:r>
          </w:p>
        </w:tc>
        <w:tc>
          <w:tcPr>
            <w:tcW w:w="431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General Ledger Entries</w:t>
            </w:r>
          </w:p>
        </w:tc>
      </w:tr>
      <w:tr w:rsidR="00EB4E81" w:rsidRPr="00E57C09" w:rsidTr="00EB4E81">
        <w:trPr>
          <w:jc w:val="center"/>
        </w:trPr>
        <w:tc>
          <w:tcPr>
            <w:tcW w:w="503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Internal Audit and process analysis</w:t>
            </w:r>
          </w:p>
        </w:tc>
        <w:tc>
          <w:tcPr>
            <w:tcW w:w="431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Payroll related activities</w:t>
            </w:r>
          </w:p>
        </w:tc>
      </w:tr>
      <w:tr w:rsidR="00EB4E81" w:rsidRPr="00E57C09" w:rsidTr="00EB4E81">
        <w:trPr>
          <w:jc w:val="center"/>
        </w:trPr>
        <w:tc>
          <w:tcPr>
            <w:tcW w:w="503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 xml:space="preserve">Data entry </w:t>
            </w:r>
            <w:r w:rsidR="00335310">
              <w:rPr>
                <w:rFonts w:cstheme="minorHAnsi"/>
              </w:rPr>
              <w:t>(</w:t>
            </w:r>
            <w:r w:rsidRPr="00E57C09">
              <w:rPr>
                <w:rFonts w:cstheme="minorHAnsi"/>
              </w:rPr>
              <w:t>receipt</w:t>
            </w:r>
            <w:r w:rsidR="00335310">
              <w:rPr>
                <w:rFonts w:cstheme="minorHAnsi"/>
              </w:rPr>
              <w:t>s</w:t>
            </w:r>
            <w:r w:rsidRPr="00E57C09">
              <w:rPr>
                <w:rFonts w:cstheme="minorHAnsi"/>
              </w:rPr>
              <w:t xml:space="preserve"> and invoices</w:t>
            </w:r>
            <w:r w:rsidR="00335310">
              <w:rPr>
                <w:rFonts w:cstheme="minorHAnsi"/>
              </w:rPr>
              <w:t>)</w:t>
            </w:r>
          </w:p>
        </w:tc>
        <w:tc>
          <w:tcPr>
            <w:tcW w:w="431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QuickBooks and Peachtree</w:t>
            </w:r>
          </w:p>
        </w:tc>
      </w:tr>
      <w:tr w:rsidR="00EB4E81" w:rsidRPr="00E57C09" w:rsidTr="00EB4E81">
        <w:trPr>
          <w:jc w:val="center"/>
        </w:trPr>
        <w:tc>
          <w:tcPr>
            <w:tcW w:w="503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Accounts receivable</w:t>
            </w:r>
          </w:p>
        </w:tc>
        <w:tc>
          <w:tcPr>
            <w:tcW w:w="431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Oracle Financials</w:t>
            </w:r>
          </w:p>
        </w:tc>
      </w:tr>
      <w:tr w:rsidR="00EB4E81" w:rsidRPr="00E57C09" w:rsidTr="00EB4E81">
        <w:trPr>
          <w:jc w:val="center"/>
        </w:trPr>
        <w:tc>
          <w:tcPr>
            <w:tcW w:w="503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Accounts payable</w:t>
            </w:r>
          </w:p>
        </w:tc>
        <w:tc>
          <w:tcPr>
            <w:tcW w:w="4315" w:type="dxa"/>
          </w:tcPr>
          <w:p w:rsidR="00EB4E81" w:rsidRPr="00E57C09" w:rsidRDefault="00EB4E81" w:rsidP="00EB4E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57C09">
              <w:rPr>
                <w:rFonts w:cstheme="minorHAnsi"/>
              </w:rPr>
              <w:t>MS Office (word, Excel)</w:t>
            </w:r>
          </w:p>
        </w:tc>
      </w:tr>
    </w:tbl>
    <w:p w:rsidR="00EB4E81" w:rsidRPr="00EB4E81" w:rsidRDefault="00EB4E81" w:rsidP="00EB4E81">
      <w:pPr>
        <w:jc w:val="both"/>
        <w:rPr>
          <w:rFonts w:cstheme="minorHAnsi"/>
        </w:rPr>
      </w:pPr>
    </w:p>
    <w:p w:rsidR="00D131F0" w:rsidRPr="00E75229" w:rsidRDefault="00D131F0" w:rsidP="005A0A79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caps/>
          <w:sz w:val="26"/>
          <w:szCs w:val="26"/>
        </w:rPr>
      </w:pPr>
      <w:r w:rsidRPr="00E75229">
        <w:rPr>
          <w:rFonts w:cstheme="minorHAnsi"/>
          <w:b/>
          <w:caps/>
          <w:sz w:val="26"/>
          <w:szCs w:val="26"/>
        </w:rPr>
        <w:t>Experience</w:t>
      </w:r>
    </w:p>
    <w:p w:rsidR="00D138F4" w:rsidRPr="002C4DF8" w:rsidRDefault="0007007E" w:rsidP="007B28C8">
      <w:pPr>
        <w:spacing w:after="0" w:line="276" w:lineRule="auto"/>
        <w:jc w:val="center"/>
        <w:rPr>
          <w:rFonts w:cstheme="minorHAnsi"/>
          <w:b/>
        </w:rPr>
      </w:pPr>
      <w:r w:rsidRPr="002C4DF8">
        <w:rPr>
          <w:rFonts w:cstheme="minorHAnsi"/>
          <w:b/>
        </w:rPr>
        <w:t>Finance Officer, January 2016 to December 2016</w:t>
      </w:r>
    </w:p>
    <w:p w:rsidR="0007007E" w:rsidRPr="002C4DF8" w:rsidRDefault="0007007E" w:rsidP="007B28C8">
      <w:pPr>
        <w:spacing w:after="0" w:line="276" w:lineRule="auto"/>
        <w:jc w:val="center"/>
        <w:rPr>
          <w:rFonts w:cstheme="minorHAnsi"/>
          <w:b/>
        </w:rPr>
      </w:pPr>
      <w:r w:rsidRPr="002C4DF8">
        <w:rPr>
          <w:rFonts w:cstheme="minorHAnsi"/>
          <w:b/>
        </w:rPr>
        <w:t>Glit</w:t>
      </w:r>
      <w:r w:rsidR="00822D5D">
        <w:rPr>
          <w:rFonts w:cstheme="minorHAnsi"/>
          <w:b/>
        </w:rPr>
        <w:t xml:space="preserve">z </w:t>
      </w:r>
      <w:proofErr w:type="spellStart"/>
      <w:r w:rsidR="00822D5D">
        <w:rPr>
          <w:rFonts w:cstheme="minorHAnsi"/>
          <w:b/>
        </w:rPr>
        <w:t>Pharma</w:t>
      </w:r>
      <w:proofErr w:type="spellEnd"/>
      <w:r w:rsidR="00822D5D">
        <w:rPr>
          <w:rFonts w:cstheme="minorHAnsi"/>
          <w:b/>
        </w:rPr>
        <w:t xml:space="preserve"> (Pharmaceutical Company</w:t>
      </w:r>
      <w:r w:rsidRPr="002C4DF8">
        <w:rPr>
          <w:rFonts w:cstheme="minorHAnsi"/>
          <w:b/>
        </w:rPr>
        <w:t>)</w:t>
      </w:r>
      <w:r w:rsidR="00EB4E81">
        <w:rPr>
          <w:rFonts w:cstheme="minorHAnsi"/>
          <w:b/>
        </w:rPr>
        <w:t xml:space="preserve"> – </w:t>
      </w:r>
      <w:r w:rsidRPr="002C4DF8">
        <w:rPr>
          <w:rFonts w:cstheme="minorHAnsi"/>
          <w:b/>
        </w:rPr>
        <w:t>Islamabad</w:t>
      </w:r>
      <w:r w:rsidR="00EB4E81">
        <w:rPr>
          <w:rFonts w:cstheme="minorHAnsi"/>
          <w:b/>
        </w:rPr>
        <w:t>,</w:t>
      </w:r>
      <w:r w:rsidRPr="002C4DF8">
        <w:rPr>
          <w:rFonts w:cstheme="minorHAnsi"/>
          <w:b/>
        </w:rPr>
        <w:t xml:space="preserve"> Pakistan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Review of Bank Reconciliation Statements on a monthly basis and preparation of Analysis Report on banking activities</w:t>
      </w:r>
    </w:p>
    <w:p w:rsidR="00953B4F" w:rsidRPr="002C4DF8" w:rsidRDefault="00953B4F" w:rsidP="00953B4F">
      <w:pPr>
        <w:pStyle w:val="ListBullet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2C4DF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Monthly Supplier Reconciliation Statements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Preparing Reconciliation of Customers and Suppliers Ledger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Preparation and recording of Bank/Cash Payment Vouchers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Preparation and recording of Bank/Cash Receipt Vouchers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Preparation and recording of all types of Journal Vouchers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Preparation of Month end closings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Monthly review of Accounts Receivable, Accounts Payable &amp; Ledger Scrutiny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Internal Audit of Raw Materials Store and Finished Goods Store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Assisting External Audit Team in conducting Audit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Review of Batch Manufacturing Report (BMR) and making recommendations to minimize cost of production</w:t>
      </w:r>
    </w:p>
    <w:p w:rsidR="00953B4F" w:rsidRPr="002C4DF8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Effective complaint and dispute management through writing letters to parties and senior management</w:t>
      </w:r>
    </w:p>
    <w:p w:rsidR="00692B17" w:rsidRPr="002C4DF8" w:rsidRDefault="00953B4F" w:rsidP="00692B17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Posting entries from day book (Excel) to software</w:t>
      </w:r>
    </w:p>
    <w:p w:rsidR="00330C28" w:rsidRPr="00956786" w:rsidRDefault="00953B4F" w:rsidP="00953B4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Assisting the Finance Manager in preparation of accounts</w:t>
      </w:r>
      <w:bookmarkStart w:id="0" w:name="_GoBack"/>
      <w:bookmarkEnd w:id="0"/>
    </w:p>
    <w:p w:rsidR="00330C28" w:rsidRPr="002C4DF8" w:rsidRDefault="00F55AD5" w:rsidP="00F55AD5">
      <w:pPr>
        <w:spacing w:after="0" w:line="276" w:lineRule="auto"/>
        <w:jc w:val="center"/>
        <w:rPr>
          <w:rFonts w:cstheme="minorHAnsi"/>
          <w:b/>
        </w:rPr>
      </w:pPr>
      <w:r w:rsidRPr="002C4DF8">
        <w:rPr>
          <w:rFonts w:cstheme="minorHAnsi"/>
          <w:b/>
        </w:rPr>
        <w:t>Assistant Accountant, July 2014 to December 2015</w:t>
      </w:r>
    </w:p>
    <w:p w:rsidR="00D131F0" w:rsidRPr="002C4DF8" w:rsidRDefault="00F55AD5" w:rsidP="00F55AD5">
      <w:pPr>
        <w:spacing w:after="0" w:line="276" w:lineRule="auto"/>
        <w:jc w:val="center"/>
        <w:rPr>
          <w:rFonts w:cstheme="minorHAnsi"/>
          <w:b/>
        </w:rPr>
      </w:pPr>
      <w:proofErr w:type="spellStart"/>
      <w:r w:rsidRPr="002C4DF8">
        <w:rPr>
          <w:rFonts w:cstheme="minorHAnsi"/>
          <w:b/>
        </w:rPr>
        <w:t>MAd</w:t>
      </w:r>
      <w:proofErr w:type="spellEnd"/>
      <w:r w:rsidRPr="002C4DF8">
        <w:rPr>
          <w:rFonts w:cstheme="minorHAnsi"/>
          <w:b/>
        </w:rPr>
        <w:t xml:space="preserve"> MOB (Event Management Company</w:t>
      </w:r>
      <w:r w:rsidR="0066651E" w:rsidRPr="002C4DF8">
        <w:rPr>
          <w:rFonts w:cstheme="minorHAnsi"/>
          <w:b/>
        </w:rPr>
        <w:t xml:space="preserve">) </w:t>
      </w:r>
      <w:r w:rsidR="00EB4E81">
        <w:rPr>
          <w:rFonts w:cstheme="minorHAnsi"/>
          <w:b/>
        </w:rPr>
        <w:t>–</w:t>
      </w:r>
      <w:r w:rsidRPr="002C4DF8">
        <w:rPr>
          <w:rFonts w:cstheme="minorHAnsi"/>
          <w:b/>
        </w:rPr>
        <w:t xml:space="preserve"> Islamabad</w:t>
      </w:r>
      <w:r w:rsidR="00EB4E81">
        <w:rPr>
          <w:rFonts w:cstheme="minorHAnsi"/>
          <w:b/>
        </w:rPr>
        <w:t>,</w:t>
      </w:r>
      <w:r w:rsidRPr="002C4DF8">
        <w:rPr>
          <w:rFonts w:cstheme="minorHAnsi"/>
          <w:b/>
        </w:rPr>
        <w:t xml:space="preserve"> Pakistan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Actively participating in company meetings regarding upcoming events, providing suggestions on a regular basis, contributing towards maximization of sales volumes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Assisting in the identification and evaluation of the organization’s audit risk areas and providing significant input to the development of a risk-based annual internal audit plan</w:t>
      </w:r>
    </w:p>
    <w:p w:rsidR="00320378" w:rsidRPr="002C4DF8" w:rsidRDefault="00320378" w:rsidP="00692B17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Assisting the Accounts Manager in preparation of accounts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 xml:space="preserve">Developing and maintaining productive team-oriented client, staff, and management relationships through individual contacts 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lastRenderedPageBreak/>
        <w:t xml:space="preserve">Monthly review of Accounts Receivable, Accounts Payable &amp; Ledger 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Preparation of monthly budgets and forecasts and reviewing them on a weekly basis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Internal Audit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Dealing with Banks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Preparation of staff Payroll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To maintain petty cash and daily transactions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Review of Bank Reconciliation on a monthly basis and preparation of analysis report on banking activities</w:t>
      </w:r>
    </w:p>
    <w:p w:rsidR="00320378" w:rsidRPr="002C4DF8" w:rsidRDefault="00320378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Evaluate Business process for effectiveness &amp; efficiency and provide recommendations for improvement</w:t>
      </w:r>
    </w:p>
    <w:p w:rsidR="00F55AD5" w:rsidRPr="002C4DF8" w:rsidRDefault="00F55AD5" w:rsidP="00956786">
      <w:pPr>
        <w:spacing w:after="0" w:line="276" w:lineRule="auto"/>
        <w:jc w:val="both"/>
        <w:rPr>
          <w:rFonts w:cstheme="minorHAnsi"/>
        </w:rPr>
      </w:pPr>
    </w:p>
    <w:p w:rsidR="00867DFC" w:rsidRPr="002C4DF8" w:rsidRDefault="00867DFC" w:rsidP="00867DFC">
      <w:pPr>
        <w:spacing w:after="0" w:line="276" w:lineRule="auto"/>
        <w:jc w:val="center"/>
        <w:rPr>
          <w:rFonts w:cstheme="minorHAnsi"/>
          <w:b/>
        </w:rPr>
      </w:pPr>
      <w:r w:rsidRPr="002C4DF8">
        <w:rPr>
          <w:rFonts w:cstheme="minorHAnsi"/>
          <w:b/>
        </w:rPr>
        <w:t>Internee, June 2014 to July 2014</w:t>
      </w:r>
    </w:p>
    <w:p w:rsidR="00867DFC" w:rsidRPr="002C4DF8" w:rsidRDefault="00867DFC" w:rsidP="00867DFC">
      <w:pPr>
        <w:spacing w:after="0" w:line="276" w:lineRule="auto"/>
        <w:jc w:val="center"/>
        <w:rPr>
          <w:rFonts w:cstheme="minorHAnsi"/>
          <w:b/>
        </w:rPr>
      </w:pPr>
      <w:r w:rsidRPr="002C4DF8">
        <w:rPr>
          <w:rFonts w:cstheme="minorHAnsi"/>
          <w:b/>
        </w:rPr>
        <w:t>Pakistan Telecommunication Company Ltd. (PTCL)</w:t>
      </w:r>
      <w:r w:rsidR="00EB4E81">
        <w:rPr>
          <w:rFonts w:cstheme="minorHAnsi"/>
          <w:b/>
        </w:rPr>
        <w:t xml:space="preserve"> – </w:t>
      </w:r>
      <w:r w:rsidRPr="002C4DF8">
        <w:rPr>
          <w:rFonts w:cstheme="minorHAnsi"/>
          <w:b/>
        </w:rPr>
        <w:t>Islamabad</w:t>
      </w:r>
      <w:r w:rsidR="00EB4E81">
        <w:rPr>
          <w:rFonts w:cstheme="minorHAnsi"/>
          <w:b/>
        </w:rPr>
        <w:t>,</w:t>
      </w:r>
      <w:r w:rsidRPr="002C4DF8">
        <w:rPr>
          <w:rFonts w:cstheme="minorHAnsi"/>
          <w:b/>
        </w:rPr>
        <w:t xml:space="preserve"> Pakistan</w:t>
      </w:r>
    </w:p>
    <w:p w:rsidR="004609B0" w:rsidRPr="002C4DF8" w:rsidRDefault="004609B0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Worked as an Internee in the Finance Department of PTCL</w:t>
      </w:r>
    </w:p>
    <w:p w:rsidR="004609B0" w:rsidRPr="002C4DF8" w:rsidRDefault="004609B0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 xml:space="preserve">Basic Budgeting reviews, Financial Analysis, Book Keeping and preparation of Reconciliations were part of my daily tasks </w:t>
      </w:r>
    </w:p>
    <w:p w:rsidR="004609B0" w:rsidRPr="002C4DF8" w:rsidRDefault="004609B0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>It was a great learning experience to work under the direct supervision of a competent authority</w:t>
      </w:r>
    </w:p>
    <w:p w:rsidR="004609B0" w:rsidRPr="002C4DF8" w:rsidRDefault="004609B0" w:rsidP="004609B0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</w:rPr>
        <w:t xml:space="preserve">Provided me with a helpful insight into the growing and dynamic Telecommunications  </w:t>
      </w:r>
    </w:p>
    <w:p w:rsidR="004609B0" w:rsidRPr="002C4DF8" w:rsidRDefault="00533C85" w:rsidP="004609B0">
      <w:pPr>
        <w:spacing w:after="0"/>
        <w:jc w:val="both"/>
        <w:rPr>
          <w:rFonts w:cstheme="minorHAnsi"/>
          <w:color w:val="000000"/>
          <w:szCs w:val="21"/>
        </w:rPr>
      </w:pPr>
      <w:r>
        <w:rPr>
          <w:rFonts w:cstheme="minorHAnsi"/>
        </w:rPr>
        <w:t xml:space="preserve">               </w:t>
      </w:r>
      <w:r w:rsidR="004609B0" w:rsidRPr="002C4DF8">
        <w:rPr>
          <w:rFonts w:cstheme="minorHAnsi"/>
        </w:rPr>
        <w:t xml:space="preserve">Sector                </w:t>
      </w:r>
      <w:r w:rsidR="00956786">
        <w:rPr>
          <w:rFonts w:cstheme="minorHAnsi"/>
        </w:rPr>
        <w:t xml:space="preserve">                              </w:t>
      </w:r>
      <w:r w:rsidR="004609B0" w:rsidRPr="002C4DF8">
        <w:rPr>
          <w:rFonts w:cstheme="minorHAnsi"/>
        </w:rPr>
        <w:t xml:space="preserve">                                                              </w:t>
      </w:r>
    </w:p>
    <w:p w:rsidR="00995A71" w:rsidRPr="00995A71" w:rsidRDefault="00AB2A10" w:rsidP="00995A71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caps/>
          <w:sz w:val="26"/>
          <w:szCs w:val="26"/>
        </w:rPr>
      </w:pPr>
      <w:r>
        <w:rPr>
          <w:rFonts w:cstheme="minorHAnsi"/>
          <w:b/>
          <w:caps/>
          <w:sz w:val="26"/>
          <w:szCs w:val="26"/>
        </w:rPr>
        <w:t>Academic History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995A71" w:rsidTr="00995A71">
        <w:trPr>
          <w:jc w:val="center"/>
        </w:trPr>
        <w:tc>
          <w:tcPr>
            <w:tcW w:w="5035" w:type="dxa"/>
          </w:tcPr>
          <w:p w:rsidR="00995A71" w:rsidRPr="00E57C09" w:rsidRDefault="00070ECC" w:rsidP="00DA3E4E">
            <w:r>
              <w:rPr>
                <w:rFonts w:cstheme="minorHAnsi"/>
                <w:b/>
              </w:rPr>
              <w:t xml:space="preserve">PIPFA </w:t>
            </w:r>
            <w:r w:rsidR="00995A71" w:rsidRPr="00E57C09">
              <w:rPr>
                <w:rFonts w:cstheme="minorHAnsi"/>
                <w:b/>
              </w:rPr>
              <w:t>Affiliate, 2017</w:t>
            </w:r>
          </w:p>
          <w:p w:rsidR="00995A71" w:rsidRDefault="00995A71" w:rsidP="00995A71">
            <w:pPr>
              <w:pStyle w:val="ListParagraph"/>
              <w:numPr>
                <w:ilvl w:val="0"/>
                <w:numId w:val="7"/>
              </w:numPr>
            </w:pPr>
            <w:r w:rsidRPr="002C4DF8">
              <w:rPr>
                <w:rFonts w:cstheme="minorHAnsi"/>
              </w:rPr>
              <w:t>Pakistan Institute of Public Finance Accountants</w:t>
            </w:r>
          </w:p>
        </w:tc>
        <w:tc>
          <w:tcPr>
            <w:tcW w:w="4315" w:type="dxa"/>
          </w:tcPr>
          <w:p w:rsidR="00995A71" w:rsidRPr="00E57C09" w:rsidRDefault="00995A71" w:rsidP="00DA3E4E">
            <w:r w:rsidRPr="00E57C09">
              <w:rPr>
                <w:rFonts w:cstheme="minorHAnsi"/>
                <w:b/>
              </w:rPr>
              <w:t>ACCA Affiliate, 2015</w:t>
            </w:r>
          </w:p>
          <w:p w:rsidR="00995A71" w:rsidRDefault="00995A71" w:rsidP="00995A71">
            <w:pPr>
              <w:pStyle w:val="ListParagraph"/>
              <w:numPr>
                <w:ilvl w:val="0"/>
                <w:numId w:val="8"/>
              </w:numPr>
            </w:pPr>
            <w:r w:rsidRPr="002C4DF8">
              <w:rPr>
                <w:rFonts w:cstheme="minorHAnsi"/>
              </w:rPr>
              <w:t>Association of Chartered Certified Accountants, UK</w:t>
            </w:r>
          </w:p>
        </w:tc>
      </w:tr>
      <w:tr w:rsidR="00995A71" w:rsidTr="00995A71">
        <w:trPr>
          <w:jc w:val="center"/>
        </w:trPr>
        <w:tc>
          <w:tcPr>
            <w:tcW w:w="5035" w:type="dxa"/>
          </w:tcPr>
          <w:p w:rsidR="00995A71" w:rsidRPr="00E57C09" w:rsidRDefault="00995A71" w:rsidP="00DA3E4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B. </w:t>
            </w:r>
            <w:proofErr w:type="spellStart"/>
            <w:r w:rsidRPr="00E57C09">
              <w:rPr>
                <w:rFonts w:cstheme="minorHAnsi"/>
                <w:b/>
              </w:rPr>
              <w:t>Sc</w:t>
            </w:r>
            <w:proofErr w:type="spellEnd"/>
            <w:r w:rsidRPr="00E57C09">
              <w:rPr>
                <w:rFonts w:cstheme="minorHAnsi"/>
                <w:b/>
              </w:rPr>
              <w:t xml:space="preserve"> (HONS) Applied Accounting, 2015</w:t>
            </w:r>
          </w:p>
          <w:p w:rsidR="00995A71" w:rsidRPr="00E57C09" w:rsidRDefault="00995A71" w:rsidP="00995A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C4DF8">
              <w:rPr>
                <w:rFonts w:cstheme="minorHAnsi"/>
              </w:rPr>
              <w:t>Oxford Brookes University, UK</w:t>
            </w:r>
          </w:p>
        </w:tc>
        <w:tc>
          <w:tcPr>
            <w:tcW w:w="4315" w:type="dxa"/>
          </w:tcPr>
          <w:p w:rsidR="00995A71" w:rsidRPr="00E57C09" w:rsidRDefault="00995A71" w:rsidP="00DA3E4E">
            <w:pPr>
              <w:rPr>
                <w:rFonts w:cstheme="minorHAnsi"/>
              </w:rPr>
            </w:pPr>
            <w:r w:rsidRPr="00E57C09">
              <w:rPr>
                <w:rFonts w:cstheme="minorHAnsi"/>
                <w:b/>
              </w:rPr>
              <w:t>Bachelor of Commerce, 2011</w:t>
            </w:r>
          </w:p>
          <w:p w:rsidR="00995A71" w:rsidRPr="00E57C09" w:rsidRDefault="00995A71" w:rsidP="00995A7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C4DF8">
              <w:rPr>
                <w:rFonts w:cstheme="minorHAnsi"/>
              </w:rPr>
              <w:t>University of the Punjab, Lahore</w:t>
            </w:r>
          </w:p>
        </w:tc>
      </w:tr>
    </w:tbl>
    <w:p w:rsidR="00C3175E" w:rsidRPr="002C4DF8" w:rsidRDefault="00C3175E" w:rsidP="00956786">
      <w:pPr>
        <w:tabs>
          <w:tab w:val="left" w:pos="2708"/>
        </w:tabs>
        <w:spacing w:line="240" w:lineRule="auto"/>
        <w:rPr>
          <w:rFonts w:cstheme="minorHAnsi"/>
          <w:b/>
        </w:rPr>
      </w:pPr>
    </w:p>
    <w:p w:rsidR="00453A79" w:rsidRPr="00E75229" w:rsidRDefault="00453A79" w:rsidP="005A0A79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caps/>
          <w:sz w:val="26"/>
          <w:szCs w:val="26"/>
        </w:rPr>
      </w:pPr>
      <w:r w:rsidRPr="00E75229">
        <w:rPr>
          <w:rFonts w:cstheme="minorHAnsi"/>
          <w:b/>
          <w:caps/>
          <w:sz w:val="26"/>
          <w:szCs w:val="26"/>
        </w:rPr>
        <w:t>Technical Certifications &amp; Trainings Attended</w:t>
      </w:r>
    </w:p>
    <w:p w:rsidR="0033710A" w:rsidRPr="002C4DF8" w:rsidRDefault="0033710A" w:rsidP="005C5239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  <w:b/>
        </w:rPr>
        <w:t xml:space="preserve">Oracle </w:t>
      </w:r>
      <w:proofErr w:type="spellStart"/>
      <w:r w:rsidRPr="002C4DF8">
        <w:rPr>
          <w:rFonts w:cstheme="minorHAnsi"/>
          <w:b/>
        </w:rPr>
        <w:t>Financials:</w:t>
      </w:r>
      <w:r w:rsidR="00692B17" w:rsidRPr="002C4DF8">
        <w:rPr>
          <w:rFonts w:cstheme="minorHAnsi"/>
        </w:rPr>
        <w:t>System</w:t>
      </w:r>
      <w:proofErr w:type="spellEnd"/>
      <w:r w:rsidR="00692B17" w:rsidRPr="002C4DF8">
        <w:rPr>
          <w:rFonts w:cstheme="minorHAnsi"/>
        </w:rPr>
        <w:t xml:space="preserve"> Admin</w:t>
      </w:r>
      <w:r w:rsidRPr="002C4DF8">
        <w:rPr>
          <w:rFonts w:cstheme="minorHAnsi"/>
        </w:rPr>
        <w:t>, General Ledger, Cash Management, Account</w:t>
      </w:r>
      <w:r w:rsidR="00692B17" w:rsidRPr="002C4DF8">
        <w:rPr>
          <w:rFonts w:cstheme="minorHAnsi"/>
        </w:rPr>
        <w:t xml:space="preserve">s </w:t>
      </w:r>
      <w:r w:rsidRPr="002C4DF8">
        <w:rPr>
          <w:rFonts w:cstheme="minorHAnsi"/>
        </w:rPr>
        <w:t>Payables</w:t>
      </w:r>
      <w:r w:rsidR="00692B17" w:rsidRPr="002C4DF8">
        <w:rPr>
          <w:rFonts w:cstheme="minorHAnsi"/>
        </w:rPr>
        <w:t>/Receivables</w:t>
      </w:r>
    </w:p>
    <w:p w:rsidR="0033710A" w:rsidRPr="002C4DF8" w:rsidRDefault="005C5239" w:rsidP="005C5239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  <w:b/>
        </w:rPr>
        <w:t>QuickBooks &amp;</w:t>
      </w:r>
      <w:r w:rsidR="0033710A" w:rsidRPr="002C4DF8">
        <w:rPr>
          <w:rFonts w:cstheme="minorHAnsi"/>
          <w:b/>
        </w:rPr>
        <w:t xml:space="preserve"> Peachtree:</w:t>
      </w:r>
      <w:r w:rsidR="0033710A" w:rsidRPr="002C4DF8">
        <w:rPr>
          <w:rFonts w:cstheme="minorHAnsi"/>
        </w:rPr>
        <w:t xml:space="preserve"> Basic understanding and knowledge of the two Computerized Accounting Software’s</w:t>
      </w:r>
    </w:p>
    <w:p w:rsidR="0033710A" w:rsidRPr="002C4DF8" w:rsidRDefault="0033710A" w:rsidP="005C5239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  <w:b/>
        </w:rPr>
        <w:t>MS Office:</w:t>
      </w:r>
      <w:r w:rsidRPr="002C4DF8">
        <w:rPr>
          <w:rFonts w:cstheme="minorHAnsi"/>
        </w:rPr>
        <w:t xml:space="preserve"> Proficient user of Microsoft Office (MS Word, MS Excel, MS PowerPoint)</w:t>
      </w:r>
    </w:p>
    <w:p w:rsidR="00692B17" w:rsidRPr="002C4DF8" w:rsidRDefault="00692B17" w:rsidP="005C5239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  <w:b/>
        </w:rPr>
        <w:t>Advanced Diploma in Accounting and Business</w:t>
      </w:r>
      <w:r w:rsidRPr="002C4DF8">
        <w:rPr>
          <w:rFonts w:cstheme="minorHAnsi"/>
        </w:rPr>
        <w:t xml:space="preserve"> – UK, </w:t>
      </w:r>
      <w:r w:rsidRPr="002C4DF8">
        <w:rPr>
          <w:rFonts w:cstheme="minorHAnsi"/>
          <w:b/>
        </w:rPr>
        <w:t>Diploma in Accounting and Business</w:t>
      </w:r>
      <w:r w:rsidRPr="002C4DF8">
        <w:rPr>
          <w:rFonts w:cstheme="minorHAnsi"/>
        </w:rPr>
        <w:t>–UK</w:t>
      </w:r>
    </w:p>
    <w:p w:rsidR="0033710A" w:rsidRPr="002C4DF8" w:rsidRDefault="0033710A" w:rsidP="005C5239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  <w:b/>
        </w:rPr>
        <w:t>ACCA Talent Gymnasium</w:t>
      </w:r>
      <w:r w:rsidRPr="002C4DF8">
        <w:rPr>
          <w:rFonts w:cstheme="minorHAnsi"/>
        </w:rPr>
        <w:t xml:space="preserve"> Campus 2 Corporate workshop in collaboration with School of Leadership</w:t>
      </w:r>
    </w:p>
    <w:p w:rsidR="0033710A" w:rsidRPr="002C4DF8" w:rsidRDefault="0033710A" w:rsidP="005C5239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2C4DF8">
        <w:rPr>
          <w:rFonts w:cstheme="minorHAnsi"/>
          <w:b/>
        </w:rPr>
        <w:t>Roots Youth Model United Nations 2012</w:t>
      </w:r>
      <w:r w:rsidRPr="002C4DF8">
        <w:rPr>
          <w:rFonts w:cstheme="minorHAnsi"/>
        </w:rPr>
        <w:t xml:space="preserve"> (RYMUN ’12) Group member of the Administration Department</w:t>
      </w:r>
    </w:p>
    <w:p w:rsidR="0033710A" w:rsidRPr="002C4DF8" w:rsidRDefault="0033710A" w:rsidP="005C5239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2C4DF8">
        <w:rPr>
          <w:rFonts w:cstheme="minorHAnsi"/>
        </w:rPr>
        <w:t xml:space="preserve">Have an apt understanding of the </w:t>
      </w:r>
      <w:r w:rsidRPr="002C4DF8">
        <w:rPr>
          <w:rFonts w:cstheme="minorHAnsi"/>
          <w:b/>
        </w:rPr>
        <w:t>International Accounting Standards (IAS’s)</w:t>
      </w:r>
      <w:r w:rsidRPr="002C4DF8">
        <w:rPr>
          <w:rFonts w:cstheme="minorHAnsi"/>
        </w:rPr>
        <w:t xml:space="preserve"> and </w:t>
      </w:r>
      <w:r w:rsidRPr="002C4DF8">
        <w:rPr>
          <w:rFonts w:cstheme="minorHAnsi"/>
          <w:b/>
        </w:rPr>
        <w:t>International Standards on Auditing (ISA’s)</w:t>
      </w:r>
    </w:p>
    <w:p w:rsidR="005A0A79" w:rsidRPr="00956786" w:rsidRDefault="008D0F58" w:rsidP="0095678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2C4DF8">
        <w:rPr>
          <w:rFonts w:cstheme="minorHAnsi"/>
          <w:b/>
        </w:rPr>
        <w:t>International English Language Testing System (IELTS) 7.5 overall Bands</w:t>
      </w:r>
    </w:p>
    <w:p w:rsidR="008D0F58" w:rsidRPr="00E75229" w:rsidRDefault="008D0F58" w:rsidP="005A0A79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caps/>
          <w:sz w:val="26"/>
          <w:szCs w:val="26"/>
        </w:rPr>
      </w:pPr>
      <w:r w:rsidRPr="00E75229">
        <w:rPr>
          <w:rFonts w:cstheme="minorHAnsi"/>
          <w:b/>
          <w:caps/>
          <w:sz w:val="26"/>
          <w:szCs w:val="26"/>
        </w:rPr>
        <w:t>Communication</w:t>
      </w:r>
    </w:p>
    <w:p w:rsidR="00BF4EAF" w:rsidRPr="00956786" w:rsidRDefault="00533C85" w:rsidP="00956786">
      <w:r>
        <w:rPr>
          <w:rFonts w:cstheme="minorHAnsi"/>
        </w:rPr>
        <w:t xml:space="preserve">I </w:t>
      </w:r>
      <w:r w:rsidRPr="00371A29">
        <w:rPr>
          <w:rFonts w:cstheme="minorHAnsi"/>
        </w:rPr>
        <w:t>am endowed with decent communication skills which is evident from my excellent performance in IELTS which is viewed a standardized test for gauging English language the world over. In addition to this my employers benefited from my considerable presentation and writing skills.</w:t>
      </w:r>
    </w:p>
    <w:p w:rsidR="00BD56C0" w:rsidRPr="00E75229" w:rsidRDefault="0040245B" w:rsidP="00E51668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caps/>
          <w:sz w:val="26"/>
          <w:szCs w:val="26"/>
        </w:rPr>
      </w:pPr>
      <w:r>
        <w:rPr>
          <w:rFonts w:cstheme="minorHAnsi"/>
          <w:b/>
          <w:caps/>
          <w:sz w:val="26"/>
          <w:szCs w:val="26"/>
        </w:rPr>
        <w:t xml:space="preserve">Personal </w:t>
      </w:r>
      <w:r w:rsidR="00D34B8B" w:rsidRPr="00E75229">
        <w:rPr>
          <w:rFonts w:cstheme="minorHAnsi"/>
          <w:b/>
          <w:caps/>
          <w:sz w:val="26"/>
          <w:szCs w:val="26"/>
        </w:rPr>
        <w:t>Information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9E501E" w:rsidTr="001847D7">
        <w:trPr>
          <w:jc w:val="center"/>
        </w:trPr>
        <w:tc>
          <w:tcPr>
            <w:tcW w:w="5035" w:type="dxa"/>
          </w:tcPr>
          <w:p w:rsidR="009E501E" w:rsidRDefault="009E501E" w:rsidP="001847D7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theme="minorHAnsi"/>
              </w:rPr>
              <w:t>Date of Birth – 27</w:t>
            </w:r>
            <w:r w:rsidRPr="009E501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1991</w:t>
            </w:r>
          </w:p>
        </w:tc>
        <w:tc>
          <w:tcPr>
            <w:tcW w:w="4315" w:type="dxa"/>
          </w:tcPr>
          <w:p w:rsidR="009E501E" w:rsidRDefault="005B6D35" w:rsidP="001847D7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theme="minorHAnsi"/>
              </w:rPr>
              <w:t>Marital Status – Single</w:t>
            </w:r>
          </w:p>
        </w:tc>
      </w:tr>
      <w:tr w:rsidR="009E501E" w:rsidRPr="00E57C09" w:rsidTr="001847D7">
        <w:trPr>
          <w:jc w:val="center"/>
        </w:trPr>
        <w:tc>
          <w:tcPr>
            <w:tcW w:w="5035" w:type="dxa"/>
          </w:tcPr>
          <w:p w:rsidR="009E501E" w:rsidRPr="00E57C09" w:rsidRDefault="009E501E" w:rsidP="001847D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Languages – English, Urdu, Punjabi</w:t>
            </w:r>
          </w:p>
        </w:tc>
        <w:tc>
          <w:tcPr>
            <w:tcW w:w="4315" w:type="dxa"/>
          </w:tcPr>
          <w:p w:rsidR="009E501E" w:rsidRPr="00E57C09" w:rsidRDefault="005B6D35" w:rsidP="001847D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Passport No. – LS1162631</w:t>
            </w:r>
          </w:p>
        </w:tc>
      </w:tr>
      <w:tr w:rsidR="009E501E" w:rsidRPr="00E57C09" w:rsidTr="001847D7">
        <w:trPr>
          <w:jc w:val="center"/>
        </w:trPr>
        <w:tc>
          <w:tcPr>
            <w:tcW w:w="5035" w:type="dxa"/>
          </w:tcPr>
          <w:p w:rsidR="009E501E" w:rsidRPr="00E57C09" w:rsidRDefault="009E501E" w:rsidP="001847D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Nationality – Pakistani </w:t>
            </w:r>
          </w:p>
        </w:tc>
        <w:tc>
          <w:tcPr>
            <w:tcW w:w="4315" w:type="dxa"/>
          </w:tcPr>
          <w:p w:rsidR="009E501E" w:rsidRPr="00E57C09" w:rsidRDefault="005B6D35" w:rsidP="001847D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Staying Country – Dubai (Visit Visa)</w:t>
            </w:r>
          </w:p>
        </w:tc>
      </w:tr>
    </w:tbl>
    <w:p w:rsidR="00F47947" w:rsidRDefault="00F47947" w:rsidP="00F47947">
      <w:pPr>
        <w:spacing w:after="0" w:line="240" w:lineRule="auto"/>
        <w:rPr>
          <w:rFonts w:cstheme="minorHAnsi"/>
        </w:rPr>
      </w:pPr>
    </w:p>
    <w:p w:rsidR="00F47947" w:rsidRPr="00F47947" w:rsidRDefault="00F47947" w:rsidP="00F4794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References can be furnished upon request.</w:t>
      </w:r>
    </w:p>
    <w:sectPr w:rsidR="00F47947" w:rsidRPr="00F47947" w:rsidSect="00953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09814136"/>
    <w:multiLevelType w:val="hybridMultilevel"/>
    <w:tmpl w:val="100A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0FB"/>
    <w:multiLevelType w:val="hybridMultilevel"/>
    <w:tmpl w:val="38BE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A079E"/>
    <w:multiLevelType w:val="hybridMultilevel"/>
    <w:tmpl w:val="D1C4E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97B67"/>
    <w:multiLevelType w:val="hybridMultilevel"/>
    <w:tmpl w:val="F0BE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1130"/>
    <w:multiLevelType w:val="hybridMultilevel"/>
    <w:tmpl w:val="25CAFF84"/>
    <w:lvl w:ilvl="0" w:tplc="82DA6D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3336"/>
    <w:multiLevelType w:val="hybridMultilevel"/>
    <w:tmpl w:val="A814B7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8C4228"/>
    <w:multiLevelType w:val="hybridMultilevel"/>
    <w:tmpl w:val="740EB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B76628"/>
    <w:multiLevelType w:val="hybridMultilevel"/>
    <w:tmpl w:val="9BE0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F30"/>
    <w:rsid w:val="00053793"/>
    <w:rsid w:val="0007007E"/>
    <w:rsid w:val="00070ECC"/>
    <w:rsid w:val="000A2F96"/>
    <w:rsid w:val="000A3385"/>
    <w:rsid w:val="000A55A4"/>
    <w:rsid w:val="0015620E"/>
    <w:rsid w:val="002813CC"/>
    <w:rsid w:val="002A26A3"/>
    <w:rsid w:val="002B1672"/>
    <w:rsid w:val="002C4DF8"/>
    <w:rsid w:val="00300651"/>
    <w:rsid w:val="00320378"/>
    <w:rsid w:val="00330C28"/>
    <w:rsid w:val="00335310"/>
    <w:rsid w:val="0033710A"/>
    <w:rsid w:val="00380CA7"/>
    <w:rsid w:val="003C3C5B"/>
    <w:rsid w:val="003E78CA"/>
    <w:rsid w:val="0040245B"/>
    <w:rsid w:val="004528DD"/>
    <w:rsid w:val="00453A79"/>
    <w:rsid w:val="004609B0"/>
    <w:rsid w:val="00480920"/>
    <w:rsid w:val="004B68EA"/>
    <w:rsid w:val="00533C85"/>
    <w:rsid w:val="00541218"/>
    <w:rsid w:val="005A0A79"/>
    <w:rsid w:val="005B6D35"/>
    <w:rsid w:val="005C5239"/>
    <w:rsid w:val="005E7CAC"/>
    <w:rsid w:val="00605F77"/>
    <w:rsid w:val="0066651E"/>
    <w:rsid w:val="00692B17"/>
    <w:rsid w:val="006B2F56"/>
    <w:rsid w:val="006B72CE"/>
    <w:rsid w:val="006D4FBB"/>
    <w:rsid w:val="00782FAE"/>
    <w:rsid w:val="007B28C8"/>
    <w:rsid w:val="007F4551"/>
    <w:rsid w:val="00822D5D"/>
    <w:rsid w:val="00867DFC"/>
    <w:rsid w:val="008744EA"/>
    <w:rsid w:val="008D0F58"/>
    <w:rsid w:val="008E0944"/>
    <w:rsid w:val="008E2685"/>
    <w:rsid w:val="00953B4F"/>
    <w:rsid w:val="00956786"/>
    <w:rsid w:val="0096174D"/>
    <w:rsid w:val="00995A71"/>
    <w:rsid w:val="009D1AB7"/>
    <w:rsid w:val="009E28E7"/>
    <w:rsid w:val="009E32E8"/>
    <w:rsid w:val="009E501E"/>
    <w:rsid w:val="00A50571"/>
    <w:rsid w:val="00A75DB7"/>
    <w:rsid w:val="00AB2A10"/>
    <w:rsid w:val="00AC72B5"/>
    <w:rsid w:val="00B539B8"/>
    <w:rsid w:val="00B65942"/>
    <w:rsid w:val="00BD56C0"/>
    <w:rsid w:val="00BF4EAF"/>
    <w:rsid w:val="00C3175E"/>
    <w:rsid w:val="00C45596"/>
    <w:rsid w:val="00CD1F30"/>
    <w:rsid w:val="00D131F0"/>
    <w:rsid w:val="00D138F4"/>
    <w:rsid w:val="00D34B8B"/>
    <w:rsid w:val="00E51668"/>
    <w:rsid w:val="00E54A60"/>
    <w:rsid w:val="00E75229"/>
    <w:rsid w:val="00EB4E81"/>
    <w:rsid w:val="00EE3777"/>
    <w:rsid w:val="00F06317"/>
    <w:rsid w:val="00F24EFA"/>
    <w:rsid w:val="00F47947"/>
    <w:rsid w:val="00F55AD5"/>
    <w:rsid w:val="00F6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A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unhideWhenUsed/>
    <w:qFormat/>
    <w:rsid w:val="00953B4F"/>
    <w:pPr>
      <w:spacing w:after="80" w:line="240" w:lineRule="auto"/>
    </w:pPr>
    <w:rPr>
      <w:rFonts w:ascii="Calibri" w:eastAsia="Calibri" w:hAnsi="Calibri" w:cs="Times New Roman"/>
      <w:color w:val="404040"/>
      <w:sz w:val="18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C3175E"/>
    <w:pPr>
      <w:spacing w:before="280" w:after="120" w:line="240" w:lineRule="auto"/>
    </w:pPr>
    <w:rPr>
      <w:rFonts w:ascii="Calibri" w:eastAsia="Calibri" w:hAnsi="Calibri" w:cs="Times New Roman"/>
      <w:b/>
      <w:bCs/>
      <w:caps/>
      <w:color w:val="262626"/>
      <w:sz w:val="18"/>
      <w:szCs w:val="20"/>
      <w:lang w:eastAsia="ja-JP"/>
    </w:rPr>
  </w:style>
  <w:style w:type="table" w:styleId="TableGrid">
    <w:name w:val="Table Grid"/>
    <w:basedOn w:val="TableNormal"/>
    <w:uiPriority w:val="39"/>
    <w:rsid w:val="00EB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4CD5-6A7F-4C86-AC37-63FA754A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76</cp:revision>
  <dcterms:created xsi:type="dcterms:W3CDTF">2017-01-30T10:06:00Z</dcterms:created>
  <dcterms:modified xsi:type="dcterms:W3CDTF">2017-03-08T07:04:00Z</dcterms:modified>
</cp:coreProperties>
</file>