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D" w:rsidRDefault="00270E7D" w:rsidP="00270E7D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7D" w:rsidRDefault="00270E7D" w:rsidP="00270E7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342034</w:t>
      </w:r>
    </w:p>
    <w:p w:rsidR="00270E7D" w:rsidRDefault="00270E7D" w:rsidP="00270E7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70E7D" w:rsidRDefault="00270E7D" w:rsidP="00270E7D">
      <w:pPr>
        <w:spacing w:line="295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8C5F2D" w:rsidRDefault="008C5F2D">
      <w:pPr>
        <w:spacing w:line="139" w:lineRule="exact"/>
        <w:rPr>
          <w:sz w:val="24"/>
          <w:szCs w:val="24"/>
        </w:rPr>
      </w:pPr>
    </w:p>
    <w:p w:rsidR="008C5F2D" w:rsidRDefault="00270E7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-50165</wp:posOffset>
            </wp:positionV>
            <wp:extent cx="5715000" cy="95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F2D" w:rsidRDefault="008C5F2D">
      <w:pPr>
        <w:spacing w:line="397" w:lineRule="exact"/>
        <w:rPr>
          <w:sz w:val="24"/>
          <w:szCs w:val="24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PROFILE SUMMARY</w:t>
      </w:r>
    </w:p>
    <w:p w:rsidR="008C5F2D" w:rsidRDefault="008C5F2D">
      <w:pPr>
        <w:spacing w:line="266" w:lineRule="exact"/>
        <w:rPr>
          <w:sz w:val="24"/>
          <w:szCs w:val="24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dynamic professional offering nearly 3 years experience in spearheading Financial &amp; Accounting Functions and banking field.</w:t>
      </w:r>
    </w:p>
    <w:p w:rsidR="008C5F2D" w:rsidRDefault="008C5F2D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planner with proven ability</w:t>
      </w:r>
      <w:r>
        <w:rPr>
          <w:rFonts w:ascii="Cambria" w:eastAsia="Cambria" w:hAnsi="Cambria" w:cs="Cambria"/>
          <w:sz w:val="20"/>
          <w:szCs w:val="20"/>
        </w:rPr>
        <w:t xml:space="preserve"> to develop short &amp; long term strategies, improve operations, impact business growth and maximize profits</w:t>
      </w:r>
    </w:p>
    <w:p w:rsidR="008C5F2D" w:rsidRDefault="008C5F2D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Instrumental in handling activities like financial/ cost management, resource allocation &amp; performance measurement</w:t>
      </w:r>
    </w:p>
    <w:p w:rsidR="008C5F2D" w:rsidRDefault="008C5F2D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Skilled at handling &amp; executing </w:t>
      </w:r>
      <w:r>
        <w:rPr>
          <w:rFonts w:ascii="Cambria" w:eastAsia="Cambria" w:hAnsi="Cambria" w:cs="Cambria"/>
          <w:sz w:val="20"/>
          <w:szCs w:val="20"/>
        </w:rPr>
        <w:t>operations entailing all accounting services &amp; functions through supervising accounting sections</w:t>
      </w:r>
    </w:p>
    <w:p w:rsidR="008C5F2D" w:rsidRDefault="008C5F2D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Adept in designing and implementing systems/ procedures to achieve financial discipline and enhance the overall efficiency of the organization</w:t>
      </w:r>
    </w:p>
    <w:p w:rsidR="008C5F2D" w:rsidRDefault="008C5F2D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1"/>
        </w:numPr>
        <w:tabs>
          <w:tab w:val="left" w:pos="360"/>
        </w:tabs>
        <w:spacing w:line="232" w:lineRule="auto"/>
        <w:ind w:left="360" w:right="1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Keen analyst w</w:t>
      </w:r>
      <w:r>
        <w:rPr>
          <w:rFonts w:ascii="Cambria" w:eastAsia="Cambria" w:hAnsi="Cambria" w:cs="Cambria"/>
          <w:sz w:val="20"/>
          <w:szCs w:val="20"/>
        </w:rPr>
        <w:t>ith good negotiation &amp; relationship management skills and abilities in liaising with banks, financial institutions, regulatory authorities &amp; agencies</w:t>
      </w:r>
    </w:p>
    <w:p w:rsidR="008C5F2D" w:rsidRDefault="008C5F2D">
      <w:pPr>
        <w:spacing w:line="200" w:lineRule="exact"/>
        <w:rPr>
          <w:sz w:val="24"/>
          <w:szCs w:val="24"/>
        </w:rPr>
      </w:pPr>
    </w:p>
    <w:p w:rsidR="008C5F2D" w:rsidRDefault="008C5F2D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780"/>
        <w:gridCol w:w="3120"/>
      </w:tblGrid>
      <w:tr w:rsidR="008C5F2D">
        <w:trPr>
          <w:trHeight w:val="234"/>
        </w:trPr>
        <w:tc>
          <w:tcPr>
            <w:tcW w:w="3440" w:type="dxa"/>
            <w:vAlign w:val="bottom"/>
          </w:tcPr>
          <w:p w:rsidR="008C5F2D" w:rsidRDefault="00270E7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CORE COMPETENCIES</w:t>
            </w:r>
          </w:p>
        </w:tc>
        <w:tc>
          <w:tcPr>
            <w:tcW w:w="2780" w:type="dxa"/>
            <w:vAlign w:val="bottom"/>
          </w:tcPr>
          <w:p w:rsidR="008C5F2D" w:rsidRDefault="008C5F2D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8C5F2D" w:rsidRDefault="008C5F2D">
            <w:pPr>
              <w:rPr>
                <w:sz w:val="20"/>
                <w:szCs w:val="20"/>
              </w:rPr>
            </w:pPr>
          </w:p>
        </w:tc>
      </w:tr>
      <w:tr w:rsidR="008C5F2D">
        <w:trPr>
          <w:trHeight w:val="510"/>
        </w:trPr>
        <w:tc>
          <w:tcPr>
            <w:tcW w:w="3440" w:type="dxa"/>
            <w:vAlign w:val="bottom"/>
          </w:tcPr>
          <w:p w:rsidR="008C5F2D" w:rsidRDefault="00270E7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~Financial Mgt. &amp; Control</w:t>
            </w:r>
          </w:p>
        </w:tc>
        <w:tc>
          <w:tcPr>
            <w:tcW w:w="2780" w:type="dxa"/>
            <w:vAlign w:val="bottom"/>
          </w:tcPr>
          <w:p w:rsidR="008C5F2D" w:rsidRDefault="00270E7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~ Fund Management &amp; Control</w:t>
            </w:r>
          </w:p>
        </w:tc>
        <w:tc>
          <w:tcPr>
            <w:tcW w:w="3120" w:type="dxa"/>
            <w:vAlign w:val="bottom"/>
          </w:tcPr>
          <w:p w:rsidR="008C5F2D" w:rsidRDefault="00270E7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 xml:space="preserve">~ Resource Planning &amp; </w:t>
            </w: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Deployment</w:t>
            </w:r>
          </w:p>
        </w:tc>
      </w:tr>
      <w:tr w:rsidR="008C5F2D">
        <w:trPr>
          <w:trHeight w:val="510"/>
        </w:trPr>
        <w:tc>
          <w:tcPr>
            <w:tcW w:w="3440" w:type="dxa"/>
            <w:vAlign w:val="bottom"/>
          </w:tcPr>
          <w:p w:rsidR="008C5F2D" w:rsidRDefault="00270E7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~General Administration</w:t>
            </w:r>
          </w:p>
        </w:tc>
        <w:tc>
          <w:tcPr>
            <w:tcW w:w="2780" w:type="dxa"/>
            <w:vAlign w:val="bottom"/>
          </w:tcPr>
          <w:p w:rsidR="008C5F2D" w:rsidRDefault="00270E7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 Banking Services</w:t>
            </w:r>
          </w:p>
        </w:tc>
        <w:tc>
          <w:tcPr>
            <w:tcW w:w="3120" w:type="dxa"/>
            <w:vAlign w:val="bottom"/>
          </w:tcPr>
          <w:p w:rsidR="008C5F2D" w:rsidRDefault="00270E7D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 Credit Quality Analysis</w:t>
            </w:r>
          </w:p>
        </w:tc>
      </w:tr>
      <w:tr w:rsidR="008C5F2D">
        <w:trPr>
          <w:trHeight w:val="510"/>
        </w:trPr>
        <w:tc>
          <w:tcPr>
            <w:tcW w:w="3440" w:type="dxa"/>
            <w:vAlign w:val="bottom"/>
          </w:tcPr>
          <w:p w:rsidR="008C5F2D" w:rsidRDefault="00270E7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~Customer Relationship Management</w:t>
            </w:r>
          </w:p>
        </w:tc>
        <w:tc>
          <w:tcPr>
            <w:tcW w:w="2780" w:type="dxa"/>
            <w:vAlign w:val="bottom"/>
          </w:tcPr>
          <w:p w:rsidR="008C5F2D" w:rsidRDefault="00270E7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 Bank Lending Proceedures</w:t>
            </w:r>
          </w:p>
        </w:tc>
        <w:tc>
          <w:tcPr>
            <w:tcW w:w="3120" w:type="dxa"/>
            <w:vAlign w:val="bottom"/>
          </w:tcPr>
          <w:p w:rsidR="008C5F2D" w:rsidRDefault="00270E7D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 Portfolio Management</w:t>
            </w:r>
          </w:p>
        </w:tc>
      </w:tr>
      <w:tr w:rsidR="008C5F2D">
        <w:trPr>
          <w:trHeight w:val="510"/>
        </w:trPr>
        <w:tc>
          <w:tcPr>
            <w:tcW w:w="3440" w:type="dxa"/>
            <w:vAlign w:val="bottom"/>
          </w:tcPr>
          <w:p w:rsidR="008C5F2D" w:rsidRDefault="00270E7D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~Financial Market and Trends</w:t>
            </w:r>
          </w:p>
        </w:tc>
        <w:tc>
          <w:tcPr>
            <w:tcW w:w="2780" w:type="dxa"/>
            <w:vAlign w:val="bottom"/>
          </w:tcPr>
          <w:p w:rsidR="008C5F2D" w:rsidRDefault="00270E7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~ Financial Risks Analysis</w:t>
            </w:r>
          </w:p>
        </w:tc>
        <w:tc>
          <w:tcPr>
            <w:tcW w:w="3120" w:type="dxa"/>
            <w:vAlign w:val="bottom"/>
          </w:tcPr>
          <w:p w:rsidR="008C5F2D" w:rsidRDefault="008C5F2D">
            <w:pPr>
              <w:rPr>
                <w:sz w:val="24"/>
                <w:szCs w:val="24"/>
              </w:rPr>
            </w:pPr>
          </w:p>
        </w:tc>
      </w:tr>
    </w:tbl>
    <w:p w:rsidR="008C5F2D" w:rsidRDefault="008C5F2D">
      <w:pPr>
        <w:spacing w:line="200" w:lineRule="exact"/>
        <w:rPr>
          <w:sz w:val="24"/>
          <w:szCs w:val="24"/>
        </w:rPr>
      </w:pPr>
    </w:p>
    <w:p w:rsidR="008C5F2D" w:rsidRDefault="008C5F2D">
      <w:pPr>
        <w:spacing w:line="200" w:lineRule="exact"/>
        <w:rPr>
          <w:sz w:val="24"/>
          <w:szCs w:val="24"/>
        </w:rPr>
      </w:pPr>
    </w:p>
    <w:p w:rsidR="008C5F2D" w:rsidRDefault="008C5F2D">
      <w:pPr>
        <w:spacing w:line="356" w:lineRule="exact"/>
        <w:rPr>
          <w:sz w:val="24"/>
          <w:szCs w:val="24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WORK EXPERIENCE</w:t>
      </w:r>
    </w:p>
    <w:p w:rsidR="008C5F2D" w:rsidRDefault="008C5F2D">
      <w:pPr>
        <w:spacing w:line="246" w:lineRule="exact"/>
        <w:rPr>
          <w:sz w:val="24"/>
          <w:szCs w:val="24"/>
        </w:rPr>
      </w:pPr>
    </w:p>
    <w:p w:rsidR="008C5F2D" w:rsidRDefault="00270E7D">
      <w:pPr>
        <w:spacing w:line="239" w:lineRule="auto"/>
        <w:ind w:left="2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July’2010 –</w:t>
      </w: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Dec’2011with Sevana Medineeds,Kerala as Accountant</w:t>
      </w:r>
    </w:p>
    <w:p w:rsidR="008C5F2D" w:rsidRDefault="008C5F2D">
      <w:pPr>
        <w:spacing w:line="247" w:lineRule="exact"/>
        <w:rPr>
          <w:sz w:val="24"/>
          <w:szCs w:val="24"/>
        </w:rPr>
      </w:pPr>
    </w:p>
    <w:p w:rsidR="008C5F2D" w:rsidRDefault="00270E7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8C5F2D" w:rsidRDefault="008C5F2D">
      <w:pPr>
        <w:spacing w:line="7" w:lineRule="exact"/>
        <w:rPr>
          <w:sz w:val="24"/>
          <w:szCs w:val="24"/>
        </w:rPr>
      </w:pPr>
    </w:p>
    <w:p w:rsidR="008C5F2D" w:rsidRDefault="00270E7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Administering activities like:</w:t>
      </w:r>
    </w:p>
    <w:p w:rsidR="008C5F2D" w:rsidRDefault="008C5F2D">
      <w:pPr>
        <w:spacing w:line="7" w:lineRule="exact"/>
        <w:rPr>
          <w:sz w:val="24"/>
          <w:szCs w:val="24"/>
        </w:rPr>
      </w:pPr>
    </w:p>
    <w:p w:rsidR="008C5F2D" w:rsidRDefault="00270E7D">
      <w:pPr>
        <w:numPr>
          <w:ilvl w:val="1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Management of Accounts Receivables with emphasis on timely invoicing and following up collections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1"/>
          <w:numId w:val="3"/>
        </w:numPr>
        <w:tabs>
          <w:tab w:val="left" w:pos="1080"/>
        </w:tabs>
        <w:spacing w:line="225" w:lineRule="auto"/>
        <w:ind w:left="10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Management of Accounts Payable and releasing payments to creditors</w:t>
      </w:r>
      <w:r>
        <w:rPr>
          <w:rFonts w:ascii="Cambria" w:eastAsia="Cambria" w:hAnsi="Cambria" w:cs="Cambria"/>
          <w:sz w:val="20"/>
          <w:szCs w:val="20"/>
        </w:rPr>
        <w:t xml:space="preserve"> monitoring companies fund position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Accountable for preparing Material Cost, Payroll Cost, Other Direct Costs and Allocation of Overhead Expenses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Verifying physical of closing stock &amp; maintaining records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Apply accounting techniques and standard </w:t>
      </w:r>
      <w:r>
        <w:rPr>
          <w:rFonts w:ascii="Cambria" w:eastAsia="Cambria" w:hAnsi="Cambria" w:cs="Cambria"/>
          <w:sz w:val="20"/>
          <w:szCs w:val="20"/>
        </w:rPr>
        <w:t>practices to the classification and recording of financial transactions.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Handle all transactions relating to banking – fixed deposit, interest, payment etc</w:t>
      </w:r>
    </w:p>
    <w:p w:rsidR="008C5F2D" w:rsidRDefault="008C5F2D">
      <w:pPr>
        <w:spacing w:line="20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Effectively interacting with managers, colleagues and public for information and guidance.</w:t>
      </w:r>
    </w:p>
    <w:p w:rsidR="008C5F2D" w:rsidRDefault="008C5F2D">
      <w:pPr>
        <w:spacing w:line="200" w:lineRule="exact"/>
        <w:rPr>
          <w:sz w:val="24"/>
          <w:szCs w:val="24"/>
        </w:rPr>
      </w:pPr>
    </w:p>
    <w:p w:rsidR="008C5F2D" w:rsidRDefault="008C5F2D">
      <w:pPr>
        <w:spacing w:line="286" w:lineRule="exact"/>
        <w:rPr>
          <w:sz w:val="24"/>
          <w:szCs w:val="24"/>
        </w:rPr>
      </w:pPr>
    </w:p>
    <w:p w:rsidR="008C5F2D" w:rsidRDefault="00270E7D">
      <w:pPr>
        <w:ind w:left="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Octob</w:t>
      </w:r>
      <w:r>
        <w:rPr>
          <w:rFonts w:ascii="Cambria" w:eastAsia="Cambria" w:hAnsi="Cambria" w:cs="Cambria"/>
          <w:b/>
          <w:bCs/>
          <w:sz w:val="20"/>
          <w:szCs w:val="20"/>
          <w:highlight w:val="lightGray"/>
        </w:rPr>
        <w:t>er’09–June’2010 with New India Builders Designers And Contractors, Kerala as Draftsmen(Civil)</w:t>
      </w:r>
    </w:p>
    <w:p w:rsidR="008C5F2D" w:rsidRDefault="008C5F2D">
      <w:pPr>
        <w:spacing w:line="6" w:lineRule="exact"/>
        <w:rPr>
          <w:sz w:val="24"/>
          <w:szCs w:val="24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8C5F2D" w:rsidRDefault="008C5F2D">
      <w:pPr>
        <w:spacing w:line="1" w:lineRule="exact"/>
        <w:rPr>
          <w:sz w:val="24"/>
          <w:szCs w:val="24"/>
        </w:rPr>
      </w:pPr>
    </w:p>
    <w:p w:rsidR="008C5F2D" w:rsidRDefault="00270E7D">
      <w:pPr>
        <w:numPr>
          <w:ilvl w:val="0"/>
          <w:numId w:val="4"/>
        </w:numPr>
        <w:tabs>
          <w:tab w:val="left" w:pos="360"/>
        </w:tabs>
        <w:spacing w:line="20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 xml:space="preserve">Produce client drawings from design </w:t>
      </w:r>
      <w:r>
        <w:rPr>
          <w:rFonts w:ascii="Gautami" w:eastAsia="Gautami" w:hAnsi="Gautami" w:cs="Gautami"/>
          <w:color w:val="666666"/>
          <w:sz w:val="20"/>
          <w:szCs w:val="20"/>
        </w:rPr>
        <w:t>​</w:t>
      </w:r>
      <w:r>
        <w:rPr>
          <w:rFonts w:ascii="Calibri" w:eastAsia="Calibri" w:hAnsi="Calibri" w:cs="Calibri"/>
          <w:sz w:val="23"/>
          <w:szCs w:val="23"/>
        </w:rPr>
        <w:t>information, per specifications, and in accordance with good industry practice</w:t>
      </w:r>
    </w:p>
    <w:p w:rsidR="008C5F2D" w:rsidRDefault="008C5F2D">
      <w:pPr>
        <w:sectPr w:rsidR="008C5F2D">
          <w:pgSz w:w="12240" w:h="15840"/>
          <w:pgMar w:top="747" w:right="800" w:bottom="643" w:left="720" w:header="0" w:footer="0" w:gutter="0"/>
          <w:cols w:space="720" w:equalWidth="0">
            <w:col w:w="10720"/>
          </w:cols>
        </w:sect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191" w:lineRule="auto"/>
        <w:ind w:left="360" w:right="20" w:hanging="360"/>
        <w:jc w:val="both"/>
        <w:rPr>
          <w:rFonts w:ascii="Arial" w:eastAsia="Arial" w:hAnsi="Arial" w:cs="Arial"/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23"/>
          <w:szCs w:val="23"/>
        </w:rPr>
        <w:lastRenderedPageBreak/>
        <w:t xml:space="preserve">Create and modify </w:t>
      </w:r>
      <w:r>
        <w:rPr>
          <w:rFonts w:ascii="Calibri" w:eastAsia="Calibri" w:hAnsi="Calibri" w:cs="Calibri"/>
          <w:sz w:val="23"/>
          <w:szCs w:val="23"/>
        </w:rPr>
        <w:t>solid models and detailed drawings from sketches, models, layouts or notes provided by design/engineering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color w:val="666666"/>
          <w:sz w:val="19"/>
          <w:szCs w:val="19"/>
        </w:rPr>
        <w:t>.</w:t>
      </w:r>
    </w:p>
    <w:p w:rsidR="008C5F2D" w:rsidRDefault="008C5F2D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192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Assist in the review and recording of shop drawings.</w:t>
      </w:r>
    </w:p>
    <w:p w:rsidR="008C5F2D" w:rsidRDefault="008C5F2D">
      <w:pPr>
        <w:spacing w:line="6" w:lineRule="exact"/>
        <w:rPr>
          <w:rFonts w:ascii="Arial" w:eastAsia="Arial" w:hAnsi="Arial" w:cs="Arial"/>
          <w:sz w:val="20"/>
          <w:szCs w:val="20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Obtain all necessary approvals and reviews of project design data June 2008-present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Prepared</w:t>
      </w:r>
      <w:r>
        <w:rPr>
          <w:rFonts w:ascii="Calibri" w:eastAsia="Calibri" w:hAnsi="Calibri" w:cs="Calibri"/>
          <w:sz w:val="23"/>
          <w:szCs w:val="23"/>
        </w:rPr>
        <w:t xml:space="preserve"> technical drawings and plans.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Checked drawings for conformity and accuracy.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Made adjustments and changes to a variety of detailed drawings as necessary.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Developed specification control drawings.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Prepared bill of materials and parts list.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 xml:space="preserve">Maintained </w:t>
      </w:r>
      <w:r>
        <w:rPr>
          <w:rFonts w:ascii="Calibri" w:eastAsia="Calibri" w:hAnsi="Calibri" w:cs="Calibri"/>
          <w:sz w:val="23"/>
          <w:szCs w:val="23"/>
        </w:rPr>
        <w:t>organized records of active projects developed multiple view drawings.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Broke down information provided by verbal or written instruction and or sketches.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Approved layout and preliminary design.</w:t>
      </w:r>
    </w:p>
    <w:p w:rsidR="008C5F2D" w:rsidRDefault="008C5F2D">
      <w:pPr>
        <w:spacing w:line="14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 xml:space="preserve">Provided updates on project documentation in team meetings. </w:t>
      </w:r>
      <w:r>
        <w:rPr>
          <w:rFonts w:ascii="Calibri" w:eastAsia="Calibri" w:hAnsi="Calibri" w:cs="Calibri"/>
          <w:sz w:val="23"/>
          <w:szCs w:val="23"/>
        </w:rPr>
        <w:t>August 2008 – Present.</w:t>
      </w:r>
    </w:p>
    <w:p w:rsidR="008C5F2D" w:rsidRDefault="008C5F2D">
      <w:pPr>
        <w:spacing w:line="26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Completed design work including schematics and cost estimates for in-house projects. Prepares engineering support for in-house projects. Conducted research such as deed or property studies and special reports needed to complete arch</w:t>
      </w:r>
      <w:r>
        <w:rPr>
          <w:rFonts w:ascii="Calibri" w:eastAsia="Calibri" w:hAnsi="Calibri" w:cs="Calibri"/>
          <w:sz w:val="23"/>
          <w:szCs w:val="23"/>
        </w:rPr>
        <w:t>itectural projects. Performed an array of administrative duties related to architectural construction projects such as: code and zoning research, review contractor payments and utility bills, monitor project budget, and coordinate utilities installation.</w:t>
      </w:r>
    </w:p>
    <w:p w:rsidR="008C5F2D" w:rsidRDefault="00270E7D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147320</wp:posOffset>
            </wp:positionV>
            <wp:extent cx="6200775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F2D" w:rsidRDefault="00270E7D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Feb’08–May’2010 with ICICI Bank,Kerala as Customer Relationship Officer cum Managing Bank Accounts</w:t>
      </w:r>
    </w:p>
    <w:p w:rsidR="008C5F2D" w:rsidRDefault="008C5F2D">
      <w:pPr>
        <w:spacing w:line="6" w:lineRule="exact"/>
        <w:rPr>
          <w:sz w:val="20"/>
          <w:szCs w:val="20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8C5F2D" w:rsidRDefault="008C5F2D">
      <w:pPr>
        <w:spacing w:line="39" w:lineRule="exact"/>
        <w:rPr>
          <w:sz w:val="20"/>
          <w:szCs w:val="20"/>
        </w:rPr>
      </w:pPr>
    </w:p>
    <w:p w:rsidR="008C5F2D" w:rsidRDefault="00270E7D">
      <w:pPr>
        <w:numPr>
          <w:ilvl w:val="0"/>
          <w:numId w:val="6"/>
        </w:numPr>
        <w:tabs>
          <w:tab w:val="left" w:pos="170"/>
        </w:tabs>
        <w:spacing w:line="220" w:lineRule="auto"/>
        <w:ind w:left="160" w:right="234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Inquiries and requests on banking products and services such as savings, cheque, business and loan accounts, telephone banking and internet services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Inquiries about death and disability insurance and income protection</w:t>
      </w:r>
    </w:p>
    <w:p w:rsidR="008C5F2D" w:rsidRDefault="008C5F2D">
      <w:pPr>
        <w:spacing w:line="26" w:lineRule="exact"/>
        <w:rPr>
          <w:rFonts w:ascii="Calibri" w:eastAsia="Calibri" w:hAnsi="Calibri" w:cs="Calibri"/>
          <w:sz w:val="23"/>
          <w:szCs w:val="23"/>
        </w:rPr>
      </w:pPr>
    </w:p>
    <w:p w:rsidR="008C5F2D" w:rsidRDefault="00270E7D">
      <w:pPr>
        <w:numPr>
          <w:ilvl w:val="0"/>
          <w:numId w:val="6"/>
        </w:numPr>
        <w:tabs>
          <w:tab w:val="left" w:pos="170"/>
        </w:tabs>
        <w:spacing w:line="220" w:lineRule="auto"/>
        <w:ind w:left="160" w:right="212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Receive and respond to customer service account inquiries on account balances, transaction details, statements and fees and charges.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Open new accounts/Closing accounts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Alterations to </w:t>
      </w:r>
      <w:r>
        <w:rPr>
          <w:rFonts w:ascii="Calibri" w:eastAsia="Calibri" w:hAnsi="Calibri" w:cs="Calibri"/>
          <w:sz w:val="23"/>
          <w:szCs w:val="23"/>
        </w:rPr>
        <w:t>existing savings and cheque accounts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Inquiries for home, car and personal loans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Inquiries on internet services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Handling cash transactions and cash balancing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Promote bank products and services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Identify customer needs</w:t>
      </w: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30" w:lineRule="auto"/>
        <w:ind w:left="16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Refer customers to appropriate banking </w:t>
      </w:r>
      <w:r>
        <w:rPr>
          <w:rFonts w:ascii="Calibri" w:eastAsia="Calibri" w:hAnsi="Calibri" w:cs="Calibri"/>
          <w:sz w:val="23"/>
          <w:szCs w:val="23"/>
        </w:rPr>
        <w:t>services and representatives.</w:t>
      </w:r>
    </w:p>
    <w:p w:rsidR="008C5F2D" w:rsidRDefault="008C5F2D">
      <w:pPr>
        <w:spacing w:line="26" w:lineRule="exact"/>
        <w:rPr>
          <w:rFonts w:ascii="Calibri" w:eastAsia="Calibri" w:hAnsi="Calibri" w:cs="Calibri"/>
          <w:sz w:val="23"/>
          <w:szCs w:val="23"/>
        </w:rPr>
      </w:pPr>
    </w:p>
    <w:p w:rsidR="008C5F2D" w:rsidRDefault="00270E7D">
      <w:pPr>
        <w:numPr>
          <w:ilvl w:val="0"/>
          <w:numId w:val="6"/>
        </w:numPr>
        <w:tabs>
          <w:tab w:val="left" w:pos="170"/>
        </w:tabs>
        <w:spacing w:line="220" w:lineRule="auto"/>
        <w:ind w:left="160" w:right="2800" w:hanging="1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Refer customers who request to open business accounts and business credit cards to Customer Service Supervisor</w:t>
      </w:r>
    </w:p>
    <w:p w:rsidR="008C5F2D" w:rsidRDefault="008C5F2D">
      <w:pPr>
        <w:spacing w:line="25" w:lineRule="exact"/>
        <w:rPr>
          <w:rFonts w:ascii="Calibri" w:eastAsia="Calibri" w:hAnsi="Calibri" w:cs="Calibri"/>
          <w:sz w:val="23"/>
          <w:szCs w:val="23"/>
        </w:rPr>
      </w:pPr>
    </w:p>
    <w:p w:rsidR="008C5F2D" w:rsidRDefault="00270E7D">
      <w:pPr>
        <w:numPr>
          <w:ilvl w:val="0"/>
          <w:numId w:val="6"/>
        </w:numPr>
        <w:tabs>
          <w:tab w:val="left" w:pos="160"/>
        </w:tabs>
        <w:spacing w:line="220" w:lineRule="auto"/>
        <w:ind w:left="200" w:right="2440" w:hanging="2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Refer customers who request loan, superannuation and insurance products to a financial adviser or financial plann</w:t>
      </w:r>
      <w:r>
        <w:rPr>
          <w:rFonts w:ascii="Calibri" w:eastAsia="Calibri" w:hAnsi="Calibri" w:cs="Calibri"/>
          <w:sz w:val="23"/>
          <w:szCs w:val="23"/>
        </w:rPr>
        <w:t>er</w:t>
      </w:r>
    </w:p>
    <w:p w:rsidR="008C5F2D" w:rsidRDefault="008C5F2D">
      <w:pPr>
        <w:spacing w:line="262" w:lineRule="exact"/>
        <w:rPr>
          <w:sz w:val="20"/>
          <w:szCs w:val="20"/>
        </w:rPr>
      </w:pPr>
    </w:p>
    <w:p w:rsidR="008C5F2D" w:rsidRDefault="00270E7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ACADEMIC DETAILS</w:t>
      </w:r>
    </w:p>
    <w:p w:rsidR="008C5F2D" w:rsidRDefault="008C5F2D">
      <w:pPr>
        <w:spacing w:line="244" w:lineRule="exact"/>
        <w:rPr>
          <w:sz w:val="20"/>
          <w:szCs w:val="20"/>
        </w:rPr>
      </w:pPr>
    </w:p>
    <w:p w:rsidR="008C5F2D" w:rsidRDefault="00270E7D">
      <w:pPr>
        <w:tabs>
          <w:tab w:val="left" w:pos="7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2011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B.Com. With Computer Application</w:t>
      </w:r>
    </w:p>
    <w:p w:rsidR="008C5F2D" w:rsidRDefault="008C5F2D">
      <w:pPr>
        <w:spacing w:line="260" w:lineRule="exact"/>
        <w:rPr>
          <w:sz w:val="20"/>
          <w:szCs w:val="20"/>
        </w:rPr>
      </w:pPr>
    </w:p>
    <w:p w:rsidR="008C5F2D" w:rsidRDefault="00270E7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Doing MBA FINANCE</w:t>
      </w:r>
    </w:p>
    <w:p w:rsidR="008C5F2D" w:rsidRDefault="008C5F2D">
      <w:pPr>
        <w:spacing w:line="233" w:lineRule="exact"/>
        <w:rPr>
          <w:sz w:val="20"/>
          <w:szCs w:val="20"/>
        </w:rPr>
      </w:pPr>
    </w:p>
    <w:p w:rsidR="008C5F2D" w:rsidRDefault="00270E7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TECHNICAL QUALIFICATION</w:t>
      </w:r>
    </w:p>
    <w:p w:rsidR="008C5F2D" w:rsidRDefault="008C5F2D">
      <w:pPr>
        <w:spacing w:line="244" w:lineRule="exact"/>
        <w:rPr>
          <w:sz w:val="20"/>
          <w:szCs w:val="20"/>
        </w:rPr>
      </w:pPr>
    </w:p>
    <w:p w:rsidR="008C5F2D" w:rsidRDefault="00270E7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AUTOCAD (Civil) from Tweens Multimedia Ernakulam</w:t>
      </w:r>
    </w:p>
    <w:p w:rsidR="008C5F2D" w:rsidRDefault="008C5F2D">
      <w:pPr>
        <w:spacing w:line="185" w:lineRule="exact"/>
        <w:rPr>
          <w:sz w:val="20"/>
          <w:szCs w:val="20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(Passed in Autodesk online exam both Associate &amp;Professional and also have skills in 2D,3D and REVET)</w:t>
      </w:r>
    </w:p>
    <w:p w:rsidR="008C5F2D" w:rsidRDefault="008C5F2D">
      <w:pPr>
        <w:spacing w:line="232" w:lineRule="exact"/>
        <w:rPr>
          <w:sz w:val="20"/>
          <w:szCs w:val="20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OTHER CREDENTIAL</w:t>
      </w:r>
    </w:p>
    <w:p w:rsidR="008C5F2D" w:rsidRDefault="008C5F2D">
      <w:pPr>
        <w:sectPr w:rsidR="008C5F2D">
          <w:pgSz w:w="12240" w:h="15840"/>
          <w:pgMar w:top="756" w:right="800" w:bottom="622" w:left="720" w:header="0" w:footer="0" w:gutter="0"/>
          <w:cols w:space="720" w:equalWidth="0">
            <w:col w:w="10720"/>
          </w:cols>
        </w:sectPr>
      </w:pPr>
    </w:p>
    <w:p w:rsidR="008C5F2D" w:rsidRDefault="008C5F2D">
      <w:pPr>
        <w:spacing w:line="304" w:lineRule="exact"/>
        <w:rPr>
          <w:sz w:val="20"/>
          <w:szCs w:val="20"/>
        </w:rPr>
      </w:pPr>
    </w:p>
    <w:p w:rsidR="008C5F2D" w:rsidRDefault="00270E7D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Won First position in the State Ball Badminton Championship held at Neyyattinkara, Trivandrum District</w:t>
      </w:r>
    </w:p>
    <w:p w:rsidR="008C5F2D" w:rsidRDefault="008C5F2D">
      <w:pPr>
        <w:sectPr w:rsidR="008C5F2D">
          <w:type w:val="continuous"/>
          <w:pgSz w:w="12240" w:h="15840"/>
          <w:pgMar w:top="756" w:right="800" w:bottom="622" w:left="1440" w:header="0" w:footer="0" w:gutter="0"/>
          <w:cols w:space="720" w:equalWidth="0">
            <w:col w:w="10000"/>
          </w:cols>
        </w:sectPr>
      </w:pPr>
    </w:p>
    <w:p w:rsidR="008C5F2D" w:rsidRDefault="00270E7D">
      <w:pPr>
        <w:spacing w:line="239" w:lineRule="auto"/>
        <w:ind w:left="1080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sz w:val="23"/>
          <w:szCs w:val="23"/>
        </w:rPr>
        <w:lastRenderedPageBreak/>
        <w:t>Kerala(2004)</w:t>
      </w:r>
    </w:p>
    <w:p w:rsidR="008C5F2D" w:rsidRDefault="008C5F2D">
      <w:pPr>
        <w:spacing w:line="296" w:lineRule="exact"/>
        <w:rPr>
          <w:sz w:val="20"/>
          <w:szCs w:val="20"/>
        </w:rPr>
      </w:pPr>
    </w:p>
    <w:p w:rsidR="008C5F2D" w:rsidRDefault="00270E7D">
      <w:pPr>
        <w:numPr>
          <w:ilvl w:val="0"/>
          <w:numId w:val="7"/>
        </w:numPr>
        <w:tabs>
          <w:tab w:val="left" w:pos="1080"/>
        </w:tabs>
        <w:spacing w:line="220" w:lineRule="auto"/>
        <w:ind w:left="1080" w:right="12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 xml:space="preserve">Won Third position in the Shuttle Badminton (Inter University Meet)held at </w:t>
      </w:r>
      <w:r>
        <w:rPr>
          <w:rFonts w:ascii="Calibri" w:eastAsia="Calibri" w:hAnsi="Calibri" w:cs="Calibri"/>
          <w:sz w:val="23"/>
          <w:szCs w:val="23"/>
        </w:rPr>
        <w:t>Kolenchery, Ernakulam District Kerala(2008)</w:t>
      </w:r>
    </w:p>
    <w:p w:rsidR="008C5F2D" w:rsidRDefault="008C5F2D">
      <w:pPr>
        <w:spacing w:line="295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7"/>
        </w:numPr>
        <w:tabs>
          <w:tab w:val="left" w:pos="1080"/>
        </w:tabs>
        <w:spacing w:line="220" w:lineRule="auto"/>
        <w:ind w:left="108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Won first position in school competitions for Games, Sports, Arts and also member of Bharat Scout &amp; Guides</w:t>
      </w:r>
    </w:p>
    <w:p w:rsidR="008C5F2D" w:rsidRDefault="008C5F2D">
      <w:pPr>
        <w:spacing w:line="259" w:lineRule="exact"/>
        <w:rPr>
          <w:rFonts w:ascii="Arial" w:eastAsia="Arial" w:hAnsi="Arial" w:cs="Arial"/>
        </w:rPr>
      </w:pPr>
    </w:p>
    <w:p w:rsidR="008C5F2D" w:rsidRDefault="00270E7D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3"/>
          <w:szCs w:val="23"/>
        </w:rPr>
        <w:t>Participated in National Throw Ball Championship held at Erode,Tamil Nadu</w:t>
      </w:r>
    </w:p>
    <w:p w:rsidR="008C5F2D" w:rsidRDefault="008C5F2D">
      <w:pPr>
        <w:spacing w:line="200" w:lineRule="exact"/>
        <w:rPr>
          <w:sz w:val="20"/>
          <w:szCs w:val="20"/>
        </w:rPr>
      </w:pPr>
    </w:p>
    <w:p w:rsidR="008C5F2D" w:rsidRDefault="008C5F2D">
      <w:pPr>
        <w:spacing w:line="200" w:lineRule="exact"/>
        <w:rPr>
          <w:sz w:val="20"/>
          <w:szCs w:val="20"/>
        </w:rPr>
      </w:pPr>
    </w:p>
    <w:p w:rsidR="008C5F2D" w:rsidRDefault="008C5F2D">
      <w:pPr>
        <w:spacing w:line="343" w:lineRule="exact"/>
        <w:rPr>
          <w:sz w:val="20"/>
          <w:szCs w:val="20"/>
        </w:rPr>
      </w:pPr>
    </w:p>
    <w:p w:rsidR="008C5F2D" w:rsidRDefault="00270E7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IT SKILLS</w:t>
      </w:r>
    </w:p>
    <w:p w:rsidR="008C5F2D" w:rsidRDefault="008C5F2D">
      <w:pPr>
        <w:spacing w:line="351" w:lineRule="exact"/>
        <w:rPr>
          <w:sz w:val="20"/>
          <w:szCs w:val="20"/>
        </w:rPr>
      </w:pPr>
    </w:p>
    <w:p w:rsidR="008C5F2D" w:rsidRDefault="00270E7D">
      <w:pPr>
        <w:numPr>
          <w:ilvl w:val="0"/>
          <w:numId w:val="8"/>
        </w:numPr>
        <w:tabs>
          <w:tab w:val="left" w:pos="400"/>
        </w:tabs>
        <w:ind w:left="400" w:hanging="4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Windows XP, MS </w:t>
      </w:r>
      <w:r>
        <w:rPr>
          <w:rFonts w:ascii="Cambria" w:eastAsia="Cambria" w:hAnsi="Cambria" w:cs="Cambria"/>
          <w:sz w:val="20"/>
          <w:szCs w:val="20"/>
        </w:rPr>
        <w:t>Office (Excel, Word &amp; PowerPoint), Tally 6.4 &amp; Internet Applications</w:t>
      </w:r>
    </w:p>
    <w:p w:rsidR="008C5F2D" w:rsidRDefault="008C5F2D">
      <w:pPr>
        <w:spacing w:line="246" w:lineRule="exact"/>
        <w:rPr>
          <w:sz w:val="20"/>
          <w:szCs w:val="20"/>
        </w:rPr>
      </w:pPr>
      <w:bookmarkStart w:id="2" w:name="_GoBack"/>
      <w:bookmarkEnd w:id="2"/>
    </w:p>
    <w:sectPr w:rsidR="008C5F2D">
      <w:pgSz w:w="12240" w:h="15840"/>
      <w:pgMar w:top="720" w:right="680" w:bottom="1440" w:left="720" w:header="0" w:footer="0" w:gutter="0"/>
      <w:cols w:space="720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72831B0"/>
    <w:lvl w:ilvl="0" w:tplc="95904D2A">
      <w:start w:val="1"/>
      <w:numFmt w:val="bullet"/>
      <w:lvlText w:val="●"/>
      <w:lvlJc w:val="left"/>
    </w:lvl>
    <w:lvl w:ilvl="1" w:tplc="DC543F4A">
      <w:numFmt w:val="decimal"/>
      <w:lvlText w:val=""/>
      <w:lvlJc w:val="left"/>
    </w:lvl>
    <w:lvl w:ilvl="2" w:tplc="8E1C744A">
      <w:numFmt w:val="decimal"/>
      <w:lvlText w:val=""/>
      <w:lvlJc w:val="left"/>
    </w:lvl>
    <w:lvl w:ilvl="3" w:tplc="DDA46B8A">
      <w:numFmt w:val="decimal"/>
      <w:lvlText w:val=""/>
      <w:lvlJc w:val="left"/>
    </w:lvl>
    <w:lvl w:ilvl="4" w:tplc="E75E8080">
      <w:numFmt w:val="decimal"/>
      <w:lvlText w:val=""/>
      <w:lvlJc w:val="left"/>
    </w:lvl>
    <w:lvl w:ilvl="5" w:tplc="1D1E670A">
      <w:numFmt w:val="decimal"/>
      <w:lvlText w:val=""/>
      <w:lvlJc w:val="left"/>
    </w:lvl>
    <w:lvl w:ilvl="6" w:tplc="6122E294">
      <w:numFmt w:val="decimal"/>
      <w:lvlText w:val=""/>
      <w:lvlJc w:val="left"/>
    </w:lvl>
    <w:lvl w:ilvl="7" w:tplc="CC62486A">
      <w:numFmt w:val="decimal"/>
      <w:lvlText w:val=""/>
      <w:lvlJc w:val="left"/>
    </w:lvl>
    <w:lvl w:ilvl="8" w:tplc="A1FE31BC">
      <w:numFmt w:val="decimal"/>
      <w:lvlText w:val=""/>
      <w:lvlJc w:val="left"/>
    </w:lvl>
  </w:abstractNum>
  <w:abstractNum w:abstractNumId="1">
    <w:nsid w:val="2EB141F2"/>
    <w:multiLevelType w:val="hybridMultilevel"/>
    <w:tmpl w:val="1F682BFA"/>
    <w:lvl w:ilvl="0" w:tplc="99C6B0F2">
      <w:start w:val="1"/>
      <w:numFmt w:val="bullet"/>
      <w:lvlText w:val="●"/>
      <w:lvlJc w:val="left"/>
    </w:lvl>
    <w:lvl w:ilvl="1" w:tplc="AE6AC348">
      <w:numFmt w:val="decimal"/>
      <w:lvlText w:val=""/>
      <w:lvlJc w:val="left"/>
    </w:lvl>
    <w:lvl w:ilvl="2" w:tplc="12A80148">
      <w:numFmt w:val="decimal"/>
      <w:lvlText w:val=""/>
      <w:lvlJc w:val="left"/>
    </w:lvl>
    <w:lvl w:ilvl="3" w:tplc="607E409C">
      <w:numFmt w:val="decimal"/>
      <w:lvlText w:val=""/>
      <w:lvlJc w:val="left"/>
    </w:lvl>
    <w:lvl w:ilvl="4" w:tplc="135888D0">
      <w:numFmt w:val="decimal"/>
      <w:lvlText w:val=""/>
      <w:lvlJc w:val="left"/>
    </w:lvl>
    <w:lvl w:ilvl="5" w:tplc="1B5853E2">
      <w:numFmt w:val="decimal"/>
      <w:lvlText w:val=""/>
      <w:lvlJc w:val="left"/>
    </w:lvl>
    <w:lvl w:ilvl="6" w:tplc="A0EC0A12">
      <w:numFmt w:val="decimal"/>
      <w:lvlText w:val=""/>
      <w:lvlJc w:val="left"/>
    </w:lvl>
    <w:lvl w:ilvl="7" w:tplc="AE3A7578">
      <w:numFmt w:val="decimal"/>
      <w:lvlText w:val=""/>
      <w:lvlJc w:val="left"/>
    </w:lvl>
    <w:lvl w:ilvl="8" w:tplc="E9C277AA">
      <w:numFmt w:val="decimal"/>
      <w:lvlText w:val=""/>
      <w:lvlJc w:val="left"/>
    </w:lvl>
  </w:abstractNum>
  <w:abstractNum w:abstractNumId="2">
    <w:nsid w:val="3D1B58BA"/>
    <w:multiLevelType w:val="hybridMultilevel"/>
    <w:tmpl w:val="644073D8"/>
    <w:lvl w:ilvl="0" w:tplc="94E244AE">
      <w:start w:val="1"/>
      <w:numFmt w:val="bullet"/>
      <w:lvlText w:val="●"/>
      <w:lvlJc w:val="left"/>
    </w:lvl>
    <w:lvl w:ilvl="1" w:tplc="121ABE7E">
      <w:start w:val="1"/>
      <w:numFmt w:val="bullet"/>
      <w:lvlText w:val="o"/>
      <w:lvlJc w:val="left"/>
    </w:lvl>
    <w:lvl w:ilvl="2" w:tplc="6512FC12">
      <w:numFmt w:val="decimal"/>
      <w:lvlText w:val=""/>
      <w:lvlJc w:val="left"/>
    </w:lvl>
    <w:lvl w:ilvl="3" w:tplc="06A67560">
      <w:numFmt w:val="decimal"/>
      <w:lvlText w:val=""/>
      <w:lvlJc w:val="left"/>
    </w:lvl>
    <w:lvl w:ilvl="4" w:tplc="4AB2FCA0">
      <w:numFmt w:val="decimal"/>
      <w:lvlText w:val=""/>
      <w:lvlJc w:val="left"/>
    </w:lvl>
    <w:lvl w:ilvl="5" w:tplc="306602F2">
      <w:numFmt w:val="decimal"/>
      <w:lvlText w:val=""/>
      <w:lvlJc w:val="left"/>
    </w:lvl>
    <w:lvl w:ilvl="6" w:tplc="76923BAE">
      <w:numFmt w:val="decimal"/>
      <w:lvlText w:val=""/>
      <w:lvlJc w:val="left"/>
    </w:lvl>
    <w:lvl w:ilvl="7" w:tplc="E9F02146">
      <w:numFmt w:val="decimal"/>
      <w:lvlText w:val=""/>
      <w:lvlJc w:val="left"/>
    </w:lvl>
    <w:lvl w:ilvl="8" w:tplc="C89A35E2">
      <w:numFmt w:val="decimal"/>
      <w:lvlText w:val=""/>
      <w:lvlJc w:val="left"/>
    </w:lvl>
  </w:abstractNum>
  <w:abstractNum w:abstractNumId="3">
    <w:nsid w:val="41B71EFB"/>
    <w:multiLevelType w:val="hybridMultilevel"/>
    <w:tmpl w:val="5972C964"/>
    <w:lvl w:ilvl="0" w:tplc="BC1C1B80">
      <w:start w:val="1"/>
      <w:numFmt w:val="bullet"/>
      <w:lvlText w:val="•"/>
      <w:lvlJc w:val="left"/>
    </w:lvl>
    <w:lvl w:ilvl="1" w:tplc="7D6AE198">
      <w:numFmt w:val="decimal"/>
      <w:lvlText w:val=""/>
      <w:lvlJc w:val="left"/>
    </w:lvl>
    <w:lvl w:ilvl="2" w:tplc="1A349988">
      <w:numFmt w:val="decimal"/>
      <w:lvlText w:val=""/>
      <w:lvlJc w:val="left"/>
    </w:lvl>
    <w:lvl w:ilvl="3" w:tplc="948083C8">
      <w:numFmt w:val="decimal"/>
      <w:lvlText w:val=""/>
      <w:lvlJc w:val="left"/>
    </w:lvl>
    <w:lvl w:ilvl="4" w:tplc="FC748748">
      <w:numFmt w:val="decimal"/>
      <w:lvlText w:val=""/>
      <w:lvlJc w:val="left"/>
    </w:lvl>
    <w:lvl w:ilvl="5" w:tplc="7044488A">
      <w:numFmt w:val="decimal"/>
      <w:lvlText w:val=""/>
      <w:lvlJc w:val="left"/>
    </w:lvl>
    <w:lvl w:ilvl="6" w:tplc="27228888">
      <w:numFmt w:val="decimal"/>
      <w:lvlText w:val=""/>
      <w:lvlJc w:val="left"/>
    </w:lvl>
    <w:lvl w:ilvl="7" w:tplc="330A825C">
      <w:numFmt w:val="decimal"/>
      <w:lvlText w:val=""/>
      <w:lvlJc w:val="left"/>
    </w:lvl>
    <w:lvl w:ilvl="8" w:tplc="905219EC">
      <w:numFmt w:val="decimal"/>
      <w:lvlText w:val=""/>
      <w:lvlJc w:val="left"/>
    </w:lvl>
  </w:abstractNum>
  <w:abstractNum w:abstractNumId="4">
    <w:nsid w:val="46E87CCD"/>
    <w:multiLevelType w:val="hybridMultilevel"/>
    <w:tmpl w:val="408EE92E"/>
    <w:lvl w:ilvl="0" w:tplc="440CDE84">
      <w:start w:val="1"/>
      <w:numFmt w:val="bullet"/>
      <w:lvlText w:val="●"/>
      <w:lvlJc w:val="left"/>
    </w:lvl>
    <w:lvl w:ilvl="1" w:tplc="21EA7268">
      <w:numFmt w:val="decimal"/>
      <w:lvlText w:val=""/>
      <w:lvlJc w:val="left"/>
    </w:lvl>
    <w:lvl w:ilvl="2" w:tplc="A23A2EAA">
      <w:numFmt w:val="decimal"/>
      <w:lvlText w:val=""/>
      <w:lvlJc w:val="left"/>
    </w:lvl>
    <w:lvl w:ilvl="3" w:tplc="BFBE601A">
      <w:numFmt w:val="decimal"/>
      <w:lvlText w:val=""/>
      <w:lvlJc w:val="left"/>
    </w:lvl>
    <w:lvl w:ilvl="4" w:tplc="545A59C4">
      <w:numFmt w:val="decimal"/>
      <w:lvlText w:val=""/>
      <w:lvlJc w:val="left"/>
    </w:lvl>
    <w:lvl w:ilvl="5" w:tplc="3BCECEAE">
      <w:numFmt w:val="decimal"/>
      <w:lvlText w:val=""/>
      <w:lvlJc w:val="left"/>
    </w:lvl>
    <w:lvl w:ilvl="6" w:tplc="A3825E9C">
      <w:numFmt w:val="decimal"/>
      <w:lvlText w:val=""/>
      <w:lvlJc w:val="left"/>
    </w:lvl>
    <w:lvl w:ilvl="7" w:tplc="E3EA2A86">
      <w:numFmt w:val="decimal"/>
      <w:lvlText w:val=""/>
      <w:lvlJc w:val="left"/>
    </w:lvl>
    <w:lvl w:ilvl="8" w:tplc="CB1A534E">
      <w:numFmt w:val="decimal"/>
      <w:lvlText w:val=""/>
      <w:lvlJc w:val="left"/>
    </w:lvl>
  </w:abstractNum>
  <w:abstractNum w:abstractNumId="5">
    <w:nsid w:val="507ED7AB"/>
    <w:multiLevelType w:val="hybridMultilevel"/>
    <w:tmpl w:val="923481C4"/>
    <w:lvl w:ilvl="0" w:tplc="A1D4CD6A">
      <w:start w:val="1"/>
      <w:numFmt w:val="bullet"/>
      <w:lvlText w:val="●"/>
      <w:lvlJc w:val="left"/>
    </w:lvl>
    <w:lvl w:ilvl="1" w:tplc="01F686FC">
      <w:numFmt w:val="decimal"/>
      <w:lvlText w:val=""/>
      <w:lvlJc w:val="left"/>
    </w:lvl>
    <w:lvl w:ilvl="2" w:tplc="0CBCDCB8">
      <w:numFmt w:val="decimal"/>
      <w:lvlText w:val=""/>
      <w:lvlJc w:val="left"/>
    </w:lvl>
    <w:lvl w:ilvl="3" w:tplc="40BA9938">
      <w:numFmt w:val="decimal"/>
      <w:lvlText w:val=""/>
      <w:lvlJc w:val="left"/>
    </w:lvl>
    <w:lvl w:ilvl="4" w:tplc="8C52ADD2">
      <w:numFmt w:val="decimal"/>
      <w:lvlText w:val=""/>
      <w:lvlJc w:val="left"/>
    </w:lvl>
    <w:lvl w:ilvl="5" w:tplc="E83CD5C2">
      <w:numFmt w:val="decimal"/>
      <w:lvlText w:val=""/>
      <w:lvlJc w:val="left"/>
    </w:lvl>
    <w:lvl w:ilvl="6" w:tplc="F878B82E">
      <w:numFmt w:val="decimal"/>
      <w:lvlText w:val=""/>
      <w:lvlJc w:val="left"/>
    </w:lvl>
    <w:lvl w:ilvl="7" w:tplc="67F47ACA">
      <w:numFmt w:val="decimal"/>
      <w:lvlText w:val=""/>
      <w:lvlJc w:val="left"/>
    </w:lvl>
    <w:lvl w:ilvl="8" w:tplc="1236E21E">
      <w:numFmt w:val="decimal"/>
      <w:lvlText w:val=""/>
      <w:lvlJc w:val="left"/>
    </w:lvl>
  </w:abstractNum>
  <w:abstractNum w:abstractNumId="6">
    <w:nsid w:val="7545E146"/>
    <w:multiLevelType w:val="hybridMultilevel"/>
    <w:tmpl w:val="333E564A"/>
    <w:lvl w:ilvl="0" w:tplc="B07E8266">
      <w:start w:val="1"/>
      <w:numFmt w:val="bullet"/>
      <w:lvlText w:val="●"/>
      <w:lvlJc w:val="left"/>
    </w:lvl>
    <w:lvl w:ilvl="1" w:tplc="20F4BC88">
      <w:numFmt w:val="decimal"/>
      <w:lvlText w:val=""/>
      <w:lvlJc w:val="left"/>
    </w:lvl>
    <w:lvl w:ilvl="2" w:tplc="256CF138">
      <w:numFmt w:val="decimal"/>
      <w:lvlText w:val=""/>
      <w:lvlJc w:val="left"/>
    </w:lvl>
    <w:lvl w:ilvl="3" w:tplc="8A1026FA">
      <w:numFmt w:val="decimal"/>
      <w:lvlText w:val=""/>
      <w:lvlJc w:val="left"/>
    </w:lvl>
    <w:lvl w:ilvl="4" w:tplc="8EEEAE62">
      <w:numFmt w:val="decimal"/>
      <w:lvlText w:val=""/>
      <w:lvlJc w:val="left"/>
    </w:lvl>
    <w:lvl w:ilvl="5" w:tplc="8B8E6506">
      <w:numFmt w:val="decimal"/>
      <w:lvlText w:val=""/>
      <w:lvlJc w:val="left"/>
    </w:lvl>
    <w:lvl w:ilvl="6" w:tplc="32380B62">
      <w:numFmt w:val="decimal"/>
      <w:lvlText w:val=""/>
      <w:lvlJc w:val="left"/>
    </w:lvl>
    <w:lvl w:ilvl="7" w:tplc="33EA0AFA">
      <w:numFmt w:val="decimal"/>
      <w:lvlText w:val=""/>
      <w:lvlJc w:val="left"/>
    </w:lvl>
    <w:lvl w:ilvl="8" w:tplc="9BCA3634">
      <w:numFmt w:val="decimal"/>
      <w:lvlText w:val=""/>
      <w:lvlJc w:val="left"/>
    </w:lvl>
  </w:abstractNum>
  <w:abstractNum w:abstractNumId="7">
    <w:nsid w:val="79E2A9E3"/>
    <w:multiLevelType w:val="hybridMultilevel"/>
    <w:tmpl w:val="D9E48A84"/>
    <w:lvl w:ilvl="0" w:tplc="8E2C96AA">
      <w:start w:val="1"/>
      <w:numFmt w:val="bullet"/>
      <w:lvlText w:val="●"/>
      <w:lvlJc w:val="left"/>
    </w:lvl>
    <w:lvl w:ilvl="1" w:tplc="A66054EA">
      <w:numFmt w:val="decimal"/>
      <w:lvlText w:val=""/>
      <w:lvlJc w:val="left"/>
    </w:lvl>
    <w:lvl w:ilvl="2" w:tplc="FFBA3344">
      <w:numFmt w:val="decimal"/>
      <w:lvlText w:val=""/>
      <w:lvlJc w:val="left"/>
    </w:lvl>
    <w:lvl w:ilvl="3" w:tplc="2960D0D0">
      <w:numFmt w:val="decimal"/>
      <w:lvlText w:val=""/>
      <w:lvlJc w:val="left"/>
    </w:lvl>
    <w:lvl w:ilvl="4" w:tplc="4112BD1E">
      <w:numFmt w:val="decimal"/>
      <w:lvlText w:val=""/>
      <w:lvlJc w:val="left"/>
    </w:lvl>
    <w:lvl w:ilvl="5" w:tplc="B2444E22">
      <w:numFmt w:val="decimal"/>
      <w:lvlText w:val=""/>
      <w:lvlJc w:val="left"/>
    </w:lvl>
    <w:lvl w:ilvl="6" w:tplc="FC7E25D6">
      <w:numFmt w:val="decimal"/>
      <w:lvlText w:val=""/>
      <w:lvlJc w:val="left"/>
    </w:lvl>
    <w:lvl w:ilvl="7" w:tplc="EE641016">
      <w:numFmt w:val="decimal"/>
      <w:lvlText w:val=""/>
      <w:lvlJc w:val="left"/>
    </w:lvl>
    <w:lvl w:ilvl="8" w:tplc="69CE95E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D"/>
    <w:rsid w:val="00270E7D"/>
    <w:rsid w:val="008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70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7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2017-03-07T13:49:00Z</dcterms:created>
  <dcterms:modified xsi:type="dcterms:W3CDTF">2017-03-07T12:50:00Z</dcterms:modified>
</cp:coreProperties>
</file>