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3" w:rsidRPr="00301A81" w:rsidRDefault="009D73D6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b/>
          <w:bCs/>
          <w:sz w:val="28"/>
        </w:rPr>
      </w:pPr>
      <w:r w:rsidRPr="009D73D6">
        <w:rPr>
          <w:rFonts w:cs="Arial"/>
          <w:b/>
          <w:bCs/>
          <w:noProof/>
          <w:sz w:val="28"/>
          <w:lang w:val="en-IN" w:eastAsia="en-IN"/>
        </w:rPr>
        <w:pict>
          <v:rect id="Rectangle 1" o:spid="_x0000_s1026" style="position:absolute;left:0;text-align:left;margin-left:425.25pt;margin-top:12.6pt;width:100.8pt;height:118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" fillcolor="white [3212]" strokecolor="black [3213]">
            <v:shadow on="t" color="black" opacity="22937f" origin=",.5" offset="0,.63889mm"/>
            <v:path arrowok="t"/>
            <v:textbox style="mso-next-textbox:#Rectangle 1">
              <w:txbxContent>
                <w:p w:rsidR="00E10F6E" w:rsidRPr="00E10F6E" w:rsidRDefault="00355607" w:rsidP="00E10F6E">
                  <w:pPr>
                    <w:jc w:val="center"/>
                    <w:rPr>
                      <w:color w:val="FF0000"/>
                    </w:rPr>
                  </w:pPr>
                  <w:r w:rsidRPr="00355607"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1133475" cy="1440100"/>
                        <wp:effectExtent l="0" t="0" r="0" b="0"/>
                        <wp:docPr id="1" name="Picture 1" descr="C:\Users\manojkumar\Documents\MiSc\Manoj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nojkumar\Documents\MiSc\Manoj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172" cy="1443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10F6E">
                    <w:rPr>
                      <w:color w:val="FF0000"/>
                    </w:rPr>
                    <w:t xml:space="preserve"> </w:t>
                  </w:r>
                  <w:proofErr w:type="gramStart"/>
                  <w:r w:rsidR="00E10F6E">
                    <w:rPr>
                      <w:color w:val="FF0000"/>
                    </w:rPr>
                    <w:t>provide</w:t>
                  </w:r>
                  <w:proofErr w:type="gramEnd"/>
                  <w:r w:rsidR="00E10F6E">
                    <w:rPr>
                      <w:color w:val="FF0000"/>
                    </w:rPr>
                    <w:t xml:space="preserve"> photo</w:t>
                  </w:r>
                </w:p>
              </w:txbxContent>
            </v:textbox>
          </v:rect>
        </w:pict>
      </w:r>
      <w:r w:rsidR="00421163" w:rsidRPr="00301A81">
        <w:rPr>
          <w:rFonts w:cs="Arial"/>
          <w:b/>
          <w:bCs/>
          <w:sz w:val="28"/>
        </w:rPr>
        <w:t xml:space="preserve">MANOJ </w:t>
      </w:r>
    </w:p>
    <w:p w:rsidR="00421163" w:rsidRPr="00301A81" w:rsidRDefault="003D560D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C/o-</w:t>
      </w:r>
      <w:r w:rsidR="00421163" w:rsidRPr="00301A81">
        <w:rPr>
          <w:rFonts w:cs="Arial"/>
          <w:b/>
          <w:bCs/>
          <w:sz w:val="20"/>
        </w:rPr>
        <w:t>Mobile</w:t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="00421163" w:rsidRPr="00301A81">
        <w:rPr>
          <w:rFonts w:cs="Arial"/>
          <w:b/>
          <w:bCs/>
          <w:sz w:val="20"/>
        </w:rPr>
        <w:t xml:space="preserve">: </w:t>
      </w:r>
      <w:r>
        <w:rPr>
          <w:rFonts w:cs="Arial"/>
          <w:sz w:val="20"/>
        </w:rPr>
        <w:t>+971502360357</w:t>
      </w:r>
    </w:p>
    <w:p w:rsidR="00421163" w:rsidRDefault="00421163" w:rsidP="003D560D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b/>
          <w:bCs/>
          <w:sz w:val="20"/>
        </w:rPr>
      </w:pPr>
      <w:r w:rsidRPr="00301A81">
        <w:rPr>
          <w:rFonts w:cs="Arial"/>
          <w:b/>
          <w:bCs/>
          <w:sz w:val="20"/>
        </w:rPr>
        <w:t>E-Mail</w:t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Pr="00301A81">
        <w:rPr>
          <w:rFonts w:cs="Arial"/>
          <w:b/>
          <w:bCs/>
          <w:sz w:val="20"/>
        </w:rPr>
        <w:t xml:space="preserve">: </w:t>
      </w:r>
      <w:hyperlink r:id="rId6" w:history="1">
        <w:r w:rsidR="003D560D" w:rsidRPr="00693C05">
          <w:rPr>
            <w:rStyle w:val="Hyperlink"/>
          </w:rPr>
          <w:t>manoj.344871@2freemail.com</w:t>
        </w:r>
      </w:hyperlink>
      <w:r w:rsidR="003D560D">
        <w:t xml:space="preserve"> </w:t>
      </w:r>
    </w:p>
    <w:p w:rsidR="00421163" w:rsidRPr="00301A81" w:rsidRDefault="00421163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sz w:val="20"/>
        </w:rPr>
      </w:pPr>
      <w:r w:rsidRPr="00301A81">
        <w:rPr>
          <w:rFonts w:cs="Arial"/>
          <w:b/>
          <w:bCs/>
          <w:sz w:val="20"/>
        </w:rPr>
        <w:t>Best time to call</w:t>
      </w:r>
      <w:r w:rsidR="00E10F6E" w:rsidRPr="00301A81">
        <w:rPr>
          <w:rFonts w:cs="Arial"/>
          <w:b/>
          <w:bCs/>
          <w:sz w:val="20"/>
        </w:rPr>
        <w:tab/>
      </w:r>
      <w:r w:rsidRPr="00301A81">
        <w:rPr>
          <w:rFonts w:cs="Arial"/>
          <w:b/>
          <w:bCs/>
          <w:sz w:val="20"/>
        </w:rPr>
        <w:t xml:space="preserve">: </w:t>
      </w:r>
      <w:r w:rsidRPr="00301A81">
        <w:rPr>
          <w:rFonts w:cs="Arial"/>
          <w:sz w:val="20"/>
        </w:rPr>
        <w:t>17:00 HRS - 21:00 HRS (IST)</w:t>
      </w:r>
    </w:p>
    <w:p w:rsidR="00E10F6E" w:rsidRPr="00301A81" w:rsidRDefault="00E10F6E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b/>
          <w:bCs/>
          <w:sz w:val="10"/>
          <w:szCs w:val="10"/>
          <w:u w:val="single"/>
        </w:rPr>
      </w:pPr>
    </w:p>
    <w:p w:rsidR="00421163" w:rsidRPr="00301A81" w:rsidRDefault="00421163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b/>
          <w:bCs/>
          <w:sz w:val="20"/>
          <w:u w:val="single"/>
        </w:rPr>
      </w:pPr>
      <w:r w:rsidRPr="00301A81">
        <w:rPr>
          <w:rFonts w:cs="Arial"/>
          <w:b/>
          <w:bCs/>
          <w:sz w:val="20"/>
          <w:u w:val="single"/>
        </w:rPr>
        <w:t>Personal Particulars</w:t>
      </w:r>
    </w:p>
    <w:p w:rsidR="00421163" w:rsidRPr="00301A81" w:rsidRDefault="00421163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sz w:val="20"/>
        </w:rPr>
      </w:pPr>
      <w:r w:rsidRPr="00301A81">
        <w:rPr>
          <w:rFonts w:cs="Arial"/>
          <w:b/>
          <w:bCs/>
          <w:sz w:val="20"/>
        </w:rPr>
        <w:t>Date of Birth</w:t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Pr="00301A81">
        <w:rPr>
          <w:rFonts w:cs="Arial"/>
          <w:b/>
          <w:bCs/>
          <w:sz w:val="20"/>
        </w:rPr>
        <w:t xml:space="preserve">: </w:t>
      </w:r>
      <w:r w:rsidRPr="00301A81">
        <w:rPr>
          <w:rFonts w:cs="Arial"/>
          <w:sz w:val="20"/>
        </w:rPr>
        <w:t>08th March 1971</w:t>
      </w:r>
    </w:p>
    <w:p w:rsidR="00421163" w:rsidRPr="00301A81" w:rsidRDefault="00421163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sz w:val="20"/>
        </w:rPr>
      </w:pPr>
      <w:r w:rsidRPr="00301A81">
        <w:rPr>
          <w:rFonts w:cs="Arial"/>
          <w:b/>
          <w:bCs/>
          <w:sz w:val="20"/>
        </w:rPr>
        <w:t>Nationality</w:t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Pr="00301A81">
        <w:rPr>
          <w:rFonts w:cs="Arial"/>
          <w:b/>
          <w:bCs/>
          <w:sz w:val="20"/>
        </w:rPr>
        <w:t xml:space="preserve">: </w:t>
      </w:r>
      <w:r w:rsidRPr="00301A81">
        <w:rPr>
          <w:rFonts w:cs="Arial"/>
          <w:sz w:val="20"/>
        </w:rPr>
        <w:t>Indian</w:t>
      </w:r>
    </w:p>
    <w:p w:rsidR="00421163" w:rsidRPr="00301A81" w:rsidRDefault="00421163" w:rsidP="00137998">
      <w:pPr>
        <w:pBdr>
          <w:bottom w:val="single" w:sz="4" w:space="1" w:color="auto"/>
        </w:pBdr>
        <w:shd w:val="clear" w:color="auto" w:fill="DBE5F1" w:themeFill="accent1" w:themeFillTint="33"/>
        <w:overflowPunct/>
        <w:spacing w:line="360" w:lineRule="auto"/>
        <w:jc w:val="both"/>
        <w:rPr>
          <w:rFonts w:cs="Arial"/>
          <w:sz w:val="20"/>
        </w:rPr>
      </w:pPr>
      <w:r w:rsidRPr="00301A81">
        <w:rPr>
          <w:rFonts w:cs="Arial"/>
          <w:b/>
          <w:bCs/>
          <w:sz w:val="20"/>
        </w:rPr>
        <w:t>Gender</w:t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="00E10F6E" w:rsidRPr="00301A81">
        <w:rPr>
          <w:rFonts w:cs="Arial"/>
          <w:b/>
          <w:bCs/>
          <w:sz w:val="20"/>
        </w:rPr>
        <w:tab/>
      </w:r>
      <w:r w:rsidRPr="00301A81">
        <w:rPr>
          <w:rFonts w:cs="Arial"/>
          <w:b/>
          <w:bCs/>
          <w:sz w:val="20"/>
        </w:rPr>
        <w:t xml:space="preserve">: </w:t>
      </w:r>
      <w:r w:rsidRPr="00301A81">
        <w:rPr>
          <w:rFonts w:cs="Arial"/>
          <w:sz w:val="20"/>
        </w:rPr>
        <w:t>Male</w:t>
      </w:r>
    </w:p>
    <w:p w:rsidR="00E10F6E" w:rsidRPr="00301A81" w:rsidRDefault="00E10F6E" w:rsidP="00301A81">
      <w:pPr>
        <w:overflowPunct/>
        <w:spacing w:line="276" w:lineRule="auto"/>
        <w:jc w:val="both"/>
        <w:rPr>
          <w:rFonts w:cs="Arial"/>
          <w:sz w:val="10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OBJECTIVE</w:t>
      </w:r>
    </w:p>
    <w:p w:rsidR="008346D3" w:rsidRPr="00C67414" w:rsidRDefault="008346D3" w:rsidP="00C67414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To strive forward in a challenging position in IT </w:t>
      </w:r>
      <w:r w:rsidR="00EA73BC">
        <w:rPr>
          <w:rFonts w:cs="Arial"/>
          <w:sz w:val="20"/>
        </w:rPr>
        <w:t>function</w:t>
      </w:r>
      <w:r>
        <w:rPr>
          <w:rFonts w:cs="Arial"/>
          <w:sz w:val="20"/>
        </w:rPr>
        <w:t xml:space="preserve"> by utilizing my knowledge, skills and experience</w:t>
      </w:r>
      <w:r w:rsidR="008D5C8E">
        <w:rPr>
          <w:rFonts w:cs="Arial"/>
          <w:sz w:val="20"/>
        </w:rPr>
        <w:t xml:space="preserve"> of managing</w:t>
      </w:r>
      <w:r w:rsidR="007D6C4F">
        <w:rPr>
          <w:rFonts w:cs="Arial"/>
          <w:sz w:val="20"/>
        </w:rPr>
        <w:t xml:space="preserve"> </w:t>
      </w:r>
      <w:r w:rsidRPr="00301A81">
        <w:rPr>
          <w:rFonts w:cs="Arial"/>
          <w:sz w:val="20"/>
        </w:rPr>
        <w:t xml:space="preserve">large scale </w:t>
      </w:r>
      <w:r w:rsidR="00FC74CE" w:rsidRPr="00301A81">
        <w:rPr>
          <w:rFonts w:cs="Arial"/>
          <w:sz w:val="20"/>
        </w:rPr>
        <w:t>projects</w:t>
      </w:r>
      <w:r w:rsidR="00FC74CE">
        <w:rPr>
          <w:rFonts w:cs="Arial"/>
          <w:sz w:val="20"/>
        </w:rPr>
        <w:t>,</w:t>
      </w:r>
      <w:r w:rsidR="00FC74CE" w:rsidRPr="00301A81">
        <w:rPr>
          <w:rFonts w:cs="Arial"/>
          <w:sz w:val="20"/>
        </w:rPr>
        <w:t xml:space="preserve"> programs and operations to </w:t>
      </w:r>
      <w:r w:rsidRPr="00301A81">
        <w:rPr>
          <w:rFonts w:cs="Arial"/>
          <w:sz w:val="20"/>
        </w:rPr>
        <w:t xml:space="preserve">implement and improve </w:t>
      </w:r>
      <w:r w:rsidR="00EA73BC">
        <w:rPr>
          <w:rFonts w:cs="Arial"/>
          <w:sz w:val="20"/>
        </w:rPr>
        <w:t>overall delivery</w:t>
      </w:r>
      <w:r>
        <w:rPr>
          <w:rFonts w:cs="Arial"/>
          <w:sz w:val="20"/>
        </w:rPr>
        <w:t xml:space="preserve"> and</w:t>
      </w:r>
      <w:r w:rsidRPr="00301A81">
        <w:rPr>
          <w:rFonts w:cs="Arial"/>
          <w:sz w:val="20"/>
        </w:rPr>
        <w:t xml:space="preserve"> </w:t>
      </w:r>
      <w:r w:rsidR="00422205">
        <w:rPr>
          <w:rFonts w:cs="Arial"/>
          <w:sz w:val="20"/>
        </w:rPr>
        <w:t>i</w:t>
      </w:r>
      <w:r w:rsidRPr="00301A81">
        <w:rPr>
          <w:rFonts w:cs="Arial"/>
          <w:sz w:val="20"/>
        </w:rPr>
        <w:t>ntegration</w:t>
      </w:r>
      <w:r>
        <w:rPr>
          <w:rFonts w:cs="Arial"/>
          <w:sz w:val="20"/>
        </w:rPr>
        <w:t xml:space="preserve"> to help leverage business and organizational value</w:t>
      </w:r>
      <w:r w:rsidR="00EA73BC">
        <w:rPr>
          <w:rFonts w:cs="Arial"/>
          <w:sz w:val="20"/>
        </w:rPr>
        <w:t>s</w:t>
      </w:r>
    </w:p>
    <w:p w:rsidR="006272F6" w:rsidRPr="004D4084" w:rsidRDefault="00C67414" w:rsidP="00C67414">
      <w:pPr>
        <w:tabs>
          <w:tab w:val="left" w:pos="4125"/>
        </w:tabs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ab/>
      </w: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SUMMARY</w:t>
      </w:r>
    </w:p>
    <w:p w:rsidR="00421163" w:rsidRPr="00301A81" w:rsidRDefault="00EA73BC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Self-persuaded</w:t>
      </w:r>
      <w:r w:rsidR="00421163" w:rsidRPr="00301A81">
        <w:rPr>
          <w:rFonts w:cs="Arial"/>
          <w:sz w:val="20"/>
        </w:rPr>
        <w:t xml:space="preserve"> techno</w:t>
      </w:r>
      <w:r w:rsidR="008D5C8E">
        <w:rPr>
          <w:rFonts w:cs="Arial"/>
          <w:sz w:val="20"/>
        </w:rPr>
        <w:t>-functional</w:t>
      </w:r>
      <w:r w:rsidR="00422205">
        <w:rPr>
          <w:rFonts w:cs="Arial"/>
          <w:sz w:val="20"/>
        </w:rPr>
        <w:t xml:space="preserve"> </w:t>
      </w:r>
      <w:r w:rsidR="008D5C8E">
        <w:rPr>
          <w:rFonts w:cs="Arial"/>
          <w:sz w:val="20"/>
        </w:rPr>
        <w:t xml:space="preserve">professional </w:t>
      </w:r>
      <w:r w:rsidR="00421163" w:rsidRPr="00301A81">
        <w:rPr>
          <w:rFonts w:cs="Arial"/>
          <w:sz w:val="20"/>
        </w:rPr>
        <w:t xml:space="preserve">with more than </w:t>
      </w:r>
      <w:r w:rsidR="00421163" w:rsidRPr="00C67414">
        <w:rPr>
          <w:rFonts w:cs="Arial"/>
          <w:b/>
          <w:sz w:val="20"/>
        </w:rPr>
        <w:t>20 years</w:t>
      </w:r>
      <w:r w:rsidR="00421163" w:rsidRPr="00301A81">
        <w:rPr>
          <w:rFonts w:cs="Arial"/>
          <w:sz w:val="20"/>
        </w:rPr>
        <w:t xml:space="preserve"> of key commitment in managing Programs, Projects,</w:t>
      </w:r>
      <w:r w:rsidR="00FC74CE">
        <w:rPr>
          <w:rFonts w:cs="Arial"/>
          <w:sz w:val="20"/>
        </w:rPr>
        <w:t xml:space="preserve"> </w:t>
      </w:r>
      <w:r w:rsidR="00421163" w:rsidRPr="00301A81">
        <w:rPr>
          <w:rFonts w:cs="Arial"/>
          <w:sz w:val="20"/>
        </w:rPr>
        <w:t>Info Sec &amp;</w:t>
      </w:r>
      <w:r w:rsidR="00422205">
        <w:rPr>
          <w:rFonts w:cs="Arial"/>
          <w:sz w:val="20"/>
        </w:rPr>
        <w:t xml:space="preserve"> </w:t>
      </w:r>
      <w:r w:rsidR="00421163" w:rsidRPr="00301A81">
        <w:rPr>
          <w:rFonts w:cs="Arial"/>
          <w:sz w:val="20"/>
        </w:rPr>
        <w:t>IT Operations, Governance, Risk, Budgets, People, Partners and Processes</w:t>
      </w:r>
    </w:p>
    <w:p w:rsidR="00421163" w:rsidRPr="00301A81" w:rsidRDefault="00C67414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t>Demonstrated strengths in</w:t>
      </w:r>
      <w:r w:rsidR="00422205">
        <w:t xml:space="preserve"> </w:t>
      </w:r>
      <w:r w:rsidR="00421163" w:rsidRPr="00301A81">
        <w:rPr>
          <w:rFonts w:cs="Arial"/>
          <w:sz w:val="20"/>
        </w:rPr>
        <w:t>Business Relationship Management and Stakeholder Expectation Management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 xml:space="preserve">Comprehensive information of leading trans-national IT operations &amp; production support teams </w:t>
      </w:r>
      <w:r w:rsidR="00EA73BC" w:rsidRPr="00301A81">
        <w:rPr>
          <w:rFonts w:cs="Arial"/>
          <w:sz w:val="20"/>
        </w:rPr>
        <w:t>for managing</w:t>
      </w:r>
      <w:r w:rsidRPr="00301A81">
        <w:rPr>
          <w:rFonts w:cs="Arial"/>
          <w:sz w:val="20"/>
        </w:rPr>
        <w:t xml:space="preserve"> projects and operations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Exhibited limits in managing large programs and complex infrastructure projects while working as</w:t>
      </w:r>
      <w:r w:rsidR="00422205">
        <w:rPr>
          <w:rFonts w:cs="Arial"/>
          <w:sz w:val="20"/>
        </w:rPr>
        <w:t xml:space="preserve"> </w:t>
      </w:r>
      <w:r w:rsidRPr="00301A81">
        <w:rPr>
          <w:rFonts w:cs="Arial"/>
          <w:sz w:val="20"/>
        </w:rPr>
        <w:t>Program Manager Technology with American Express and Group Head - IT Infrastructure at Tata Power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Business savvy professional having proven capability of reconciling strategic objectives with operational</w:t>
      </w:r>
      <w:r w:rsidR="00422205">
        <w:rPr>
          <w:rFonts w:cs="Arial"/>
          <w:sz w:val="20"/>
        </w:rPr>
        <w:t xml:space="preserve"> </w:t>
      </w:r>
      <w:r w:rsidRPr="00301A81">
        <w:rPr>
          <w:rFonts w:cs="Arial"/>
          <w:sz w:val="20"/>
        </w:rPr>
        <w:t>realities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 xml:space="preserve">Well Versed in managing Organization-wide Change Management and Business Process Re-engineering by formulating processes and rolling out systems </w:t>
      </w:r>
    </w:p>
    <w:p w:rsidR="00421163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Pursuant in Risk Management and compliance – info – security / Audit, SOX &amp; BCP / DR implementation</w:t>
      </w:r>
    </w:p>
    <w:p w:rsidR="00971D9E" w:rsidRDefault="00971D9E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Worked on wide range of projects involving various technology domain e.g. Java J2EE, Tib</w:t>
      </w:r>
      <w:r w:rsidR="000E0DCE">
        <w:rPr>
          <w:rFonts w:cs="Arial"/>
          <w:sz w:val="20"/>
        </w:rPr>
        <w:t>co, Filenet, EDI, ACD/IVR/Dialer/Recorder &amp; Cisco - Networking &amp; Security products</w:t>
      </w:r>
    </w:p>
    <w:p w:rsidR="00283F66" w:rsidRPr="00301A81" w:rsidRDefault="00283F66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Keeping abreast with Digital Technologies and its application</w:t>
      </w:r>
      <w:r w:rsidR="008D5C8E">
        <w:rPr>
          <w:rFonts w:cs="Arial"/>
          <w:sz w:val="20"/>
        </w:rPr>
        <w:t>s</w:t>
      </w:r>
      <w:r>
        <w:rPr>
          <w:rFonts w:cs="Arial"/>
          <w:sz w:val="20"/>
        </w:rPr>
        <w:t xml:space="preserve"> for new age business challenges 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AVAILABILITY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Ready to relocate at the earliest</w:t>
      </w:r>
      <w:bookmarkStart w:id="0" w:name="_GoBack"/>
      <w:bookmarkEnd w:id="0"/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Do not have a bond with current employer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SKILL SET</w:t>
      </w:r>
    </w:p>
    <w:p w:rsidR="006272F6" w:rsidRPr="00301A81" w:rsidRDefault="006272F6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  <w:sectPr w:rsidR="006272F6" w:rsidRPr="00301A81" w:rsidSect="004211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lastRenderedPageBreak/>
        <w:t>Project Management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Program Management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pacing w:val="-2"/>
          <w:sz w:val="20"/>
        </w:rPr>
      </w:pPr>
      <w:r w:rsidRPr="00301A81">
        <w:rPr>
          <w:rFonts w:cs="Arial"/>
          <w:spacing w:val="-2"/>
          <w:sz w:val="20"/>
        </w:rPr>
        <w:t>People / Business Relationship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 xml:space="preserve">Operation </w:t>
      </w:r>
      <w:r w:rsidR="006272F6" w:rsidRPr="00301A81">
        <w:rPr>
          <w:rFonts w:cs="Arial"/>
          <w:sz w:val="20"/>
        </w:rPr>
        <w:t>&amp;</w:t>
      </w:r>
      <w:r w:rsidRPr="00301A81">
        <w:rPr>
          <w:rFonts w:cs="Arial"/>
          <w:sz w:val="20"/>
        </w:rPr>
        <w:t xml:space="preserve"> Admin Functions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lastRenderedPageBreak/>
        <w:t>Service Delivery Management</w:t>
      </w:r>
    </w:p>
    <w:p w:rsidR="00421163" w:rsidRPr="00301A81" w:rsidRDefault="002A3117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IT </w:t>
      </w:r>
      <w:r w:rsidR="00421163" w:rsidRPr="00301A81">
        <w:rPr>
          <w:rFonts w:cs="Arial"/>
          <w:sz w:val="20"/>
        </w:rPr>
        <w:t>Governance</w:t>
      </w:r>
      <w:r w:rsidR="002867CD">
        <w:rPr>
          <w:rFonts w:cs="Arial"/>
          <w:sz w:val="20"/>
        </w:rPr>
        <w:t xml:space="preserve"> (C</w:t>
      </w:r>
      <w:r>
        <w:rPr>
          <w:rFonts w:cs="Arial"/>
          <w:sz w:val="20"/>
        </w:rPr>
        <w:t>OBIT</w:t>
      </w:r>
      <w:r w:rsidR="002867CD">
        <w:rPr>
          <w:rFonts w:cs="Arial"/>
          <w:sz w:val="20"/>
        </w:rPr>
        <w:t>)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IT Infrastructure Management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Procurement Management</w:t>
      </w:r>
    </w:p>
    <w:p w:rsidR="00421163" w:rsidRPr="00301A81" w:rsidRDefault="002A3117" w:rsidP="007D6C4F">
      <w:pPr>
        <w:pStyle w:val="ListParagraph"/>
        <w:numPr>
          <w:ilvl w:val="0"/>
          <w:numId w:val="2"/>
        </w:numPr>
        <w:overflowPunct/>
        <w:spacing w:before="0" w:after="0" w:line="276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>IT Strategy</w:t>
      </w:r>
      <w:r w:rsidR="007D6C4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/ </w:t>
      </w:r>
      <w:r w:rsidR="00421163" w:rsidRPr="00301A81">
        <w:rPr>
          <w:rFonts w:cs="Arial"/>
          <w:sz w:val="20"/>
        </w:rPr>
        <w:t xml:space="preserve">Budgeting / </w:t>
      </w:r>
      <w:proofErr w:type="spellStart"/>
      <w:r w:rsidR="00421163" w:rsidRPr="00301A81">
        <w:rPr>
          <w:rFonts w:cs="Arial"/>
          <w:sz w:val="20"/>
        </w:rPr>
        <w:t>Capex</w:t>
      </w:r>
      <w:proofErr w:type="spellEnd"/>
    </w:p>
    <w:p w:rsidR="006272F6" w:rsidRPr="00301A81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  <w:sectPr w:rsidR="006272F6" w:rsidRPr="00301A81" w:rsidSect="006272F6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LANGUAGE SKILLS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Proficient in English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EDUCATION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pacing w:val="-4"/>
          <w:sz w:val="20"/>
        </w:rPr>
      </w:pPr>
      <w:r w:rsidRPr="00301A81">
        <w:rPr>
          <w:rFonts w:cs="Arial"/>
          <w:spacing w:val="-4"/>
          <w:sz w:val="20"/>
        </w:rPr>
        <w:t>Masterof Business Administration (</w:t>
      </w:r>
      <w:r w:rsidR="008D5C8E">
        <w:rPr>
          <w:rFonts w:cs="Arial"/>
          <w:spacing w:val="-4"/>
          <w:sz w:val="20"/>
        </w:rPr>
        <w:t>IT</w:t>
      </w:r>
      <w:r w:rsidRPr="00301A81">
        <w:rPr>
          <w:rFonts w:cs="Arial"/>
          <w:spacing w:val="-4"/>
          <w:sz w:val="20"/>
        </w:rPr>
        <w:t xml:space="preserve"> Systems), Symbiosis Institute of Telecom</w:t>
      </w:r>
      <w:r w:rsidR="007D6C4F">
        <w:rPr>
          <w:rFonts w:cs="Arial"/>
          <w:spacing w:val="-4"/>
          <w:sz w:val="20"/>
        </w:rPr>
        <w:t xml:space="preserve"> </w:t>
      </w:r>
      <w:r w:rsidR="008D5C8E">
        <w:rPr>
          <w:rFonts w:cs="Arial"/>
          <w:spacing w:val="-4"/>
          <w:sz w:val="20"/>
        </w:rPr>
        <w:t xml:space="preserve">Management, </w:t>
      </w:r>
      <w:proofErr w:type="spellStart"/>
      <w:r w:rsidR="008D5C8E">
        <w:rPr>
          <w:rFonts w:cs="Arial"/>
          <w:spacing w:val="-4"/>
          <w:sz w:val="20"/>
        </w:rPr>
        <w:t>Pune</w:t>
      </w:r>
      <w:proofErr w:type="spellEnd"/>
      <w:r w:rsidR="008D5C8E">
        <w:rPr>
          <w:rFonts w:cs="Arial"/>
          <w:spacing w:val="-4"/>
          <w:sz w:val="20"/>
        </w:rPr>
        <w:t>, India</w:t>
      </w:r>
      <w:r w:rsidR="00422205">
        <w:rPr>
          <w:rFonts w:cs="Arial"/>
          <w:spacing w:val="-4"/>
          <w:sz w:val="20"/>
        </w:rPr>
        <w:t xml:space="preserve"> - </w:t>
      </w:r>
      <w:r w:rsidR="00355607">
        <w:rPr>
          <w:rFonts w:cs="Arial"/>
          <w:spacing w:val="-4"/>
          <w:sz w:val="20"/>
        </w:rPr>
        <w:t>2000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Bachelor of Engineering (Electrical Engineering), Bhagalpur College o</w:t>
      </w:r>
      <w:r w:rsidR="008D5C8E">
        <w:rPr>
          <w:rFonts w:cs="Arial"/>
          <w:sz w:val="20"/>
        </w:rPr>
        <w:t xml:space="preserve">f Engineering, Bhagalpur India  </w:t>
      </w:r>
      <w:r w:rsidR="007D6C4F">
        <w:rPr>
          <w:rFonts w:cs="Arial"/>
          <w:sz w:val="20"/>
        </w:rPr>
        <w:t xml:space="preserve">- </w:t>
      </w:r>
      <w:r w:rsidR="00355607">
        <w:rPr>
          <w:rFonts w:cs="Arial"/>
          <w:sz w:val="20"/>
        </w:rPr>
        <w:t>1993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CERTIFICATIONS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Scrum Master (CSM) - 2012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Information Technology Infrastructure Library V3</w:t>
      </w:r>
      <w:r w:rsidR="007D6C4F">
        <w:rPr>
          <w:rFonts w:cs="Arial"/>
          <w:sz w:val="20"/>
        </w:rPr>
        <w:t xml:space="preserve"> (ITIL)</w:t>
      </w:r>
      <w:r w:rsidRPr="00301A81">
        <w:rPr>
          <w:rFonts w:cs="Arial"/>
          <w:sz w:val="20"/>
        </w:rPr>
        <w:t xml:space="preserve"> -</w:t>
      </w:r>
      <w:r w:rsidR="007D6C4F">
        <w:rPr>
          <w:rFonts w:cs="Arial"/>
          <w:sz w:val="20"/>
        </w:rPr>
        <w:t xml:space="preserve"> </w:t>
      </w:r>
      <w:r w:rsidRPr="00301A81">
        <w:rPr>
          <w:rFonts w:cs="Arial"/>
          <w:sz w:val="20"/>
        </w:rPr>
        <w:t xml:space="preserve"> 2007 &amp; 2015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lastRenderedPageBreak/>
        <w:t>Project Management Professional</w:t>
      </w:r>
      <w:r w:rsidR="00283F66">
        <w:rPr>
          <w:rFonts w:cs="Arial"/>
          <w:sz w:val="20"/>
        </w:rPr>
        <w:t xml:space="preserve"> (PMP)</w:t>
      </w:r>
      <w:r w:rsidRPr="00301A81">
        <w:rPr>
          <w:rFonts w:cs="Arial"/>
          <w:sz w:val="20"/>
        </w:rPr>
        <w:t>, Project Management Institute - 2015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GLOBAL EXPOSURE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Worked with</w:t>
      </w:r>
      <w:r w:rsidR="00002111">
        <w:rPr>
          <w:rFonts w:cs="Arial"/>
          <w:sz w:val="20"/>
        </w:rPr>
        <w:t xml:space="preserve"> teams from United States of Ame</w:t>
      </w:r>
      <w:r w:rsidRPr="00301A81">
        <w:rPr>
          <w:rFonts w:cs="Arial"/>
          <w:sz w:val="20"/>
        </w:rPr>
        <w:t>rica and Singapore</w:t>
      </w:r>
    </w:p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137998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WORK EXPERIENCE</w:t>
      </w:r>
    </w:p>
    <w:tbl>
      <w:tblPr>
        <w:tblStyle w:val="TableGrid"/>
        <w:tblW w:w="113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00"/>
        <w:gridCol w:w="2912"/>
        <w:gridCol w:w="2912"/>
      </w:tblGrid>
      <w:tr w:rsidR="00137998" w:rsidRPr="00301A81" w:rsidTr="00137998">
        <w:tc>
          <w:tcPr>
            <w:tcW w:w="5500" w:type="dxa"/>
            <w:shd w:val="clear" w:color="auto" w:fill="DBE5F1" w:themeFill="accent1" w:themeFillTint="33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301A81">
              <w:rPr>
                <w:rFonts w:cs="Arial"/>
                <w:b/>
                <w:sz w:val="20"/>
              </w:rPr>
              <w:t>Organization</w:t>
            </w:r>
          </w:p>
        </w:tc>
        <w:tc>
          <w:tcPr>
            <w:tcW w:w="2912" w:type="dxa"/>
            <w:shd w:val="clear" w:color="auto" w:fill="DBE5F1" w:themeFill="accent1" w:themeFillTint="33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301A81">
              <w:rPr>
                <w:rFonts w:cs="Arial"/>
                <w:b/>
                <w:sz w:val="20"/>
              </w:rPr>
              <w:t>Designation</w:t>
            </w:r>
          </w:p>
        </w:tc>
        <w:tc>
          <w:tcPr>
            <w:tcW w:w="2912" w:type="dxa"/>
            <w:shd w:val="clear" w:color="auto" w:fill="DBE5F1" w:themeFill="accent1" w:themeFillTint="33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301A81">
              <w:rPr>
                <w:rFonts w:cs="Arial"/>
                <w:b/>
                <w:sz w:val="20"/>
              </w:rPr>
              <w:t>Duration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Tata Power Co. Ltd.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 Head (IT Program Management)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Oct 2014 - Till Date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Tata Power Jamshedpur Distribution Limited </w:t>
            </w:r>
            <w:r>
              <w:rPr>
                <w:rFonts w:cs="Arial"/>
                <w:sz w:val="20"/>
              </w:rPr>
              <w:t xml:space="preserve">(100% Subsidiary of Tata Power)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301A81">
              <w:rPr>
                <w:rFonts w:cs="Arial"/>
                <w:sz w:val="20"/>
              </w:rPr>
              <w:t>HoD</w:t>
            </w:r>
            <w:proofErr w:type="spellEnd"/>
            <w:r w:rsidRPr="00301A81">
              <w:rPr>
                <w:rFonts w:cs="Arial"/>
                <w:sz w:val="20"/>
              </w:rPr>
              <w:t xml:space="preserve"> (Commercial)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Sep 2013 - Oct 2014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American Express India Private Limited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Program Manager </w:t>
            </w:r>
            <w:r>
              <w:rPr>
                <w:rFonts w:cs="Arial"/>
                <w:sz w:val="20"/>
              </w:rPr>
              <w:t>(IT)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Jun 2010 - Sep 2013</w:t>
            </w:r>
          </w:p>
        </w:tc>
      </w:tr>
      <w:tr w:rsidR="00137998" w:rsidRPr="00301A81" w:rsidTr="00137998">
        <w:trPr>
          <w:trHeight w:val="264"/>
        </w:trPr>
        <w:tc>
          <w:tcPr>
            <w:tcW w:w="5500" w:type="dxa"/>
            <w:vMerge w:val="restart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Agilent Technologies Inc.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Support Manager </w:t>
            </w:r>
            <w:r>
              <w:rPr>
                <w:rFonts w:cs="Arial"/>
                <w:sz w:val="20"/>
              </w:rPr>
              <w:t>(IT)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Apr 2008 - Jun 2010</w:t>
            </w:r>
          </w:p>
        </w:tc>
      </w:tr>
      <w:tr w:rsidR="00137998" w:rsidRPr="00301A81" w:rsidTr="00137998">
        <w:trPr>
          <w:trHeight w:val="264"/>
        </w:trPr>
        <w:tc>
          <w:tcPr>
            <w:tcW w:w="5500" w:type="dxa"/>
            <w:vMerge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Project Manager </w:t>
            </w:r>
            <w:r>
              <w:rPr>
                <w:rFonts w:cs="Arial"/>
                <w:sz w:val="20"/>
              </w:rPr>
              <w:t>(IT)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Jan 2007 - Apr 2008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ICICI Bank Limited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Manager</w:t>
            </w:r>
            <w:r>
              <w:rPr>
                <w:rFonts w:cs="Arial"/>
                <w:sz w:val="20"/>
              </w:rPr>
              <w:t xml:space="preserve"> - IT</w:t>
            </w:r>
            <w:r w:rsidRPr="00301A81">
              <w:rPr>
                <w:rFonts w:cs="Arial"/>
                <w:sz w:val="20"/>
              </w:rPr>
              <w:t xml:space="preserve"> (Phone Banking)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Aug 2005 - Jan 2007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New Delhi Power Limited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Executive – BPR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Sep 2003 - Jul 2005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i2i </w:t>
            </w:r>
            <w:r w:rsidRPr="00301A81">
              <w:rPr>
                <w:rFonts w:cs="Arial"/>
                <w:sz w:val="20"/>
              </w:rPr>
              <w:t xml:space="preserve">Enterprise Limited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Key </w:t>
            </w:r>
            <w:r w:rsidRPr="00301A81">
              <w:rPr>
                <w:rFonts w:cs="Arial"/>
                <w:sz w:val="20"/>
              </w:rPr>
              <w:t xml:space="preserve">Account Manager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Mar 2000 - Sep 2003</w:t>
            </w:r>
          </w:p>
        </w:tc>
      </w:tr>
      <w:tr w:rsidR="00137998" w:rsidRPr="00301A81" w:rsidTr="00137998">
        <w:tc>
          <w:tcPr>
            <w:tcW w:w="5500" w:type="dxa"/>
          </w:tcPr>
          <w:p w:rsidR="00137998" w:rsidRPr="00301A81" w:rsidRDefault="00137998" w:rsidP="00662542">
            <w:pPr>
              <w:spacing w:line="276" w:lineRule="auto"/>
              <w:jc w:val="both"/>
              <w:rPr>
                <w:rFonts w:cs="Arial"/>
                <w:sz w:val="20"/>
              </w:rPr>
            </w:pPr>
            <w:proofErr w:type="spellStart"/>
            <w:r w:rsidRPr="00301A81">
              <w:rPr>
                <w:rFonts w:cs="Arial"/>
                <w:sz w:val="20"/>
              </w:rPr>
              <w:t>Malvika</w:t>
            </w:r>
            <w:proofErr w:type="spellEnd"/>
            <w:r w:rsidRPr="00301A81">
              <w:rPr>
                <w:rFonts w:cs="Arial"/>
                <w:sz w:val="20"/>
              </w:rPr>
              <w:t xml:space="preserve"> Steel Limited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Senior Engineer </w:t>
            </w:r>
          </w:p>
        </w:tc>
        <w:tc>
          <w:tcPr>
            <w:tcW w:w="2912" w:type="dxa"/>
          </w:tcPr>
          <w:p w:rsidR="00137998" w:rsidRPr="00301A81" w:rsidRDefault="00137998" w:rsidP="00662542">
            <w:pPr>
              <w:overflowPunct/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Oct 1994 - Nov 1998</w:t>
            </w:r>
          </w:p>
        </w:tc>
      </w:tr>
    </w:tbl>
    <w:p w:rsidR="006272F6" w:rsidRPr="004D4084" w:rsidRDefault="006272F6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0"/>
        </w:rPr>
      </w:pPr>
      <w:r w:rsidRPr="00301A81">
        <w:rPr>
          <w:rFonts w:cs="Arial"/>
          <w:b/>
          <w:bCs/>
          <w:sz w:val="20"/>
        </w:rPr>
        <w:t>Overall Responsibilities:</w:t>
      </w:r>
    </w:p>
    <w:p w:rsidR="007512EC" w:rsidRDefault="007512EC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Program Management support for Enterprise Digitalization endeavor 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Overseeing whole IT Infrastructure of Tata Power taking into account the requirements of inward clients</w:t>
      </w:r>
    </w:p>
    <w:p w:rsidR="00421163" w:rsidRPr="00301A81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 xml:space="preserve">Leading assessment, appropriation and foundation of new </w:t>
      </w:r>
      <w:r w:rsidR="007512EC">
        <w:rPr>
          <w:rFonts w:cs="Arial"/>
          <w:sz w:val="20"/>
        </w:rPr>
        <w:t xml:space="preserve">technological </w:t>
      </w:r>
      <w:r w:rsidRPr="00301A81">
        <w:rPr>
          <w:rFonts w:cs="Arial"/>
          <w:sz w:val="20"/>
        </w:rPr>
        <w:t>advancements in Tata Power</w:t>
      </w:r>
    </w:p>
    <w:p w:rsidR="00421163" w:rsidRPr="00301A81" w:rsidRDefault="007512EC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Overseeing implementation and </w:t>
      </w:r>
      <w:r w:rsidR="00421163" w:rsidRPr="00301A81">
        <w:rPr>
          <w:rFonts w:cs="Arial"/>
          <w:sz w:val="20"/>
        </w:rPr>
        <w:t xml:space="preserve">usage </w:t>
      </w:r>
      <w:r>
        <w:rPr>
          <w:rFonts w:cs="Arial"/>
          <w:sz w:val="20"/>
        </w:rPr>
        <w:t xml:space="preserve">of Info Security measures </w:t>
      </w:r>
      <w:r w:rsidR="00421163" w:rsidRPr="00301A81">
        <w:rPr>
          <w:rFonts w:cs="Arial"/>
          <w:sz w:val="20"/>
        </w:rPr>
        <w:t xml:space="preserve">including </w:t>
      </w:r>
      <w:r>
        <w:rPr>
          <w:rFonts w:cs="Arial"/>
          <w:sz w:val="20"/>
        </w:rPr>
        <w:t xml:space="preserve">Perimeter security, </w:t>
      </w:r>
      <w:r w:rsidR="00421163" w:rsidRPr="00301A81">
        <w:rPr>
          <w:rFonts w:cs="Arial"/>
          <w:sz w:val="20"/>
        </w:rPr>
        <w:t>VPN, 2 Factor Auth</w:t>
      </w:r>
      <w:r>
        <w:rPr>
          <w:rFonts w:cs="Arial"/>
          <w:sz w:val="20"/>
        </w:rPr>
        <w:t xml:space="preserve"> and Privilege </w:t>
      </w:r>
      <w:r w:rsidR="00355607">
        <w:rPr>
          <w:rFonts w:cs="Arial"/>
          <w:sz w:val="20"/>
        </w:rPr>
        <w:t>I</w:t>
      </w:r>
      <w:r>
        <w:rPr>
          <w:rFonts w:cs="Arial"/>
          <w:sz w:val="20"/>
        </w:rPr>
        <w:t xml:space="preserve">dentity </w:t>
      </w:r>
      <w:r w:rsidR="00355607">
        <w:rPr>
          <w:rFonts w:cs="Arial"/>
          <w:sz w:val="20"/>
        </w:rPr>
        <w:t>M</w:t>
      </w:r>
      <w:r>
        <w:rPr>
          <w:rFonts w:cs="Arial"/>
          <w:sz w:val="20"/>
        </w:rPr>
        <w:t>anagement</w:t>
      </w:r>
    </w:p>
    <w:p w:rsidR="00421163" w:rsidRPr="00301A81" w:rsidRDefault="00C67414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t>Accountable for</w:t>
      </w:r>
      <w:r w:rsidR="00BF25FF">
        <w:t xml:space="preserve"> </w:t>
      </w:r>
      <w:r w:rsidR="007512EC">
        <w:rPr>
          <w:rFonts w:cs="Arial"/>
          <w:sz w:val="20"/>
        </w:rPr>
        <w:t xml:space="preserve">Data Centre and Network infrastructure </w:t>
      </w:r>
      <w:r w:rsidR="007512EC" w:rsidRPr="00301A81">
        <w:rPr>
          <w:rFonts w:cs="Arial"/>
          <w:sz w:val="20"/>
        </w:rPr>
        <w:t xml:space="preserve">(WAN and LAN) </w:t>
      </w:r>
      <w:r w:rsidR="007512EC">
        <w:rPr>
          <w:rFonts w:cs="Arial"/>
          <w:sz w:val="20"/>
        </w:rPr>
        <w:t xml:space="preserve">roll-out and management </w:t>
      </w:r>
      <w:r w:rsidR="00421163" w:rsidRPr="00301A81">
        <w:rPr>
          <w:rFonts w:cs="Arial"/>
          <w:sz w:val="20"/>
        </w:rPr>
        <w:t>arranging and execution</w:t>
      </w:r>
    </w:p>
    <w:p w:rsidR="007512EC" w:rsidRDefault="007512EC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Procurement function - </w:t>
      </w:r>
      <w:r w:rsidR="0086695F">
        <w:rPr>
          <w:rFonts w:cs="Arial"/>
          <w:sz w:val="20"/>
        </w:rPr>
        <w:t xml:space="preserve">finalized specs and </w:t>
      </w:r>
      <w:r>
        <w:rPr>
          <w:rFonts w:cs="Arial"/>
          <w:sz w:val="20"/>
        </w:rPr>
        <w:t>created several IT procurement documents (RFP /</w:t>
      </w:r>
      <w:r w:rsidR="00BF25FF">
        <w:rPr>
          <w:rFonts w:cs="Arial"/>
          <w:sz w:val="20"/>
        </w:rPr>
        <w:t xml:space="preserve"> </w:t>
      </w:r>
      <w:r>
        <w:rPr>
          <w:rFonts w:cs="Arial"/>
          <w:sz w:val="20"/>
        </w:rPr>
        <w:t>RFQ) and helped procurement team for appropriate selection of suppliers.</w:t>
      </w:r>
    </w:p>
    <w:p w:rsidR="0086695F" w:rsidRDefault="0086695F" w:rsidP="0086695F">
      <w:pPr>
        <w:pStyle w:val="ListParagraph"/>
        <w:numPr>
          <w:ilvl w:val="0"/>
          <w:numId w:val="0"/>
        </w:numPr>
        <w:overflowPunct/>
        <w:spacing w:before="0" w:after="0" w:line="276" w:lineRule="auto"/>
        <w:ind w:left="72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Rewrote </w:t>
      </w:r>
      <w:r w:rsidR="007512EC">
        <w:rPr>
          <w:rFonts w:cs="Arial"/>
          <w:sz w:val="20"/>
        </w:rPr>
        <w:t>ICT Infrastructure Management RFP document</w:t>
      </w:r>
      <w:r>
        <w:rPr>
          <w:rFonts w:cs="Arial"/>
          <w:sz w:val="20"/>
        </w:rPr>
        <w:t xml:space="preserve"> and led the effort in selecting appropriate supplier</w:t>
      </w:r>
      <w:r w:rsidR="007512EC">
        <w:rPr>
          <w:rFonts w:cs="Arial"/>
          <w:sz w:val="20"/>
        </w:rPr>
        <w:t xml:space="preserve">. </w:t>
      </w:r>
    </w:p>
    <w:p w:rsidR="005301BB" w:rsidRPr="004D4084" w:rsidRDefault="005301BB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421163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ACHIEVEMENTS</w:t>
      </w:r>
    </w:p>
    <w:p w:rsidR="00421163" w:rsidRDefault="00421163" w:rsidP="00301A81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 w:rsidRPr="00301A81">
        <w:rPr>
          <w:rFonts w:cs="Arial"/>
          <w:sz w:val="20"/>
        </w:rPr>
        <w:t>Added to "Go-Green" initiative of the organization</w:t>
      </w:r>
      <w:r w:rsidR="0086695F">
        <w:rPr>
          <w:rFonts w:cs="Arial"/>
          <w:sz w:val="20"/>
        </w:rPr>
        <w:t xml:space="preserve"> by implementing managed VC services and automating several manual process</w:t>
      </w:r>
    </w:p>
    <w:p w:rsidR="0086695F" w:rsidRDefault="0086695F" w:rsidP="0086695F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Brought and integrated entire customer service on Enterprise Network</w:t>
      </w:r>
    </w:p>
    <w:p w:rsidR="0086695F" w:rsidRDefault="0086695F" w:rsidP="0086695F">
      <w:pPr>
        <w:pStyle w:val="ListParagraph"/>
        <w:numPr>
          <w:ilvl w:val="0"/>
          <w:numId w:val="2"/>
        </w:numPr>
        <w:overflowPunct/>
        <w:spacing w:before="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Created awareness among business units by way of conducting workshops and helped them in selection and prioritization of Digital initiatives. A total of 29 Transformational Digital initiatives (around Social/ Cloud/ Analytics/ Mobility / Robotics) were selected  </w:t>
      </w:r>
    </w:p>
    <w:p w:rsidR="00C67414" w:rsidRPr="00301A81" w:rsidRDefault="00C67414" w:rsidP="0086695F">
      <w:pPr>
        <w:pStyle w:val="ListParagraph"/>
        <w:numPr>
          <w:ilvl w:val="0"/>
          <w:numId w:val="0"/>
        </w:numPr>
        <w:overflowPunct/>
        <w:spacing w:before="0" w:after="0" w:line="276" w:lineRule="auto"/>
        <w:ind w:left="720"/>
        <w:jc w:val="both"/>
        <w:rPr>
          <w:rFonts w:cs="Arial"/>
          <w:sz w:val="20"/>
        </w:rPr>
      </w:pPr>
    </w:p>
    <w:p w:rsidR="005301BB" w:rsidRPr="004D4084" w:rsidRDefault="005301BB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6C2C7B" w:rsidRPr="00301A81" w:rsidRDefault="00421163" w:rsidP="00301A81">
      <w:pPr>
        <w:overflowPunct/>
        <w:spacing w:line="276" w:lineRule="auto"/>
        <w:jc w:val="both"/>
        <w:rPr>
          <w:rFonts w:cs="Arial"/>
          <w:b/>
          <w:bCs/>
          <w:sz w:val="22"/>
        </w:rPr>
      </w:pPr>
      <w:r w:rsidRPr="00301A81">
        <w:rPr>
          <w:rFonts w:cs="Arial"/>
          <w:b/>
          <w:bCs/>
          <w:sz w:val="22"/>
        </w:rPr>
        <w:t>PROJECTS HANDLED</w:t>
      </w:r>
      <w:r w:rsidR="00E940F4">
        <w:rPr>
          <w:rFonts w:cs="Arial"/>
          <w:b/>
          <w:bCs/>
          <w:sz w:val="22"/>
        </w:rPr>
        <w:t xml:space="preserve"> (Representative List </w:t>
      </w:r>
      <w:r w:rsidR="008D5C8E">
        <w:rPr>
          <w:rFonts w:cs="Arial"/>
          <w:b/>
          <w:bCs/>
          <w:sz w:val="22"/>
        </w:rPr>
        <w:t>-</w:t>
      </w:r>
      <w:r w:rsidR="00971D9E">
        <w:rPr>
          <w:rFonts w:cs="Arial"/>
          <w:b/>
          <w:bCs/>
          <w:sz w:val="22"/>
        </w:rPr>
        <w:t xml:space="preserve">from </w:t>
      </w:r>
      <w:r w:rsidR="00E940F4">
        <w:rPr>
          <w:rFonts w:cs="Arial"/>
          <w:b/>
          <w:bCs/>
          <w:sz w:val="22"/>
        </w:rPr>
        <w:t>past two assignments)</w:t>
      </w:r>
    </w:p>
    <w:p w:rsidR="005301BB" w:rsidRDefault="005301BB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9288"/>
      </w:tblGrid>
      <w:tr w:rsidR="00581690" w:rsidRPr="00301A81" w:rsidTr="00137998">
        <w:tc>
          <w:tcPr>
            <w:tcW w:w="1620" w:type="dxa"/>
            <w:shd w:val="clear" w:color="auto" w:fill="DBE5F1" w:themeFill="accent1" w:themeFillTint="33"/>
          </w:tcPr>
          <w:p w:rsidR="00581690" w:rsidRPr="008827B3" w:rsidRDefault="00581690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 xml:space="preserve">Project </w:t>
            </w:r>
          </w:p>
        </w:tc>
        <w:tc>
          <w:tcPr>
            <w:tcW w:w="9288" w:type="dxa"/>
            <w:shd w:val="clear" w:color="auto" w:fill="DBE5F1" w:themeFill="accent1" w:themeFillTint="33"/>
          </w:tcPr>
          <w:p w:rsidR="00581690" w:rsidRPr="00581690" w:rsidRDefault="00581690" w:rsidP="00913C2E">
            <w:pPr>
              <w:spacing w:line="276" w:lineRule="auto"/>
              <w:jc w:val="both"/>
              <w:rPr>
                <w:rFonts w:cs="Arial"/>
                <w:sz w:val="20"/>
                <w:lang w:val="en-IN"/>
              </w:rPr>
            </w:pPr>
            <w:r w:rsidRPr="00581690">
              <w:rPr>
                <w:rFonts w:cs="Arial"/>
                <w:sz w:val="20"/>
                <w:lang w:val="en-IN"/>
              </w:rPr>
              <w:t xml:space="preserve">Facilitate the organisational digitalization framework &amp; initiatives </w:t>
            </w:r>
          </w:p>
        </w:tc>
      </w:tr>
      <w:tr w:rsidR="00581690" w:rsidRPr="00301A81" w:rsidTr="00137998">
        <w:tc>
          <w:tcPr>
            <w:tcW w:w="1620" w:type="dxa"/>
            <w:shd w:val="clear" w:color="auto" w:fill="DBE5F1" w:themeFill="accent1" w:themeFillTint="33"/>
          </w:tcPr>
          <w:p w:rsidR="00581690" w:rsidRPr="008827B3" w:rsidRDefault="00581690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Role</w:t>
            </w:r>
          </w:p>
        </w:tc>
        <w:tc>
          <w:tcPr>
            <w:tcW w:w="9288" w:type="dxa"/>
          </w:tcPr>
          <w:p w:rsidR="00581690" w:rsidRPr="00301A81" w:rsidRDefault="00581690" w:rsidP="00913C2E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Digital Evangelist to promote digital </w:t>
            </w:r>
            <w:r w:rsidR="007D6C4F">
              <w:rPr>
                <w:rFonts w:cs="Arial"/>
                <w:sz w:val="20"/>
              </w:rPr>
              <w:t xml:space="preserve">initiative of the organization                            </w:t>
            </w:r>
            <w:r w:rsidRPr="00301A81">
              <w:rPr>
                <w:rFonts w:cs="Arial"/>
                <w:b/>
                <w:bCs/>
                <w:sz w:val="20"/>
              </w:rPr>
              <w:t xml:space="preserve">Client: </w:t>
            </w:r>
            <w:r w:rsidRPr="00301A81">
              <w:rPr>
                <w:rFonts w:cs="Arial"/>
                <w:sz w:val="20"/>
              </w:rPr>
              <w:t>Tata Power</w:t>
            </w:r>
          </w:p>
        </w:tc>
      </w:tr>
      <w:tr w:rsidR="00581690" w:rsidRPr="00301A81" w:rsidTr="00137998">
        <w:tc>
          <w:tcPr>
            <w:tcW w:w="1620" w:type="dxa"/>
            <w:shd w:val="clear" w:color="auto" w:fill="DBE5F1" w:themeFill="accent1" w:themeFillTint="33"/>
          </w:tcPr>
          <w:p w:rsidR="00581690" w:rsidRPr="008827B3" w:rsidRDefault="00581690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Company</w:t>
            </w:r>
          </w:p>
        </w:tc>
        <w:tc>
          <w:tcPr>
            <w:tcW w:w="9288" w:type="dxa"/>
          </w:tcPr>
          <w:p w:rsidR="00581690" w:rsidRPr="007D6C4F" w:rsidRDefault="00581690" w:rsidP="00913C2E">
            <w:pPr>
              <w:spacing w:line="276" w:lineRule="auto"/>
              <w:jc w:val="both"/>
              <w:rPr>
                <w:rFonts w:eastAsia="Times New Roman" w:cs="Arial"/>
                <w:sz w:val="20"/>
              </w:rPr>
            </w:pPr>
            <w:r w:rsidRPr="007D6C4F">
              <w:rPr>
                <w:rFonts w:eastAsia="Times New Roman" w:cs="Arial"/>
                <w:sz w:val="20"/>
              </w:rPr>
              <w:t>Tata Power Co. Ltd.</w:t>
            </w:r>
          </w:p>
        </w:tc>
      </w:tr>
      <w:tr w:rsidR="00581690" w:rsidRPr="00301A81" w:rsidTr="00137998">
        <w:tc>
          <w:tcPr>
            <w:tcW w:w="1620" w:type="dxa"/>
            <w:shd w:val="clear" w:color="auto" w:fill="DBE5F1" w:themeFill="accent1" w:themeFillTint="33"/>
          </w:tcPr>
          <w:p w:rsidR="00581690" w:rsidRPr="008827B3" w:rsidRDefault="00581690" w:rsidP="00913C2E">
            <w:pPr>
              <w:overflowPunct/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Description</w:t>
            </w:r>
          </w:p>
          <w:p w:rsidR="00581690" w:rsidRPr="008827B3" w:rsidRDefault="00581690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288" w:type="dxa"/>
          </w:tcPr>
          <w:p w:rsidR="00581690" w:rsidRPr="00301A81" w:rsidRDefault="00581690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Program Management</w:t>
            </w:r>
            <w:r w:rsidR="008D5C8E">
              <w:rPr>
                <w:rFonts w:cs="Arial"/>
                <w:sz w:val="20"/>
              </w:rPr>
              <w:t xml:space="preserve"> - </w:t>
            </w:r>
            <w:r w:rsidR="008D5C8E" w:rsidRPr="00422205">
              <w:rPr>
                <w:rFonts w:cs="Arial"/>
                <w:i/>
                <w:sz w:val="20"/>
              </w:rPr>
              <w:t>Firmed up program objectives &amp; benefits - planning and execution</w:t>
            </w:r>
            <w:r w:rsidR="008D5C8E" w:rsidRPr="007D6C4F">
              <w:rPr>
                <w:rFonts w:cs="Arial"/>
                <w:sz w:val="20"/>
              </w:rPr>
              <w:t xml:space="preserve"> </w:t>
            </w:r>
          </w:p>
          <w:p w:rsidR="00581690" w:rsidRDefault="00A70552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User </w:t>
            </w:r>
            <w:r w:rsidR="00581690">
              <w:rPr>
                <w:rFonts w:cs="Arial"/>
                <w:sz w:val="20"/>
              </w:rPr>
              <w:t>Awareness session - conducted Facilitated workshops</w:t>
            </w:r>
          </w:p>
          <w:p w:rsidR="00581690" w:rsidRPr="00301A81" w:rsidRDefault="00581690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Creation of standard templates and </w:t>
            </w:r>
            <w:r w:rsidR="006329AF">
              <w:rPr>
                <w:rFonts w:cs="Arial"/>
                <w:sz w:val="20"/>
              </w:rPr>
              <w:t>tools</w:t>
            </w:r>
            <w:r>
              <w:rPr>
                <w:rFonts w:cs="Arial"/>
                <w:sz w:val="20"/>
              </w:rPr>
              <w:t xml:space="preserve"> to capture, evaluate and prioritize ideas around digital initiatives</w:t>
            </w:r>
          </w:p>
          <w:p w:rsidR="00581690" w:rsidRPr="00301A81" w:rsidRDefault="00581690" w:rsidP="00581690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Submission of report along with recommendations to Top Leadership </w:t>
            </w:r>
          </w:p>
        </w:tc>
      </w:tr>
    </w:tbl>
    <w:p w:rsidR="00581690" w:rsidRDefault="00581690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9288"/>
      </w:tblGrid>
      <w:tr w:rsidR="008D5C8E" w:rsidRPr="00301A81" w:rsidTr="00137998">
        <w:tc>
          <w:tcPr>
            <w:tcW w:w="1620" w:type="dxa"/>
            <w:shd w:val="clear" w:color="auto" w:fill="DBE5F1" w:themeFill="accent1" w:themeFillTint="33"/>
          </w:tcPr>
          <w:p w:rsidR="008D5C8E" w:rsidRPr="008827B3" w:rsidRDefault="008D5C8E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 xml:space="preserve">Project </w:t>
            </w:r>
          </w:p>
        </w:tc>
        <w:tc>
          <w:tcPr>
            <w:tcW w:w="9288" w:type="dxa"/>
            <w:shd w:val="clear" w:color="auto" w:fill="DBE5F1" w:themeFill="accent1" w:themeFillTint="33"/>
          </w:tcPr>
          <w:p w:rsidR="008D5C8E" w:rsidRPr="00301A81" w:rsidRDefault="008D5C8E" w:rsidP="00913C2E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Implementation of </w:t>
            </w:r>
            <w:r>
              <w:rPr>
                <w:rFonts w:cs="Arial"/>
                <w:sz w:val="20"/>
              </w:rPr>
              <w:t xml:space="preserve">Managed </w:t>
            </w:r>
            <w:r w:rsidRPr="00301A81">
              <w:rPr>
                <w:rFonts w:cs="Arial"/>
                <w:sz w:val="20"/>
              </w:rPr>
              <w:t>Video Conferencing (VC) services</w:t>
            </w:r>
          </w:p>
        </w:tc>
      </w:tr>
      <w:tr w:rsidR="008D5C8E" w:rsidRPr="00301A81" w:rsidTr="00137998">
        <w:tc>
          <w:tcPr>
            <w:tcW w:w="1620" w:type="dxa"/>
            <w:shd w:val="clear" w:color="auto" w:fill="DBE5F1" w:themeFill="accent1" w:themeFillTint="33"/>
          </w:tcPr>
          <w:p w:rsidR="008D5C8E" w:rsidRPr="008827B3" w:rsidRDefault="008D5C8E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Role</w:t>
            </w:r>
          </w:p>
        </w:tc>
        <w:tc>
          <w:tcPr>
            <w:tcW w:w="9288" w:type="dxa"/>
          </w:tcPr>
          <w:p w:rsidR="008D5C8E" w:rsidRPr="00301A81" w:rsidRDefault="008D5C8E" w:rsidP="00913C2E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Added to "Go-Green"</w:t>
            </w:r>
            <w:r w:rsidR="007D6C4F">
              <w:rPr>
                <w:rFonts w:cs="Arial"/>
                <w:sz w:val="20"/>
              </w:rPr>
              <w:t xml:space="preserve"> initiative of the organization</w:t>
            </w:r>
            <w:r w:rsidRPr="00301A81">
              <w:rPr>
                <w:rFonts w:cs="Arial"/>
                <w:sz w:val="20"/>
              </w:rPr>
              <w:t xml:space="preserve"> </w:t>
            </w:r>
            <w:r w:rsidR="007D6C4F">
              <w:rPr>
                <w:rFonts w:cs="Arial"/>
                <w:sz w:val="20"/>
              </w:rPr>
              <w:t xml:space="preserve">                                                 </w:t>
            </w:r>
            <w:r w:rsidRPr="00301A81">
              <w:rPr>
                <w:rFonts w:cs="Arial"/>
                <w:b/>
                <w:bCs/>
                <w:sz w:val="20"/>
              </w:rPr>
              <w:t xml:space="preserve">Client: </w:t>
            </w:r>
            <w:r w:rsidRPr="00301A81">
              <w:rPr>
                <w:rFonts w:cs="Arial"/>
                <w:sz w:val="20"/>
              </w:rPr>
              <w:t>Tata Power</w:t>
            </w:r>
          </w:p>
        </w:tc>
      </w:tr>
      <w:tr w:rsidR="008D5C8E" w:rsidRPr="00301A81" w:rsidTr="00137998">
        <w:tc>
          <w:tcPr>
            <w:tcW w:w="1620" w:type="dxa"/>
            <w:shd w:val="clear" w:color="auto" w:fill="DBE5F1" w:themeFill="accent1" w:themeFillTint="33"/>
          </w:tcPr>
          <w:p w:rsidR="008D5C8E" w:rsidRPr="008827B3" w:rsidRDefault="008D5C8E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Company</w:t>
            </w:r>
          </w:p>
        </w:tc>
        <w:tc>
          <w:tcPr>
            <w:tcW w:w="9288" w:type="dxa"/>
          </w:tcPr>
          <w:p w:rsidR="008D5C8E" w:rsidRPr="00301A81" w:rsidRDefault="008D5C8E" w:rsidP="00913C2E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Tata Power Co. Ltd.</w:t>
            </w:r>
          </w:p>
        </w:tc>
      </w:tr>
      <w:tr w:rsidR="008D5C8E" w:rsidRPr="00301A81" w:rsidTr="00137998">
        <w:tc>
          <w:tcPr>
            <w:tcW w:w="1620" w:type="dxa"/>
            <w:shd w:val="clear" w:color="auto" w:fill="DBE5F1" w:themeFill="accent1" w:themeFillTint="33"/>
          </w:tcPr>
          <w:p w:rsidR="008D5C8E" w:rsidRPr="008827B3" w:rsidRDefault="008D5C8E" w:rsidP="00913C2E">
            <w:pPr>
              <w:overflowPunct/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Description</w:t>
            </w:r>
          </w:p>
          <w:p w:rsidR="008D5C8E" w:rsidRPr="008827B3" w:rsidRDefault="008D5C8E" w:rsidP="00913C2E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288" w:type="dxa"/>
          </w:tcPr>
          <w:p w:rsidR="008D5C8E" w:rsidRPr="00301A81" w:rsidRDefault="008D5C8E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Pr</w:t>
            </w:r>
            <w:r>
              <w:rPr>
                <w:rFonts w:cs="Arial"/>
                <w:sz w:val="20"/>
              </w:rPr>
              <w:t>oject</w:t>
            </w:r>
            <w:r w:rsidRPr="00301A81">
              <w:rPr>
                <w:rFonts w:cs="Arial"/>
                <w:sz w:val="20"/>
              </w:rPr>
              <w:t xml:space="preserve"> Management</w:t>
            </w:r>
            <w:r>
              <w:rPr>
                <w:rFonts w:cs="Arial"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- Initiating- Planning</w:t>
            </w:r>
            <w:r w:rsidR="00422205" w:rsidRPr="00422205">
              <w:rPr>
                <w:rFonts w:cs="Arial"/>
                <w:i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- Executing-Monitoring &amp; Controlling</w:t>
            </w:r>
            <w:r w:rsidR="00422205" w:rsidRPr="00422205">
              <w:rPr>
                <w:rFonts w:cs="Arial"/>
                <w:i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- Closing</w:t>
            </w:r>
          </w:p>
          <w:p w:rsidR="008D5C8E" w:rsidRPr="00301A81" w:rsidRDefault="008D5C8E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Evaluation</w:t>
            </w:r>
            <w:r>
              <w:rPr>
                <w:rFonts w:cs="Arial"/>
                <w:sz w:val="20"/>
              </w:rPr>
              <w:t xml:space="preserve"> of technology</w:t>
            </w:r>
          </w:p>
          <w:p w:rsidR="008D5C8E" w:rsidRPr="00301A81" w:rsidRDefault="008D5C8E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Selection </w:t>
            </w:r>
            <w:r>
              <w:rPr>
                <w:rFonts w:cs="Arial"/>
                <w:sz w:val="20"/>
              </w:rPr>
              <w:t xml:space="preserve">of solution, supplier and project </w:t>
            </w:r>
            <w:r w:rsidRPr="00301A81">
              <w:rPr>
                <w:rFonts w:cs="Arial"/>
                <w:sz w:val="20"/>
              </w:rPr>
              <w:t>Implementation</w:t>
            </w:r>
          </w:p>
          <w:p w:rsidR="008D5C8E" w:rsidRDefault="008D5C8E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Procurement</w:t>
            </w:r>
            <w:r w:rsidR="00971D9E">
              <w:rPr>
                <w:rFonts w:cs="Arial"/>
                <w:sz w:val="20"/>
              </w:rPr>
              <w:t>activities</w:t>
            </w:r>
          </w:p>
          <w:p w:rsidR="008D5C8E" w:rsidRPr="00301A81" w:rsidRDefault="008D5C8E" w:rsidP="00913C2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User Training </w:t>
            </w:r>
          </w:p>
        </w:tc>
      </w:tr>
    </w:tbl>
    <w:p w:rsidR="008D5C8E" w:rsidRPr="004D4084" w:rsidRDefault="008D5C8E" w:rsidP="00301A81">
      <w:pPr>
        <w:overflowPunct/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620"/>
        <w:gridCol w:w="9288"/>
      </w:tblGrid>
      <w:tr w:rsidR="00971D9E" w:rsidRPr="00301A81" w:rsidTr="00137998">
        <w:tc>
          <w:tcPr>
            <w:tcW w:w="1620" w:type="dxa"/>
            <w:shd w:val="clear" w:color="auto" w:fill="DBE5F1" w:themeFill="accent1" w:themeFillTint="33"/>
          </w:tcPr>
          <w:p w:rsidR="00971D9E" w:rsidRPr="008827B3" w:rsidRDefault="00971D9E" w:rsidP="00D2275B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 xml:space="preserve">Project </w:t>
            </w:r>
          </w:p>
        </w:tc>
        <w:tc>
          <w:tcPr>
            <w:tcW w:w="9288" w:type="dxa"/>
            <w:shd w:val="clear" w:color="auto" w:fill="DBE5F1" w:themeFill="accent1" w:themeFillTint="33"/>
          </w:tcPr>
          <w:p w:rsidR="00971D9E" w:rsidRPr="00301A81" w:rsidRDefault="00971D9E" w:rsidP="00971D9E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 xml:space="preserve">Implementation of </w:t>
            </w:r>
            <w:r>
              <w:rPr>
                <w:rFonts w:cs="Arial"/>
                <w:sz w:val="20"/>
              </w:rPr>
              <w:t>300 seater call center</w:t>
            </w:r>
          </w:p>
        </w:tc>
      </w:tr>
      <w:tr w:rsidR="00971D9E" w:rsidRPr="00301A81" w:rsidTr="00137998">
        <w:tc>
          <w:tcPr>
            <w:tcW w:w="1620" w:type="dxa"/>
            <w:shd w:val="clear" w:color="auto" w:fill="DBE5F1" w:themeFill="accent1" w:themeFillTint="33"/>
          </w:tcPr>
          <w:p w:rsidR="00971D9E" w:rsidRPr="008827B3" w:rsidRDefault="00971D9E" w:rsidP="00D2275B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Role</w:t>
            </w:r>
          </w:p>
        </w:tc>
        <w:tc>
          <w:tcPr>
            <w:tcW w:w="9288" w:type="dxa"/>
          </w:tcPr>
          <w:p w:rsidR="00971D9E" w:rsidRPr="00301A81" w:rsidRDefault="00971D9E" w:rsidP="00971D9E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Led EUC track for setting up Call Centr</w:t>
            </w:r>
            <w:r w:rsidR="007D6C4F">
              <w:rPr>
                <w:rFonts w:cs="Arial"/>
                <w:sz w:val="20"/>
              </w:rPr>
              <w:t xml:space="preserve">e / Back-office Infrastructure             </w:t>
            </w:r>
            <w:r w:rsidRPr="00301A81">
              <w:rPr>
                <w:rFonts w:cs="Arial"/>
                <w:b/>
                <w:bCs/>
                <w:sz w:val="20"/>
              </w:rPr>
              <w:t xml:space="preserve">Client: </w:t>
            </w:r>
            <w:r>
              <w:rPr>
                <w:rFonts w:cs="Arial"/>
                <w:sz w:val="20"/>
              </w:rPr>
              <w:t>American Express</w:t>
            </w:r>
          </w:p>
        </w:tc>
      </w:tr>
      <w:tr w:rsidR="00971D9E" w:rsidRPr="00301A81" w:rsidTr="00137998">
        <w:tc>
          <w:tcPr>
            <w:tcW w:w="1620" w:type="dxa"/>
            <w:shd w:val="clear" w:color="auto" w:fill="DBE5F1" w:themeFill="accent1" w:themeFillTint="33"/>
          </w:tcPr>
          <w:p w:rsidR="00971D9E" w:rsidRPr="008827B3" w:rsidRDefault="00971D9E" w:rsidP="00D2275B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Company</w:t>
            </w:r>
          </w:p>
        </w:tc>
        <w:tc>
          <w:tcPr>
            <w:tcW w:w="9288" w:type="dxa"/>
          </w:tcPr>
          <w:p w:rsidR="00971D9E" w:rsidRPr="00301A81" w:rsidRDefault="00971D9E" w:rsidP="00D2275B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Express India Pvt. Limited</w:t>
            </w:r>
          </w:p>
        </w:tc>
      </w:tr>
      <w:tr w:rsidR="00971D9E" w:rsidRPr="00301A81" w:rsidTr="00137998">
        <w:tc>
          <w:tcPr>
            <w:tcW w:w="1620" w:type="dxa"/>
            <w:shd w:val="clear" w:color="auto" w:fill="DBE5F1" w:themeFill="accent1" w:themeFillTint="33"/>
          </w:tcPr>
          <w:p w:rsidR="00971D9E" w:rsidRPr="008827B3" w:rsidRDefault="00971D9E" w:rsidP="00D2275B">
            <w:pPr>
              <w:overflowPunct/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  <w:r w:rsidRPr="008827B3">
              <w:rPr>
                <w:rFonts w:cs="Arial"/>
                <w:b/>
                <w:bCs/>
                <w:sz w:val="20"/>
              </w:rPr>
              <w:t>Description</w:t>
            </w:r>
          </w:p>
          <w:p w:rsidR="00971D9E" w:rsidRPr="008827B3" w:rsidRDefault="00971D9E" w:rsidP="00D2275B">
            <w:pPr>
              <w:overflowPunct/>
              <w:spacing w:line="276" w:lineRule="auto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9288" w:type="dxa"/>
          </w:tcPr>
          <w:p w:rsidR="00971D9E" w:rsidRPr="00301A81" w:rsidRDefault="00971D9E" w:rsidP="00D2275B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Pr</w:t>
            </w:r>
            <w:r>
              <w:rPr>
                <w:rFonts w:cs="Arial"/>
                <w:sz w:val="20"/>
              </w:rPr>
              <w:t>oject</w:t>
            </w:r>
            <w:r w:rsidRPr="00301A81">
              <w:rPr>
                <w:rFonts w:cs="Arial"/>
                <w:sz w:val="20"/>
              </w:rPr>
              <w:t xml:space="preserve"> Management</w:t>
            </w:r>
            <w:r>
              <w:rPr>
                <w:rFonts w:cs="Arial"/>
                <w:sz w:val="20"/>
              </w:rPr>
              <w:t xml:space="preserve"> - </w:t>
            </w:r>
            <w:r w:rsidRPr="00422205">
              <w:rPr>
                <w:rFonts w:cs="Arial"/>
                <w:i/>
                <w:sz w:val="20"/>
              </w:rPr>
              <w:t>Initiating- Planning</w:t>
            </w:r>
            <w:r w:rsidR="00422205" w:rsidRPr="00422205">
              <w:rPr>
                <w:rFonts w:cs="Arial"/>
                <w:i/>
                <w:sz w:val="20"/>
              </w:rPr>
              <w:t xml:space="preserve"> –</w:t>
            </w:r>
            <w:r w:rsidRPr="00422205">
              <w:rPr>
                <w:rFonts w:cs="Arial"/>
                <w:i/>
                <w:sz w:val="20"/>
              </w:rPr>
              <w:t xml:space="preserve"> Executing</w:t>
            </w:r>
            <w:r w:rsidR="00422205" w:rsidRPr="00422205">
              <w:rPr>
                <w:rFonts w:cs="Arial"/>
                <w:i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-</w:t>
            </w:r>
            <w:r w:rsidR="00422205" w:rsidRPr="00422205">
              <w:rPr>
                <w:rFonts w:cs="Arial"/>
                <w:i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Monitoring &amp; Controlling</w:t>
            </w:r>
            <w:r w:rsidR="00422205" w:rsidRPr="00422205">
              <w:rPr>
                <w:rFonts w:cs="Arial"/>
                <w:i/>
                <w:sz w:val="20"/>
              </w:rPr>
              <w:t xml:space="preserve"> </w:t>
            </w:r>
            <w:r w:rsidRPr="00422205">
              <w:rPr>
                <w:rFonts w:cs="Arial"/>
                <w:i/>
                <w:sz w:val="20"/>
              </w:rPr>
              <w:t>- Closing</w:t>
            </w:r>
          </w:p>
          <w:p w:rsidR="00971D9E" w:rsidRPr="00301A81" w:rsidRDefault="00971D9E" w:rsidP="00D2275B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Managing Schedule, Budget, Risk and Multi location resources</w:t>
            </w:r>
          </w:p>
          <w:p w:rsidR="00971D9E" w:rsidRDefault="00971D9E" w:rsidP="00D2275B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 w:rsidRPr="00301A81">
              <w:rPr>
                <w:rFonts w:cs="Arial"/>
                <w:sz w:val="20"/>
              </w:rPr>
              <w:t>Procurement</w:t>
            </w:r>
            <w:r>
              <w:rPr>
                <w:rFonts w:cs="Arial"/>
                <w:sz w:val="20"/>
              </w:rPr>
              <w:t>activities</w:t>
            </w:r>
          </w:p>
          <w:p w:rsidR="00971D9E" w:rsidRPr="00301A81" w:rsidRDefault="00971D9E" w:rsidP="00971D9E">
            <w:pPr>
              <w:pStyle w:val="ListParagraph"/>
              <w:numPr>
                <w:ilvl w:val="0"/>
                <w:numId w:val="12"/>
              </w:numPr>
              <w:overflowPunct/>
              <w:spacing w:before="0" w:after="0"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Testing </w:t>
            </w:r>
          </w:p>
        </w:tc>
      </w:tr>
    </w:tbl>
    <w:p w:rsidR="00971D9E" w:rsidRDefault="00971D9E" w:rsidP="00301A81">
      <w:pPr>
        <w:overflowPunct/>
        <w:spacing w:line="276" w:lineRule="auto"/>
        <w:jc w:val="center"/>
        <w:rPr>
          <w:rFonts w:cs="Arial"/>
          <w:b/>
          <w:bCs/>
          <w:sz w:val="20"/>
        </w:rPr>
      </w:pPr>
    </w:p>
    <w:p w:rsidR="005301BB" w:rsidRPr="00301A81" w:rsidRDefault="005301BB" w:rsidP="00301A81">
      <w:pPr>
        <w:overflowPunct/>
        <w:spacing w:line="276" w:lineRule="auto"/>
        <w:jc w:val="center"/>
        <w:rPr>
          <w:rFonts w:cs="Arial"/>
          <w:b/>
          <w:bCs/>
          <w:sz w:val="20"/>
        </w:rPr>
      </w:pPr>
      <w:r w:rsidRPr="00301A81">
        <w:rPr>
          <w:rFonts w:cs="Arial"/>
          <w:b/>
          <w:bCs/>
          <w:sz w:val="20"/>
        </w:rPr>
        <w:t>References available upon request</w:t>
      </w:r>
    </w:p>
    <w:p w:rsidR="005301BB" w:rsidRPr="00301A81" w:rsidRDefault="005301BB" w:rsidP="00301A81">
      <w:pPr>
        <w:spacing w:line="276" w:lineRule="auto"/>
        <w:jc w:val="center"/>
        <w:rPr>
          <w:rFonts w:cs="Arial"/>
          <w:sz w:val="20"/>
        </w:rPr>
      </w:pPr>
    </w:p>
    <w:sectPr w:rsidR="005301BB" w:rsidRPr="00301A81" w:rsidSect="006272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8C1"/>
    <w:multiLevelType w:val="hybridMultilevel"/>
    <w:tmpl w:val="FF7E3F82"/>
    <w:lvl w:ilvl="0" w:tplc="C15C6976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32099F2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 w:tplc="5CCC8AD6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 w:tplc="9C12F634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 w:tplc="E4CAD59C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 w:tplc="7A3242FE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  <w:lvl w:ilvl="6" w:tplc="8BA6CF8C">
      <w:numFmt w:val="decimal"/>
      <w:lvlText w:val=""/>
      <w:lvlJc w:val="left"/>
    </w:lvl>
    <w:lvl w:ilvl="7" w:tplc="ADFE5FD6">
      <w:numFmt w:val="decimal"/>
      <w:lvlText w:val=""/>
      <w:lvlJc w:val="left"/>
    </w:lvl>
    <w:lvl w:ilvl="8" w:tplc="18082F84">
      <w:numFmt w:val="decimal"/>
      <w:lvlText w:val=""/>
      <w:lvlJc w:val="left"/>
    </w:lvl>
  </w:abstractNum>
  <w:abstractNum w:abstractNumId="1">
    <w:nsid w:val="315F4346"/>
    <w:multiLevelType w:val="hybridMultilevel"/>
    <w:tmpl w:val="24181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A0D3C"/>
    <w:multiLevelType w:val="hybridMultilevel"/>
    <w:tmpl w:val="521A2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8D142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017DE"/>
    <w:multiLevelType w:val="hybridMultilevel"/>
    <w:tmpl w:val="9306C7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7149D"/>
    <w:multiLevelType w:val="hybridMultilevel"/>
    <w:tmpl w:val="0A74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170A"/>
    <w:rsid w:val="00002111"/>
    <w:rsid w:val="000E0DCE"/>
    <w:rsid w:val="000F4CA2"/>
    <w:rsid w:val="00137998"/>
    <w:rsid w:val="001C4E14"/>
    <w:rsid w:val="00283F66"/>
    <w:rsid w:val="002867CD"/>
    <w:rsid w:val="002A3117"/>
    <w:rsid w:val="00301A81"/>
    <w:rsid w:val="003336CA"/>
    <w:rsid w:val="00355607"/>
    <w:rsid w:val="003D560D"/>
    <w:rsid w:val="003D7705"/>
    <w:rsid w:val="00421163"/>
    <w:rsid w:val="00422205"/>
    <w:rsid w:val="00454A8B"/>
    <w:rsid w:val="004A2224"/>
    <w:rsid w:val="004D4084"/>
    <w:rsid w:val="005301BB"/>
    <w:rsid w:val="00581690"/>
    <w:rsid w:val="005E479C"/>
    <w:rsid w:val="006272F6"/>
    <w:rsid w:val="006329AF"/>
    <w:rsid w:val="006A7AEA"/>
    <w:rsid w:val="006C2C7B"/>
    <w:rsid w:val="006F5430"/>
    <w:rsid w:val="006F548A"/>
    <w:rsid w:val="0072170A"/>
    <w:rsid w:val="007512EC"/>
    <w:rsid w:val="0075576F"/>
    <w:rsid w:val="007D6C4F"/>
    <w:rsid w:val="007E4796"/>
    <w:rsid w:val="007F0893"/>
    <w:rsid w:val="008346D3"/>
    <w:rsid w:val="0086695F"/>
    <w:rsid w:val="008827B3"/>
    <w:rsid w:val="008C70F9"/>
    <w:rsid w:val="008D5C8E"/>
    <w:rsid w:val="00903395"/>
    <w:rsid w:val="00971D9E"/>
    <w:rsid w:val="00987879"/>
    <w:rsid w:val="009C3CE7"/>
    <w:rsid w:val="009D73D6"/>
    <w:rsid w:val="00A70552"/>
    <w:rsid w:val="00B42445"/>
    <w:rsid w:val="00BA4D7E"/>
    <w:rsid w:val="00BA5948"/>
    <w:rsid w:val="00BF25FF"/>
    <w:rsid w:val="00C67414"/>
    <w:rsid w:val="00D208D4"/>
    <w:rsid w:val="00E10F6E"/>
    <w:rsid w:val="00E22095"/>
    <w:rsid w:val="00E4197D"/>
    <w:rsid w:val="00E72E41"/>
    <w:rsid w:val="00E87A76"/>
    <w:rsid w:val="00E940F4"/>
    <w:rsid w:val="00EA73BC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05"/>
    <w:pPr>
      <w:overflowPunct w:val="0"/>
      <w:autoSpaceDE w:val="0"/>
      <w:autoSpaceDN w:val="0"/>
      <w:adjustRightInd w:val="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D770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70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70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70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D7705"/>
    <w:pPr>
      <w:spacing w:after="300"/>
      <w:jc w:val="both"/>
      <w:outlineLvl w:val="4"/>
    </w:pPr>
    <w:rPr>
      <w:rFonts w:ascii="Times New Roman" w:hAnsi="Times New Roman"/>
      <w:bCs/>
      <w:iCs w:val="0"/>
      <w:cap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7705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Normal"/>
    <w:qFormat/>
    <w:rsid w:val="003D7705"/>
    <w:rPr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D770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3">
    <w:name w:val="h3"/>
    <w:basedOn w:val="DefaultParagraphFont"/>
    <w:uiPriority w:val="1"/>
    <w:qFormat/>
    <w:rsid w:val="003D7705"/>
    <w:rPr>
      <w:rFonts w:asciiTheme="majorHAnsi" w:hAnsiTheme="majorHAns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705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770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D770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D7705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D7705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3D7705"/>
    <w:pPr>
      <w:numPr>
        <w:numId w:val="1"/>
      </w:numPr>
      <w:spacing w:before="240" w:after="24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10F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2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22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22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414"/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55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448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Mounika S</dc:creator>
  <cp:lastModifiedBy>HRDESK4</cp:lastModifiedBy>
  <cp:revision>5</cp:revision>
  <dcterms:created xsi:type="dcterms:W3CDTF">2016-11-23T05:43:00Z</dcterms:created>
  <dcterms:modified xsi:type="dcterms:W3CDTF">2018-03-30T09:37:00Z</dcterms:modified>
</cp:coreProperties>
</file>