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4D3" w:rsidRDefault="00FE728B">
      <w:pPr>
        <w:spacing w:before="48" w:after="0" w:line="240" w:lineRule="auto"/>
        <w:jc w:val="both"/>
        <w:rPr>
          <w:b/>
          <w:sz w:val="24"/>
          <w:szCs w:val="24"/>
          <w:shd w:val="clear" w:color="auto" w:fill="F2F2F2"/>
        </w:rPr>
      </w:pPr>
      <w:r>
        <w:rPr>
          <w:noProof/>
          <w:lang w:val="en-IN" w:eastAsia="en-IN"/>
        </w:rPr>
        <w:drawing>
          <wp:inline distT="0" distB="0" distL="114300" distR="114300">
            <wp:extent cx="934720" cy="108013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6602C">
        <w:rPr>
          <w:b/>
          <w:sz w:val="24"/>
          <w:szCs w:val="24"/>
          <w:shd w:val="clear" w:color="auto" w:fill="F2F2F2"/>
        </w:rPr>
        <w:t xml:space="preserve">PRANESH </w:t>
      </w:r>
    </w:p>
    <w:p w:rsidR="00E6602C" w:rsidRDefault="00E6602C">
      <w:pPr>
        <w:spacing w:before="48" w:after="0" w:line="240" w:lineRule="auto"/>
        <w:jc w:val="both"/>
        <w:rPr>
          <w:b/>
          <w:sz w:val="24"/>
          <w:szCs w:val="24"/>
          <w:shd w:val="clear" w:color="auto" w:fill="F2F2F2"/>
        </w:rPr>
      </w:pPr>
      <w:hyperlink r:id="rId7" w:history="1">
        <w:r w:rsidRPr="007C2B84">
          <w:rPr>
            <w:rStyle w:val="Hyperlink"/>
            <w:b/>
            <w:sz w:val="24"/>
            <w:szCs w:val="24"/>
            <w:shd w:val="clear" w:color="auto" w:fill="F2F2F2"/>
          </w:rPr>
          <w:t>Pranesh.347519@2freemail.com</w:t>
        </w:r>
      </w:hyperlink>
    </w:p>
    <w:p w:rsidR="00E6602C" w:rsidRDefault="00E6602C">
      <w:pPr>
        <w:spacing w:before="48" w:after="0" w:line="240" w:lineRule="auto"/>
        <w:jc w:val="both"/>
      </w:pP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proofErr w:type="gramStart"/>
      <w:r>
        <w:rPr>
          <w:sz w:val="20"/>
          <w:szCs w:val="20"/>
        </w:rPr>
        <w:t xml:space="preserve">Seeking assignments in </w:t>
      </w:r>
      <w:r>
        <w:rPr>
          <w:b/>
          <w:sz w:val="20"/>
          <w:szCs w:val="20"/>
        </w:rPr>
        <w:t xml:space="preserve">Consulting Optometrist / Patient Management </w:t>
      </w:r>
      <w:r>
        <w:rPr>
          <w:sz w:val="20"/>
          <w:szCs w:val="20"/>
        </w:rPr>
        <w:t>with an organization of repute preferably in</w:t>
      </w:r>
      <w:r>
        <w:rPr>
          <w:color w:val="0000FF"/>
          <w:sz w:val="20"/>
          <w:szCs w:val="20"/>
        </w:rPr>
        <w:t xml:space="preserve"> (vision care)</w:t>
      </w:r>
      <w:r>
        <w:rPr>
          <w:sz w:val="20"/>
          <w:szCs w:val="20"/>
        </w:rPr>
        <w:t xml:space="preserve"> industry.</w:t>
      </w:r>
      <w:proofErr w:type="gramEnd"/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>Profile Snapshot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competed professional with </w:t>
      </w:r>
      <w:r>
        <w:rPr>
          <w:b/>
          <w:sz w:val="20"/>
          <w:szCs w:val="20"/>
        </w:rPr>
        <w:t>over 11 years</w:t>
      </w:r>
      <w:r>
        <w:rPr>
          <w:sz w:val="20"/>
          <w:szCs w:val="20"/>
        </w:rPr>
        <w:t xml:space="preserve"> of experience in </w:t>
      </w:r>
      <w:r>
        <w:rPr>
          <w:b/>
          <w:sz w:val="20"/>
          <w:szCs w:val="20"/>
        </w:rPr>
        <w:t>Consulting Optometrist and Patient Management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>Gained experience in managing a chain of tests to finish disease of the patient’s eye which will be referred at once to an associate ophthalmologist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>Deft in refraction, spectacle dispensing, contact lens fitting and holds the distinction in receiving Dubai Health Authority License</w:t>
      </w:r>
      <w:r>
        <w:rPr>
          <w:sz w:val="20"/>
          <w:szCs w:val="20"/>
          <w:highlight w:val="yellow"/>
        </w:rPr>
        <w:t xml:space="preserve"> 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>Proficient in coordinating with a diverse range of departments, professionals and programs through a complete understanding of the healthcare arena &amp; integrated networks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Strong communication skills, analytical ability and capability to perform under stress 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Conversant with tools such as Retinoscope, Ophthalmoscope, Slit lamp, </w:t>
      </w:r>
      <w:proofErr w:type="spellStart"/>
      <w:r>
        <w:rPr>
          <w:sz w:val="20"/>
          <w:szCs w:val="20"/>
        </w:rPr>
        <w:t>Keratometer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Pachymeter</w:t>
      </w:r>
      <w:proofErr w:type="spellEnd"/>
      <w:r>
        <w:rPr>
          <w:sz w:val="20"/>
          <w:szCs w:val="20"/>
        </w:rPr>
        <w:t>, A-Scan and Perimeter</w:t>
      </w:r>
    </w:p>
    <w:p w:rsidR="008564D3" w:rsidRDefault="00FE728B">
      <w:pPr>
        <w:numPr>
          <w:ilvl w:val="0"/>
          <w:numId w:val="1"/>
        </w:numPr>
        <w:spacing w:before="48" w:after="80" w:line="240" w:lineRule="auto"/>
        <w:ind w:left="274" w:hanging="274"/>
        <w:jc w:val="both"/>
        <w:rPr>
          <w:sz w:val="20"/>
          <w:szCs w:val="20"/>
        </w:rPr>
      </w:pPr>
      <w:r>
        <w:rPr>
          <w:sz w:val="20"/>
          <w:szCs w:val="20"/>
        </w:rPr>
        <w:t>Possess diagnostic, decision-making, problem-solving &amp; people management skills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>Areas of Expertise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Examining eyes, using observation, instruments and pharmaceutical agents, to determine visual acuity and perception, focus and coordination and to diagnose diseases and other abnormalities such as glaucoma or color blindness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Analyzing test results and develop a treatment plan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Prescribing, supplying, fit and adjust eyeglasses, contact lenses and other vision aids; prescribing medications to treat eye diseases if state laws permit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Educating and counseling patients on contact lens care, visual hygiene, lighting arrangements and safety factors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Consulting with and refer patients to ophthalmologist or other health care practitioner if additional medical treatment is determined necessary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 xml:space="preserve">Employment Details </w:t>
      </w: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CCCCCC"/>
        </w:rPr>
        <w:t xml:space="preserve">Since Jan 2017 </w:t>
      </w:r>
      <w:proofErr w:type="gramStart"/>
      <w:r>
        <w:rPr>
          <w:b/>
          <w:sz w:val="20"/>
          <w:szCs w:val="20"/>
          <w:shd w:val="clear" w:color="auto" w:fill="CCCCCC"/>
        </w:rPr>
        <w:t>Till</w:t>
      </w:r>
      <w:proofErr w:type="gramEnd"/>
      <w:r>
        <w:rPr>
          <w:b/>
          <w:sz w:val="20"/>
          <w:szCs w:val="20"/>
          <w:shd w:val="clear" w:color="auto" w:fill="CCCCCC"/>
        </w:rPr>
        <w:t xml:space="preserve"> Date. RIVOLI EYEZONE as an Optometrist.</w:t>
      </w:r>
    </w:p>
    <w:p w:rsidR="008564D3" w:rsidRDefault="00FE728B">
      <w:pPr>
        <w:spacing w:before="48" w:after="0" w:line="240" w:lineRule="auto"/>
        <w:jc w:val="both"/>
      </w:pPr>
      <w:proofErr w:type="gramStart"/>
      <w:r>
        <w:rPr>
          <w:sz w:val="16"/>
          <w:szCs w:val="16"/>
          <w:shd w:val="clear" w:color="auto" w:fill="D9D9D9"/>
        </w:rPr>
        <w:t>s</w:t>
      </w:r>
      <w:proofErr w:type="gramEnd"/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 xml:space="preserve">Since Sep’13: Gulf Optic, </w:t>
      </w:r>
      <w:proofErr w:type="spellStart"/>
      <w:r>
        <w:rPr>
          <w:b/>
          <w:sz w:val="20"/>
          <w:szCs w:val="20"/>
          <w:shd w:val="clear" w:color="auto" w:fill="D9D9D9"/>
        </w:rPr>
        <w:t>Deira</w:t>
      </w:r>
      <w:proofErr w:type="spellEnd"/>
      <w:r>
        <w:rPr>
          <w:b/>
          <w:sz w:val="20"/>
          <w:szCs w:val="20"/>
          <w:shd w:val="clear" w:color="auto" w:fill="D9D9D9"/>
        </w:rPr>
        <w:t xml:space="preserve">, </w:t>
      </w:r>
      <w:proofErr w:type="gramStart"/>
      <w:r>
        <w:rPr>
          <w:b/>
          <w:sz w:val="20"/>
          <w:szCs w:val="20"/>
          <w:shd w:val="clear" w:color="auto" w:fill="D9D9D9"/>
        </w:rPr>
        <w:t>Dubai</w:t>
      </w:r>
      <w:proofErr w:type="gramEnd"/>
      <w:r>
        <w:rPr>
          <w:b/>
          <w:sz w:val="20"/>
          <w:szCs w:val="20"/>
          <w:shd w:val="clear" w:color="auto" w:fill="D9D9D9"/>
        </w:rPr>
        <w:t xml:space="preserve"> as Optometrist</w:t>
      </w:r>
    </w:p>
    <w:p w:rsidR="008564D3" w:rsidRDefault="008564D3">
      <w:pPr>
        <w:spacing w:before="48" w:after="0" w:line="240" w:lineRule="auto"/>
        <w:jc w:val="center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>Sep’11 – Jun’13: TITAN EYE +, Pune as Optometrist</w:t>
      </w:r>
    </w:p>
    <w:p w:rsidR="008564D3" w:rsidRDefault="008564D3">
      <w:pPr>
        <w:spacing w:before="48" w:after="0" w:line="240" w:lineRule="auto"/>
        <w:jc w:val="center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>Aug’09 – Aug’11: Johnson &amp; Johnson Vision Care, Mumbai as Professional Associate / Professional Sales Representative</w:t>
      </w:r>
    </w:p>
    <w:p w:rsidR="008564D3" w:rsidRDefault="008564D3">
      <w:pPr>
        <w:spacing w:before="48" w:after="0" w:line="240" w:lineRule="auto"/>
        <w:jc w:val="center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>Apr’05 – Jul’07: Lawrence and Mayo Opticians, Goa &amp; Mumbai as Optometrist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both"/>
      </w:pPr>
      <w:r>
        <w:rPr>
          <w:b/>
          <w:sz w:val="20"/>
          <w:szCs w:val="20"/>
        </w:rPr>
        <w:lastRenderedPageBreak/>
        <w:t>Key Result Areas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Played a key role in improving vision defects of patients by prescribing prescription glasses and contact lenses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Supervised quality control of spectacles and contact lenses along with troubleshooting of spectacles as per the requirement of patient /customer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Efficiently conducted examination of patient’s vision and diagnosed to accurately give appropriate glasses and contact lenses to enhance their vision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Involved in prescribed various eye exercise to patients and diagnosed findings for patient’s current visual to ensure the corrective lenses will help improve the vision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Rendered suggestions to the patients based on the prescription glasses and provided necessary information to help improve their visual standards</w:t>
      </w:r>
    </w:p>
    <w:p w:rsidR="008564D3" w:rsidRDefault="00FE728B">
      <w:pPr>
        <w:numPr>
          <w:ilvl w:val="0"/>
          <w:numId w:val="1"/>
        </w:numPr>
        <w:spacing w:before="48" w:after="0" w:line="240" w:lineRule="auto"/>
        <w:ind w:left="270" w:hanging="270"/>
        <w:jc w:val="both"/>
        <w:rPr>
          <w:sz w:val="20"/>
          <w:szCs w:val="20"/>
        </w:rPr>
      </w:pPr>
      <w:r>
        <w:rPr>
          <w:sz w:val="20"/>
          <w:szCs w:val="20"/>
        </w:rPr>
        <w:t>Effectively administered a series of tests to conclude if the patient has an eye disease which will be referred at once to an associate ophthalmologist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 xml:space="preserve">Academic Details 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both"/>
      </w:pPr>
      <w:r>
        <w:rPr>
          <w:b/>
          <w:sz w:val="20"/>
          <w:szCs w:val="20"/>
        </w:rPr>
        <w:t xml:space="preserve">2009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Bachelors of Optometry</w:t>
      </w:r>
      <w:r>
        <w:rPr>
          <w:sz w:val="20"/>
          <w:szCs w:val="20"/>
        </w:rPr>
        <w:t xml:space="preserve"> from Dr. D. Y. Patil University, Pune, India</w:t>
      </w:r>
    </w:p>
    <w:p w:rsidR="008564D3" w:rsidRDefault="00FE728B">
      <w:pPr>
        <w:spacing w:before="48" w:after="0" w:line="240" w:lineRule="auto"/>
        <w:jc w:val="both"/>
      </w:pPr>
      <w:r>
        <w:rPr>
          <w:b/>
          <w:sz w:val="20"/>
          <w:szCs w:val="20"/>
        </w:rPr>
        <w:t>2005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Diploma in Optometry</w:t>
      </w:r>
      <w:r>
        <w:rPr>
          <w:sz w:val="20"/>
          <w:szCs w:val="20"/>
        </w:rPr>
        <w:t xml:space="preserve"> from J.P.M.T’s Medical Trust &amp; College of Optometry, Pune</w:t>
      </w:r>
    </w:p>
    <w:p w:rsidR="008564D3" w:rsidRDefault="00FE728B">
      <w:pPr>
        <w:spacing w:before="48" w:after="0" w:line="240" w:lineRule="auto"/>
        <w:jc w:val="both"/>
      </w:pPr>
      <w:r>
        <w:rPr>
          <w:b/>
          <w:sz w:val="20"/>
          <w:szCs w:val="20"/>
        </w:rPr>
        <w:t xml:space="preserve">2002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</w:t>
      </w:r>
      <w:r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Dr. B.R. </w:t>
      </w:r>
      <w:proofErr w:type="spellStart"/>
      <w:r>
        <w:rPr>
          <w:sz w:val="20"/>
          <w:szCs w:val="20"/>
        </w:rPr>
        <w:t>Gholap</w:t>
      </w:r>
      <w:proofErr w:type="spellEnd"/>
      <w:r>
        <w:rPr>
          <w:sz w:val="20"/>
          <w:szCs w:val="20"/>
        </w:rPr>
        <w:t xml:space="preserve"> Ophthalmic Technician’s, Pune</w:t>
      </w:r>
    </w:p>
    <w:p w:rsidR="008564D3" w:rsidRDefault="00FE728B">
      <w:pPr>
        <w:spacing w:before="48" w:after="0" w:line="240" w:lineRule="auto"/>
        <w:jc w:val="both"/>
      </w:pPr>
      <w:r>
        <w:rPr>
          <w:b/>
          <w:sz w:val="20"/>
          <w:szCs w:val="20"/>
        </w:rPr>
        <w:t xml:space="preserve">1999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</w:t>
      </w:r>
      <w:r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Vidyapeeth</w:t>
      </w:r>
      <w:proofErr w:type="spellEnd"/>
      <w:r>
        <w:rPr>
          <w:sz w:val="20"/>
          <w:szCs w:val="20"/>
        </w:rPr>
        <w:t xml:space="preserve"> High School, Pune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>Internships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>: Narayana Nethralaya Eye Hospital, Bengaluru, Karnataka</w:t>
      </w:r>
    </w:p>
    <w:p w:rsidR="008564D3" w:rsidRDefault="008564D3">
      <w:pPr>
        <w:spacing w:before="48" w:after="0" w:line="240" w:lineRule="auto"/>
        <w:jc w:val="center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 xml:space="preserve">: A </w:t>
      </w:r>
      <w:proofErr w:type="spellStart"/>
      <w:r>
        <w:rPr>
          <w:b/>
          <w:sz w:val="20"/>
          <w:szCs w:val="20"/>
          <w:shd w:val="clear" w:color="auto" w:fill="D9D9D9"/>
        </w:rPr>
        <w:t>Dinshaw</w:t>
      </w:r>
      <w:proofErr w:type="spellEnd"/>
      <w:r>
        <w:rPr>
          <w:b/>
          <w:sz w:val="20"/>
          <w:szCs w:val="20"/>
          <w:shd w:val="clear" w:color="auto" w:fill="D9D9D9"/>
        </w:rPr>
        <w:t xml:space="preserve"> &amp; Company Optical, Pune</w:t>
      </w:r>
    </w:p>
    <w:p w:rsidR="008564D3" w:rsidRDefault="008564D3">
      <w:pPr>
        <w:spacing w:before="48" w:after="0" w:line="240" w:lineRule="auto"/>
        <w:jc w:val="center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sz w:val="20"/>
          <w:szCs w:val="20"/>
          <w:shd w:val="clear" w:color="auto" w:fill="D9D9D9"/>
        </w:rPr>
        <w:t>: H.V Desai Eye Hospital, Pune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 xml:space="preserve">Examination Procedures Carried </w:t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Visual Acuities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Contact Lens Fitting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Direct Ophthalmoscope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Orthoptic Tests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Retinoscopy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Slit Lamp Bio Microscopy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Goldman Tonometry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Pachymetry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Refraction with Refractor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Keratometry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Non-Contact Tonometry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Refraction with trial lens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Topography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Color 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Lasik Work up</w:t>
      </w:r>
      <w:r>
        <w:rPr>
          <w:sz w:val="20"/>
          <w:szCs w:val="20"/>
        </w:rPr>
        <w:tab/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~ Perimetry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 Biometry</w:t>
      </w:r>
      <w:r>
        <w:rPr>
          <w:sz w:val="20"/>
          <w:szCs w:val="20"/>
        </w:rPr>
        <w:tab/>
      </w:r>
    </w:p>
    <w:p w:rsidR="008564D3" w:rsidRDefault="008564D3">
      <w:pPr>
        <w:spacing w:before="48" w:after="0" w:line="240" w:lineRule="auto"/>
        <w:jc w:val="both"/>
      </w:pPr>
    </w:p>
    <w:p w:rsidR="008564D3" w:rsidRDefault="00FE728B">
      <w:pPr>
        <w:spacing w:before="48" w:after="0" w:line="240" w:lineRule="auto"/>
        <w:jc w:val="center"/>
      </w:pPr>
      <w:r>
        <w:rPr>
          <w:b/>
          <w:color w:val="FFFFFF"/>
          <w:sz w:val="20"/>
          <w:szCs w:val="20"/>
          <w:shd w:val="clear" w:color="auto" w:fill="1D334E"/>
        </w:rPr>
        <w:t>Personal Details</w:t>
      </w:r>
    </w:p>
    <w:p w:rsidR="008564D3" w:rsidRDefault="00FE728B">
      <w:pPr>
        <w:spacing w:before="48" w:after="0" w:line="240" w:lineRule="auto"/>
        <w:jc w:val="both"/>
      </w:pPr>
      <w:r>
        <w:rPr>
          <w:sz w:val="16"/>
          <w:szCs w:val="16"/>
        </w:rPr>
        <w:t xml:space="preserve">            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May, 1983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>Languages Known:</w:t>
      </w:r>
      <w:r>
        <w:rPr>
          <w:sz w:val="20"/>
          <w:szCs w:val="20"/>
        </w:rPr>
        <w:tab/>
        <w:t>English, Kannada, Hindi, Marathi, Arabic and Russian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 xml:space="preserve">Marital Status: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</w:p>
    <w:p w:rsidR="008564D3" w:rsidRDefault="00FE728B">
      <w:pPr>
        <w:spacing w:before="48" w:after="0" w:line="240" w:lineRule="auto"/>
        <w:jc w:val="both"/>
      </w:pPr>
      <w:r>
        <w:rPr>
          <w:sz w:val="20"/>
          <w:szCs w:val="20"/>
        </w:rPr>
        <w:t xml:space="preserve">Nationality: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Indian</w:t>
      </w:r>
    </w:p>
    <w:p w:rsidR="008564D3" w:rsidRDefault="00FE728B">
      <w:pPr>
        <w:spacing w:before="48" w:after="0" w:line="240" w:lineRule="auto"/>
        <w:jc w:val="both"/>
      </w:pPr>
      <w:bookmarkStart w:id="0" w:name="_GoBack"/>
      <w:bookmarkEnd w:id="0"/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Dubai, </w:t>
      </w:r>
      <w:proofErr w:type="spellStart"/>
      <w:r>
        <w:rPr>
          <w:sz w:val="20"/>
          <w:szCs w:val="20"/>
        </w:rPr>
        <w:t>Karama</w:t>
      </w:r>
      <w:proofErr w:type="spellEnd"/>
    </w:p>
    <w:sectPr w:rsidR="008564D3"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1B3"/>
    <w:multiLevelType w:val="multilevel"/>
    <w:tmpl w:val="5C48BA10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3"/>
    <w:rsid w:val="007C2829"/>
    <w:rsid w:val="008564D3"/>
    <w:rsid w:val="00A16B60"/>
    <w:rsid w:val="00E6602C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0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nesh.3475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Pranesh</dc:creator>
  <cp:lastModifiedBy>507HRDESK</cp:lastModifiedBy>
  <cp:revision>2</cp:revision>
  <dcterms:created xsi:type="dcterms:W3CDTF">2017-06-21T06:44:00Z</dcterms:created>
  <dcterms:modified xsi:type="dcterms:W3CDTF">2017-06-21T06:44:00Z</dcterms:modified>
</cp:coreProperties>
</file>