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7994" w14:textId="312F6DA6" w:rsidR="00184F65" w:rsidRDefault="002E3D5B" w:rsidP="00184F6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2ED27" wp14:editId="038E4091">
            <wp:simplePos x="0" y="0"/>
            <wp:positionH relativeFrom="column">
              <wp:posOffset>4854575</wp:posOffset>
            </wp:positionH>
            <wp:positionV relativeFrom="paragraph">
              <wp:posOffset>-457200</wp:posOffset>
            </wp:positionV>
            <wp:extent cx="1553845" cy="1553845"/>
            <wp:effectExtent l="0" t="0" r="8255" b="8255"/>
            <wp:wrapNone/>
            <wp:docPr id="1" name="Picture 1" descr="IMG_9705kkh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705kkhan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7182E" w14:textId="76DA5658" w:rsidR="00184F65" w:rsidRDefault="00184F65" w:rsidP="00184F65">
      <w:pPr>
        <w:pStyle w:val="NoSpacing"/>
      </w:pPr>
    </w:p>
    <w:p w14:paraId="75B5C1C1" w14:textId="77777777" w:rsidR="002E3D5B" w:rsidRDefault="00184F65" w:rsidP="00184F65">
      <w:pPr>
        <w:pStyle w:val="NoSpacing"/>
        <w:jc w:val="center"/>
        <w:rPr>
          <w:rFonts w:ascii="Gungsuh" w:eastAsia="Gungsuh" w:hAnsi="Gungsuh" w:cs="MV Boli"/>
          <w:b/>
          <w:color w:val="000000"/>
          <w:sz w:val="26"/>
          <w:szCs w:val="26"/>
        </w:rPr>
      </w:pPr>
      <w:proofErr w:type="spellStart"/>
      <w:r w:rsidRPr="0014618B">
        <w:rPr>
          <w:rFonts w:ascii="Gungsuh" w:eastAsia="Gungsuh" w:hAnsi="Gungsuh" w:cs="MV Boli"/>
          <w:b/>
          <w:color w:val="000000"/>
          <w:sz w:val="26"/>
          <w:szCs w:val="26"/>
        </w:rPr>
        <w:t>Keres</w:t>
      </w:r>
      <w:proofErr w:type="spellEnd"/>
    </w:p>
    <w:p w14:paraId="0240597D" w14:textId="546B5B30" w:rsidR="002E3D5B" w:rsidRDefault="002E3D5B" w:rsidP="00184F65">
      <w:pPr>
        <w:pStyle w:val="NoSpacing"/>
        <w:jc w:val="center"/>
        <w:rPr>
          <w:rFonts w:ascii="Gungsuh" w:eastAsia="Gungsuh" w:hAnsi="Gungsuh" w:cs="MV Boli"/>
          <w:b/>
          <w:color w:val="000000"/>
          <w:sz w:val="26"/>
          <w:szCs w:val="26"/>
        </w:rPr>
      </w:pPr>
      <w:hyperlink r:id="rId9" w:history="1">
        <w:r w:rsidRPr="00666D24">
          <w:rPr>
            <w:rStyle w:val="Hyperlink"/>
            <w:rFonts w:ascii="Gungsuh" w:eastAsia="Gungsuh" w:hAnsi="Gungsuh" w:cs="MV Boli"/>
            <w:b/>
            <w:sz w:val="26"/>
            <w:szCs w:val="26"/>
          </w:rPr>
          <w:t>Keres.350886@2freemail.com</w:t>
        </w:r>
      </w:hyperlink>
      <w:r>
        <w:rPr>
          <w:rFonts w:ascii="Gungsuh" w:eastAsia="Gungsuh" w:hAnsi="Gungsuh" w:cs="MV Boli"/>
          <w:b/>
          <w:color w:val="000000"/>
          <w:sz w:val="26"/>
          <w:szCs w:val="26"/>
        </w:rPr>
        <w:t xml:space="preserve">  </w:t>
      </w:r>
      <w:r w:rsidRPr="002E3D5B">
        <w:rPr>
          <w:rFonts w:ascii="Gungsuh" w:eastAsia="Gungsuh" w:hAnsi="Gungsuh" w:cs="MV Boli"/>
          <w:b/>
          <w:color w:val="000000"/>
          <w:sz w:val="26"/>
          <w:szCs w:val="26"/>
        </w:rPr>
        <w:tab/>
      </w:r>
    </w:p>
    <w:p w14:paraId="23176864" w14:textId="79B5CBFA" w:rsidR="00184F65" w:rsidRPr="003708BE" w:rsidRDefault="00184F65" w:rsidP="00184F65">
      <w:pPr>
        <w:pStyle w:val="NoSpacing"/>
        <w:jc w:val="center"/>
        <w:rPr>
          <w:rFonts w:ascii="Gungsuh" w:eastAsia="Gungsuh" w:hAnsi="Gungsuh" w:cs="MV Boli"/>
          <w:b/>
          <w:color w:val="000000"/>
          <w:sz w:val="27"/>
          <w:szCs w:val="27"/>
        </w:rPr>
      </w:pPr>
      <w:r w:rsidRPr="0014618B">
        <w:rPr>
          <w:rFonts w:ascii="Gungsuh" w:eastAsia="Gungsuh" w:hAnsi="Gungsuh" w:cs="MV Boli"/>
          <w:b/>
          <w:color w:val="000000"/>
          <w:sz w:val="26"/>
          <w:szCs w:val="26"/>
        </w:rPr>
        <w:t xml:space="preserve"> </w:t>
      </w:r>
      <w:r w:rsidR="00787E4A" w:rsidRPr="0014618B">
        <w:rPr>
          <w:rFonts w:ascii="Gungsuh" w:eastAsia="Gungsuh" w:hAnsi="Gungsuh" w:cs="MV Boli"/>
          <w:b/>
          <w:color w:val="000000"/>
          <w:sz w:val="26"/>
          <w:szCs w:val="26"/>
        </w:rPr>
        <w:t>RMT,</w:t>
      </w:r>
      <w:r w:rsidR="00661370" w:rsidRPr="0014618B">
        <w:rPr>
          <w:rFonts w:ascii="Gungsuh" w:eastAsia="Gungsuh" w:hAnsi="Gungsuh" w:cs="MV Boli"/>
          <w:b/>
          <w:color w:val="000000"/>
          <w:sz w:val="26"/>
          <w:szCs w:val="26"/>
        </w:rPr>
        <w:t xml:space="preserve"> MLT,</w:t>
      </w:r>
      <w:r w:rsidR="00787E4A" w:rsidRPr="0014618B">
        <w:rPr>
          <w:rFonts w:ascii="Gungsuh" w:eastAsia="Gungsuh" w:hAnsi="Gungsuh" w:cs="MV Boli"/>
          <w:b/>
          <w:color w:val="000000"/>
          <w:sz w:val="26"/>
          <w:szCs w:val="26"/>
        </w:rPr>
        <w:t xml:space="preserve"> </w:t>
      </w:r>
      <w:proofErr w:type="gramStart"/>
      <w:r w:rsidR="00787E4A" w:rsidRPr="0014618B">
        <w:rPr>
          <w:rFonts w:ascii="Gungsuh" w:eastAsia="Gungsuh" w:hAnsi="Gungsuh" w:cs="MV Boli"/>
          <w:b/>
          <w:color w:val="000000"/>
          <w:sz w:val="26"/>
          <w:szCs w:val="26"/>
        </w:rPr>
        <w:t>MLS(</w:t>
      </w:r>
      <w:proofErr w:type="spellStart"/>
      <w:proofErr w:type="gramEnd"/>
      <w:r w:rsidR="00787E4A" w:rsidRPr="0014618B">
        <w:rPr>
          <w:rFonts w:ascii="Gungsuh" w:eastAsia="Gungsuh" w:hAnsi="Gungsuh" w:cs="MV Boli"/>
          <w:b/>
          <w:color w:val="000000"/>
          <w:sz w:val="26"/>
          <w:szCs w:val="26"/>
        </w:rPr>
        <w:t>ASCP</w:t>
      </w:r>
      <w:r w:rsidR="00787E4A" w:rsidRPr="0014618B">
        <w:rPr>
          <w:rFonts w:ascii="Gungsuh" w:eastAsia="Gungsuh" w:hAnsi="Gungsuh" w:cs="MV Boli"/>
          <w:b/>
          <w:color w:val="000000"/>
          <w:sz w:val="26"/>
          <w:szCs w:val="26"/>
          <w:vertAlign w:val="superscript"/>
        </w:rPr>
        <w:t>i</w:t>
      </w:r>
      <w:proofErr w:type="spellEnd"/>
      <w:r w:rsidR="00787E4A" w:rsidRPr="003708BE">
        <w:rPr>
          <w:rFonts w:ascii="Gungsuh" w:eastAsia="Gungsuh" w:hAnsi="Gungsuh" w:cs="MV Boli"/>
          <w:b/>
          <w:color w:val="000000"/>
          <w:sz w:val="27"/>
          <w:szCs w:val="27"/>
        </w:rPr>
        <w:t>)</w:t>
      </w:r>
    </w:p>
    <w:p w14:paraId="228FD226" w14:textId="244CC977" w:rsidR="00184F65" w:rsidRPr="001F1002" w:rsidRDefault="00184F65" w:rsidP="00184F65">
      <w:pPr>
        <w:autoSpaceDE w:val="0"/>
        <w:jc w:val="center"/>
        <w:rPr>
          <w:rFonts w:ascii="Gunplay" w:hAnsi="Gunplay" w:cs="Gunplay"/>
          <w:color w:val="000081"/>
          <w:szCs w:val="22"/>
        </w:rPr>
      </w:pPr>
    </w:p>
    <w:p w14:paraId="027DBC19" w14:textId="77777777" w:rsidR="00184F65" w:rsidRPr="001F1002" w:rsidRDefault="00184F65" w:rsidP="00184F65">
      <w:pPr>
        <w:pStyle w:val="NoSpacing"/>
        <w:rPr>
          <w:sz w:val="24"/>
        </w:rPr>
      </w:pPr>
    </w:p>
    <w:p w14:paraId="2CA5B8B7" w14:textId="77777777" w:rsidR="00184F65" w:rsidRDefault="00184F65" w:rsidP="00184F65">
      <w:pPr>
        <w:pStyle w:val="NoSpacing"/>
      </w:pPr>
    </w:p>
    <w:p w14:paraId="6CAC0FB5" w14:textId="77777777" w:rsidR="00184F65" w:rsidRDefault="00184F65" w:rsidP="00184F65">
      <w:pPr>
        <w:pStyle w:val="NoSpacing"/>
      </w:pPr>
    </w:p>
    <w:p w14:paraId="1FE391AF" w14:textId="77777777" w:rsidR="00184F65" w:rsidRPr="00575841" w:rsidRDefault="00184F65" w:rsidP="00184F65">
      <w:pPr>
        <w:pStyle w:val="NoSpacing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575841">
        <w:rPr>
          <w:rFonts w:ascii="Verdana" w:hAnsi="Verdana" w:cs="Arial-BoldMT"/>
          <w:b/>
          <w:bCs/>
          <w:color w:val="000000"/>
          <w:sz w:val="20"/>
          <w:szCs w:val="20"/>
        </w:rPr>
        <w:t>PERSONAL INFORMATION</w:t>
      </w:r>
    </w:p>
    <w:tbl>
      <w:tblPr>
        <w:tblW w:w="0" w:type="auto"/>
        <w:tblInd w:w="7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6"/>
        <w:gridCol w:w="6458"/>
      </w:tblGrid>
      <w:tr w:rsidR="00184F65" w:rsidRPr="00575841" w14:paraId="00D902E0" w14:textId="77777777" w:rsidTr="00505E28">
        <w:trPr>
          <w:trHeight w:val="339"/>
        </w:trPr>
        <w:tc>
          <w:tcPr>
            <w:tcW w:w="1606" w:type="dxa"/>
          </w:tcPr>
          <w:p w14:paraId="7858B505" w14:textId="77777777" w:rsidR="00184F65" w:rsidRPr="00575841" w:rsidRDefault="00184F65" w:rsidP="00575841">
            <w:pPr>
              <w:tabs>
                <w:tab w:val="left" w:pos="1216"/>
              </w:tabs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 xml:space="preserve">Age: </w:t>
            </w:r>
            <w:r w:rsidR="00575841" w:rsidRPr="00575841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6458" w:type="dxa"/>
            <w:vAlign w:val="center"/>
          </w:tcPr>
          <w:p w14:paraId="7E2587D5" w14:textId="77777777" w:rsidR="00184F65" w:rsidRPr="00575841" w:rsidRDefault="00244889" w:rsidP="00EC516B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2573FC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184F65" w:rsidRPr="00575841" w14:paraId="1F074B29" w14:textId="77777777" w:rsidTr="00505E28">
        <w:trPr>
          <w:trHeight w:val="240"/>
        </w:trPr>
        <w:tc>
          <w:tcPr>
            <w:tcW w:w="1606" w:type="dxa"/>
          </w:tcPr>
          <w:p w14:paraId="204FEEAB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 xml:space="preserve">Date of Birth: </w:t>
            </w:r>
          </w:p>
        </w:tc>
        <w:tc>
          <w:tcPr>
            <w:tcW w:w="6458" w:type="dxa"/>
            <w:vAlign w:val="center"/>
          </w:tcPr>
          <w:p w14:paraId="3583DECE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>July 9, 1990</w:t>
            </w:r>
          </w:p>
        </w:tc>
      </w:tr>
      <w:tr w:rsidR="00184F65" w:rsidRPr="00575841" w14:paraId="73DBD52D" w14:textId="77777777" w:rsidTr="00505E28">
        <w:trPr>
          <w:trHeight w:val="231"/>
        </w:trPr>
        <w:tc>
          <w:tcPr>
            <w:tcW w:w="1606" w:type="dxa"/>
          </w:tcPr>
          <w:p w14:paraId="75DB163E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 xml:space="preserve">Gender: </w:t>
            </w:r>
          </w:p>
        </w:tc>
        <w:tc>
          <w:tcPr>
            <w:tcW w:w="6458" w:type="dxa"/>
            <w:vAlign w:val="center"/>
          </w:tcPr>
          <w:p w14:paraId="70F14B1F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>Male</w:t>
            </w:r>
          </w:p>
        </w:tc>
      </w:tr>
      <w:tr w:rsidR="00184F65" w:rsidRPr="00575841" w14:paraId="13840A53" w14:textId="77777777" w:rsidTr="00505E28">
        <w:trPr>
          <w:trHeight w:val="240"/>
        </w:trPr>
        <w:tc>
          <w:tcPr>
            <w:tcW w:w="1606" w:type="dxa"/>
          </w:tcPr>
          <w:p w14:paraId="538E155C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 xml:space="preserve">Civil Status: </w:t>
            </w:r>
          </w:p>
        </w:tc>
        <w:tc>
          <w:tcPr>
            <w:tcW w:w="6458" w:type="dxa"/>
            <w:vAlign w:val="center"/>
          </w:tcPr>
          <w:p w14:paraId="0CD64790" w14:textId="77777777" w:rsidR="00184F65" w:rsidRPr="00575841" w:rsidRDefault="00184F65" w:rsidP="00EC516B">
            <w:pPr>
              <w:snapToGrid w:val="0"/>
              <w:rPr>
                <w:rFonts w:ascii="Verdana" w:hAnsi="Verdana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>Single</w:t>
            </w:r>
          </w:p>
        </w:tc>
      </w:tr>
      <w:tr w:rsidR="00184F65" w:rsidRPr="00575841" w14:paraId="73F7DAFD" w14:textId="77777777" w:rsidTr="00505E28">
        <w:trPr>
          <w:trHeight w:val="213"/>
        </w:trPr>
        <w:tc>
          <w:tcPr>
            <w:tcW w:w="1606" w:type="dxa"/>
          </w:tcPr>
          <w:p w14:paraId="17380DA6" w14:textId="5C704DAE" w:rsidR="00505E28" w:rsidRPr="00505E28" w:rsidRDefault="00184F65" w:rsidP="00EC516B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 xml:space="preserve">Nationality: </w:t>
            </w:r>
          </w:p>
          <w:p w14:paraId="3D326454" w14:textId="26C0BFC9" w:rsidR="00184F65" w:rsidRPr="00505E28" w:rsidRDefault="00505E28" w:rsidP="004C40D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Experience:</w:t>
            </w:r>
          </w:p>
        </w:tc>
        <w:tc>
          <w:tcPr>
            <w:tcW w:w="6458" w:type="dxa"/>
            <w:vAlign w:val="center"/>
          </w:tcPr>
          <w:p w14:paraId="2A4D33C8" w14:textId="6EC85A2B" w:rsidR="00505E28" w:rsidRPr="00505E28" w:rsidRDefault="00184F65" w:rsidP="00C34C7A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575841">
              <w:rPr>
                <w:rFonts w:ascii="Verdana" w:hAnsi="Verdana"/>
                <w:sz w:val="22"/>
                <w:szCs w:val="22"/>
              </w:rPr>
              <w:t>Filipino</w:t>
            </w:r>
            <w:r w:rsidR="00C34C7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63E02A1" w14:textId="4EF8BF78" w:rsidR="004C40DD" w:rsidRPr="00505E28" w:rsidRDefault="00226045" w:rsidP="007E6DA2">
            <w:pPr>
              <w:snapToGrid w:val="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4</w:t>
            </w:r>
            <w:r w:rsidR="007E6DA2">
              <w:rPr>
                <w:rFonts w:ascii="Verdana" w:hAnsi="Verdana"/>
                <w:sz w:val="22"/>
              </w:rPr>
              <w:t>+</w:t>
            </w:r>
            <w:r w:rsidR="00505E28">
              <w:rPr>
                <w:rFonts w:ascii="Verdana" w:hAnsi="Verdana"/>
                <w:sz w:val="22"/>
              </w:rPr>
              <w:t xml:space="preserve"> Years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184F65" w:rsidRPr="00575841" w14:paraId="380C968F" w14:textId="77777777" w:rsidTr="00505E28">
        <w:trPr>
          <w:trHeight w:val="51"/>
        </w:trPr>
        <w:tc>
          <w:tcPr>
            <w:tcW w:w="8064" w:type="dxa"/>
            <w:gridSpan w:val="2"/>
          </w:tcPr>
          <w:p w14:paraId="06990976" w14:textId="77777777" w:rsidR="001212EA" w:rsidRPr="00575841" w:rsidRDefault="001212EA" w:rsidP="00EC516B">
            <w:pPr>
              <w:snapToGrid w:val="0"/>
              <w:rPr>
                <w:rFonts w:ascii="Verdana" w:hAnsi="Verdana"/>
              </w:rPr>
            </w:pPr>
          </w:p>
        </w:tc>
      </w:tr>
    </w:tbl>
    <w:p w14:paraId="55F8C99C" w14:textId="77777777" w:rsidR="00184F65" w:rsidRPr="00575841" w:rsidRDefault="00184F65" w:rsidP="00184F65">
      <w:pPr>
        <w:pStyle w:val="NoSpacing"/>
        <w:rPr>
          <w:rFonts w:ascii="Verdana" w:hAnsi="Verdana" w:cs="Arial-BoldMT"/>
          <w:b/>
          <w:bCs/>
          <w:color w:val="000000"/>
          <w:sz w:val="20"/>
          <w:szCs w:val="20"/>
        </w:rPr>
      </w:pPr>
      <w:r w:rsidRPr="00575841">
        <w:rPr>
          <w:rFonts w:ascii="Verdana" w:hAnsi="Verdana" w:cs="Arial-BoldMT"/>
          <w:b/>
          <w:bCs/>
          <w:color w:val="000000"/>
          <w:sz w:val="20"/>
          <w:szCs w:val="20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3195"/>
      </w:tblGrid>
      <w:tr w:rsidR="00184F65" w:rsidRPr="00575841" w14:paraId="484CF681" w14:textId="77777777" w:rsidTr="00EC516B">
        <w:tc>
          <w:tcPr>
            <w:tcW w:w="2448" w:type="dxa"/>
          </w:tcPr>
          <w:p w14:paraId="445B4176" w14:textId="77777777" w:rsidR="00184F65" w:rsidRPr="00575841" w:rsidRDefault="00184F65" w:rsidP="00184F65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Duration</w:t>
            </w:r>
          </w:p>
        </w:tc>
        <w:tc>
          <w:tcPr>
            <w:tcW w:w="3600" w:type="dxa"/>
          </w:tcPr>
          <w:p w14:paraId="7BEB12E5" w14:textId="77777777" w:rsidR="00184F65" w:rsidRPr="00575841" w:rsidRDefault="00184F65" w:rsidP="00184F65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3195" w:type="dxa"/>
          </w:tcPr>
          <w:p w14:paraId="0440E2E4" w14:textId="77777777" w:rsidR="00184F65" w:rsidRPr="00575841" w:rsidRDefault="00184F65" w:rsidP="00184F65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Provider</w:t>
            </w:r>
          </w:p>
        </w:tc>
      </w:tr>
      <w:tr w:rsidR="00184F65" w:rsidRPr="00575841" w14:paraId="24687327" w14:textId="77777777" w:rsidTr="00EC516B">
        <w:tc>
          <w:tcPr>
            <w:tcW w:w="2448" w:type="dxa"/>
          </w:tcPr>
          <w:p w14:paraId="4B999D1C" w14:textId="77777777" w:rsidR="00184F65" w:rsidRPr="00575841" w:rsidRDefault="00184F65" w:rsidP="00E0452F">
            <w:pPr>
              <w:jc w:val="both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June 2007 – March 2011</w:t>
            </w:r>
          </w:p>
          <w:p w14:paraId="5F2D2ABD" w14:textId="77777777" w:rsidR="00184F65" w:rsidRPr="00575841" w:rsidRDefault="00184F65" w:rsidP="00184F6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14:paraId="62CD8041" w14:textId="77777777" w:rsidR="00184F65" w:rsidRPr="00575841" w:rsidRDefault="00184F65" w:rsidP="00184F65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 w:cs="ArialMT"/>
                <w:b/>
                <w:color w:val="000000"/>
              </w:rPr>
              <w:t>Bachelor of Science in Medical Technology</w:t>
            </w:r>
          </w:p>
        </w:tc>
        <w:tc>
          <w:tcPr>
            <w:tcW w:w="3195" w:type="dxa"/>
          </w:tcPr>
          <w:p w14:paraId="00BE3787" w14:textId="77777777" w:rsidR="00184F65" w:rsidRPr="00575841" w:rsidRDefault="00184F65" w:rsidP="008417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</w:tabs>
              <w:jc w:val="center"/>
              <w:rPr>
                <w:rFonts w:ascii="Verdana" w:hAnsi="Verdana" w:cs="ArialMT"/>
                <w:b/>
                <w:color w:val="000000"/>
              </w:rPr>
            </w:pPr>
            <w:r w:rsidRPr="00575841">
              <w:rPr>
                <w:rFonts w:ascii="Verdana" w:hAnsi="Verdana" w:cs="ArialMT"/>
                <w:b/>
                <w:color w:val="000000"/>
              </w:rPr>
              <w:t>Silliman University</w:t>
            </w:r>
          </w:p>
          <w:p w14:paraId="1C64D777" w14:textId="77777777" w:rsidR="00184F65" w:rsidRDefault="00184F65" w:rsidP="008417FC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 xml:space="preserve">Hibbard Avenue,  </w:t>
            </w:r>
            <w:proofErr w:type="spellStart"/>
            <w:r w:rsidRPr="00575841">
              <w:rPr>
                <w:rFonts w:ascii="Verdana" w:hAnsi="Verdana" w:cs="ArialMT"/>
                <w:color w:val="000000"/>
              </w:rPr>
              <w:t>Dumaguete</w:t>
            </w:r>
            <w:proofErr w:type="spellEnd"/>
            <w:r w:rsidRPr="00575841">
              <w:rPr>
                <w:rFonts w:ascii="Verdana" w:hAnsi="Verdana" w:cs="ArialMT"/>
                <w:color w:val="000000"/>
              </w:rPr>
              <w:t xml:space="preserve"> City 6200, Philippines</w:t>
            </w:r>
          </w:p>
          <w:p w14:paraId="63AAA428" w14:textId="77777777" w:rsidR="00923842" w:rsidRPr="00575841" w:rsidRDefault="00923842" w:rsidP="008417FC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184F65" w:rsidRPr="00575841" w14:paraId="01F2A3AB" w14:textId="77777777" w:rsidTr="00EC516B">
        <w:tc>
          <w:tcPr>
            <w:tcW w:w="2448" w:type="dxa"/>
          </w:tcPr>
          <w:p w14:paraId="56166E71" w14:textId="77777777" w:rsidR="00184F65" w:rsidRPr="00575841" w:rsidRDefault="00F32242" w:rsidP="00184F65">
            <w:pPr>
              <w:pStyle w:val="NoSpacing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June 2003 – March 2007</w:t>
            </w:r>
          </w:p>
        </w:tc>
        <w:tc>
          <w:tcPr>
            <w:tcW w:w="3600" w:type="dxa"/>
          </w:tcPr>
          <w:p w14:paraId="3597C5A2" w14:textId="77777777" w:rsidR="00F32242" w:rsidRPr="00575841" w:rsidRDefault="00F32242" w:rsidP="00F32242">
            <w:pPr>
              <w:pStyle w:val="NoSpacing"/>
              <w:jc w:val="center"/>
              <w:rPr>
                <w:rFonts w:ascii="Verdana" w:hAnsi="Verdana" w:cs="ArialMT"/>
                <w:b/>
                <w:color w:val="000000"/>
              </w:rPr>
            </w:pPr>
            <w:r w:rsidRPr="00575841">
              <w:rPr>
                <w:rFonts w:ascii="Verdana" w:hAnsi="Verdana" w:cs="ArialMT"/>
                <w:b/>
                <w:color w:val="000000"/>
              </w:rPr>
              <w:t xml:space="preserve">Secondary Education </w:t>
            </w:r>
          </w:p>
          <w:p w14:paraId="1A85B6DD" w14:textId="77777777" w:rsidR="00184F65" w:rsidRPr="00575841" w:rsidRDefault="00184F65" w:rsidP="00F32242">
            <w:pPr>
              <w:pStyle w:val="NoSpacing"/>
              <w:jc w:val="center"/>
              <w:rPr>
                <w:rFonts w:ascii="Verdana" w:hAnsi="Verdana" w:cs="ArialMT"/>
                <w:b/>
                <w:color w:val="000000"/>
              </w:rPr>
            </w:pPr>
          </w:p>
        </w:tc>
        <w:tc>
          <w:tcPr>
            <w:tcW w:w="3195" w:type="dxa"/>
          </w:tcPr>
          <w:p w14:paraId="16C4FC0D" w14:textId="77777777" w:rsidR="00F32242" w:rsidRPr="00575841" w:rsidRDefault="00F32242" w:rsidP="008417FC">
            <w:pPr>
              <w:jc w:val="center"/>
              <w:rPr>
                <w:rFonts w:ascii="Verdana" w:hAnsi="Verdana" w:cs="ArialMT"/>
                <w:b/>
                <w:color w:val="000000"/>
              </w:rPr>
            </w:pPr>
            <w:proofErr w:type="spellStart"/>
            <w:r w:rsidRPr="00575841">
              <w:rPr>
                <w:rFonts w:ascii="Verdana" w:hAnsi="Verdana" w:cs="ArialMT"/>
                <w:b/>
                <w:color w:val="000000"/>
              </w:rPr>
              <w:t>Zamboanga</w:t>
            </w:r>
            <w:proofErr w:type="spellEnd"/>
            <w:r w:rsidRPr="00575841">
              <w:rPr>
                <w:rFonts w:ascii="Verdana" w:hAnsi="Verdana" w:cs="ArialMT"/>
                <w:b/>
                <w:color w:val="000000"/>
              </w:rPr>
              <w:t xml:space="preserve"> del </w:t>
            </w:r>
            <w:proofErr w:type="spellStart"/>
            <w:r w:rsidRPr="00575841">
              <w:rPr>
                <w:rFonts w:ascii="Verdana" w:hAnsi="Verdana" w:cs="ArialMT"/>
                <w:b/>
                <w:color w:val="000000"/>
              </w:rPr>
              <w:t>Norte</w:t>
            </w:r>
            <w:proofErr w:type="spellEnd"/>
            <w:r w:rsidRPr="00575841">
              <w:rPr>
                <w:rFonts w:ascii="Verdana" w:hAnsi="Verdana" w:cs="ArialMT"/>
                <w:b/>
                <w:color w:val="000000"/>
              </w:rPr>
              <w:t xml:space="preserve"> National High School</w:t>
            </w:r>
          </w:p>
          <w:p w14:paraId="1E06484E" w14:textId="77777777" w:rsidR="00184F65" w:rsidRPr="001F1002" w:rsidRDefault="00F32242" w:rsidP="008417FC">
            <w:pPr>
              <w:jc w:val="center"/>
              <w:rPr>
                <w:rFonts w:ascii="Verdana" w:hAnsi="Verdana" w:cs="ArialMT"/>
                <w:color w:val="000000"/>
                <w:sz w:val="22"/>
              </w:rPr>
            </w:pPr>
            <w:proofErr w:type="spellStart"/>
            <w:r w:rsidRPr="001F1002">
              <w:rPr>
                <w:rFonts w:ascii="Verdana" w:hAnsi="Verdana" w:cs="ArialMT"/>
                <w:color w:val="000000"/>
                <w:sz w:val="22"/>
              </w:rPr>
              <w:t>Turno</w:t>
            </w:r>
            <w:proofErr w:type="spellEnd"/>
            <w:r w:rsidRPr="001F1002">
              <w:rPr>
                <w:rFonts w:ascii="Verdana" w:hAnsi="Verdana" w:cs="ArialMT"/>
                <w:color w:val="000000"/>
                <w:sz w:val="22"/>
              </w:rPr>
              <w:t xml:space="preserve">, </w:t>
            </w:r>
            <w:proofErr w:type="spellStart"/>
            <w:r w:rsidRPr="001F1002">
              <w:rPr>
                <w:rFonts w:ascii="Verdana" w:hAnsi="Verdana" w:cs="ArialMT"/>
                <w:color w:val="000000"/>
                <w:sz w:val="22"/>
              </w:rPr>
              <w:t>Dipolog</w:t>
            </w:r>
            <w:proofErr w:type="spellEnd"/>
            <w:r w:rsidRPr="001F1002">
              <w:rPr>
                <w:rFonts w:ascii="Verdana" w:hAnsi="Verdana" w:cs="ArialMT"/>
                <w:color w:val="000000"/>
                <w:sz w:val="22"/>
              </w:rPr>
              <w:t xml:space="preserve"> City 7100, Philippines</w:t>
            </w:r>
          </w:p>
          <w:p w14:paraId="72109A0C" w14:textId="77777777" w:rsidR="00923842" w:rsidRPr="00575841" w:rsidRDefault="00923842" w:rsidP="008417FC">
            <w:pPr>
              <w:jc w:val="center"/>
              <w:rPr>
                <w:rFonts w:ascii="Verdana" w:hAnsi="Verdana" w:cs="ArialMT"/>
                <w:color w:val="000000"/>
              </w:rPr>
            </w:pPr>
          </w:p>
        </w:tc>
      </w:tr>
      <w:tr w:rsidR="00184F65" w:rsidRPr="00575841" w14:paraId="50EA17D8" w14:textId="77777777" w:rsidTr="00EC516B">
        <w:tc>
          <w:tcPr>
            <w:tcW w:w="2448" w:type="dxa"/>
          </w:tcPr>
          <w:p w14:paraId="547D7A69" w14:textId="77777777" w:rsidR="00F32242" w:rsidRPr="00575841" w:rsidRDefault="00F32242" w:rsidP="00F32242">
            <w:pPr>
              <w:pStyle w:val="NoSpacing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June 1997 – March 2003</w:t>
            </w:r>
          </w:p>
          <w:p w14:paraId="6CCDFD30" w14:textId="77777777" w:rsidR="00184F65" w:rsidRPr="00575841" w:rsidRDefault="00184F65" w:rsidP="00184F6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00" w:type="dxa"/>
          </w:tcPr>
          <w:p w14:paraId="357712A0" w14:textId="77777777" w:rsidR="00184F65" w:rsidRPr="00575841" w:rsidRDefault="00184F65" w:rsidP="00F32242">
            <w:pPr>
              <w:pStyle w:val="NoSpacing"/>
              <w:jc w:val="center"/>
              <w:rPr>
                <w:rFonts w:ascii="Verdana" w:hAnsi="Verdana" w:cs="ArialMT"/>
                <w:b/>
                <w:color w:val="000000"/>
              </w:rPr>
            </w:pPr>
            <w:r w:rsidRPr="00575841">
              <w:rPr>
                <w:rFonts w:ascii="Verdana" w:hAnsi="Verdana" w:cs="ArialMT"/>
                <w:b/>
                <w:color w:val="000000"/>
              </w:rPr>
              <w:t xml:space="preserve">Elementary Education </w:t>
            </w:r>
          </w:p>
          <w:p w14:paraId="34124517" w14:textId="77777777" w:rsidR="00184F65" w:rsidRPr="00575841" w:rsidRDefault="00184F65" w:rsidP="00F32242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3195" w:type="dxa"/>
          </w:tcPr>
          <w:p w14:paraId="3BF14957" w14:textId="77777777" w:rsidR="00F32242" w:rsidRPr="00575841" w:rsidRDefault="00184F65" w:rsidP="008417FC">
            <w:pPr>
              <w:jc w:val="center"/>
              <w:rPr>
                <w:rFonts w:ascii="Verdana" w:hAnsi="Verdana" w:cs="ArialMT"/>
                <w:b/>
                <w:color w:val="000000"/>
              </w:rPr>
            </w:pPr>
            <w:proofErr w:type="spellStart"/>
            <w:r w:rsidRPr="00575841">
              <w:rPr>
                <w:rFonts w:ascii="Verdana" w:hAnsi="Verdana" w:cs="ArialMT"/>
                <w:b/>
                <w:color w:val="000000"/>
              </w:rPr>
              <w:t>Dipo</w:t>
            </w:r>
            <w:r w:rsidR="00F32242" w:rsidRPr="00575841">
              <w:rPr>
                <w:rFonts w:ascii="Verdana" w:hAnsi="Verdana" w:cs="ArialMT"/>
                <w:b/>
                <w:color w:val="000000"/>
              </w:rPr>
              <w:t>log</w:t>
            </w:r>
            <w:proofErr w:type="spellEnd"/>
            <w:r w:rsidR="00F32242" w:rsidRPr="00575841">
              <w:rPr>
                <w:rFonts w:ascii="Verdana" w:hAnsi="Verdana" w:cs="ArialMT"/>
                <w:b/>
                <w:color w:val="000000"/>
              </w:rPr>
              <w:t xml:space="preserve"> Pilot Demonstration School</w:t>
            </w:r>
          </w:p>
          <w:p w14:paraId="32975B1C" w14:textId="77777777" w:rsidR="00184F65" w:rsidRPr="001F1002" w:rsidRDefault="00184F65" w:rsidP="008417FC">
            <w:pPr>
              <w:jc w:val="center"/>
              <w:rPr>
                <w:rFonts w:ascii="Verdana" w:hAnsi="Verdana" w:cs="ArialMT"/>
                <w:color w:val="000000"/>
                <w:sz w:val="22"/>
              </w:rPr>
            </w:pPr>
            <w:proofErr w:type="spellStart"/>
            <w:r w:rsidRPr="001F1002">
              <w:rPr>
                <w:rFonts w:ascii="Verdana" w:hAnsi="Verdana" w:cs="ArialMT"/>
                <w:color w:val="000000"/>
                <w:sz w:val="22"/>
              </w:rPr>
              <w:t>Dipolog</w:t>
            </w:r>
            <w:proofErr w:type="spellEnd"/>
            <w:r w:rsidRPr="001F1002">
              <w:rPr>
                <w:rFonts w:ascii="Verdana" w:hAnsi="Verdana" w:cs="ArialMT"/>
                <w:color w:val="000000"/>
                <w:sz w:val="22"/>
              </w:rPr>
              <w:t xml:space="preserve"> City, Philippines</w:t>
            </w:r>
          </w:p>
          <w:p w14:paraId="738F061A" w14:textId="77777777" w:rsidR="00923842" w:rsidRPr="00575841" w:rsidRDefault="00923842" w:rsidP="008417FC">
            <w:pPr>
              <w:jc w:val="center"/>
              <w:rPr>
                <w:rFonts w:ascii="Verdana" w:hAnsi="Verdana"/>
              </w:rPr>
            </w:pPr>
          </w:p>
        </w:tc>
      </w:tr>
    </w:tbl>
    <w:p w14:paraId="3FA191CF" w14:textId="77777777" w:rsidR="00184F65" w:rsidRDefault="00184F65" w:rsidP="00184F65">
      <w:pPr>
        <w:pStyle w:val="NoSpacing"/>
        <w:rPr>
          <w:rFonts w:ascii="Verdana" w:hAnsi="Verdana"/>
        </w:rPr>
      </w:pPr>
    </w:p>
    <w:p w14:paraId="346391F5" w14:textId="77777777" w:rsidR="001212EA" w:rsidRDefault="001212EA" w:rsidP="00184F65">
      <w:pPr>
        <w:pStyle w:val="NoSpacing"/>
        <w:rPr>
          <w:rFonts w:ascii="Verdana" w:hAnsi="Verdana"/>
        </w:rPr>
      </w:pPr>
    </w:p>
    <w:p w14:paraId="6AE34316" w14:textId="77777777" w:rsidR="00472295" w:rsidRDefault="00472295" w:rsidP="00184F65">
      <w:pPr>
        <w:pStyle w:val="NoSpacing"/>
        <w:rPr>
          <w:rFonts w:ascii="Verdana" w:hAnsi="Verdana"/>
        </w:rPr>
      </w:pPr>
    </w:p>
    <w:p w14:paraId="2B919017" w14:textId="77777777" w:rsidR="00184F65" w:rsidRPr="00575841" w:rsidRDefault="00184F65" w:rsidP="00184F65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 w:cs="Arial-BoldMT"/>
          <w:b/>
          <w:bCs/>
          <w:color w:val="000000"/>
          <w:sz w:val="20"/>
          <w:szCs w:val="20"/>
        </w:rPr>
        <w:t>QUALIFYING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507"/>
        <w:gridCol w:w="2115"/>
      </w:tblGrid>
      <w:tr w:rsidR="00184F65" w:rsidRPr="00575841" w14:paraId="272AFD06" w14:textId="77777777" w:rsidTr="00EC516B">
        <w:tc>
          <w:tcPr>
            <w:tcW w:w="2310" w:type="dxa"/>
          </w:tcPr>
          <w:p w14:paraId="0A5187D1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Date</w:t>
            </w:r>
          </w:p>
        </w:tc>
        <w:tc>
          <w:tcPr>
            <w:tcW w:w="2311" w:type="dxa"/>
          </w:tcPr>
          <w:p w14:paraId="74D41F02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Qualifying Exam</w:t>
            </w:r>
          </w:p>
        </w:tc>
        <w:tc>
          <w:tcPr>
            <w:tcW w:w="2507" w:type="dxa"/>
          </w:tcPr>
          <w:p w14:paraId="08B697E0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Facility</w:t>
            </w:r>
          </w:p>
        </w:tc>
        <w:tc>
          <w:tcPr>
            <w:tcW w:w="2115" w:type="dxa"/>
          </w:tcPr>
          <w:p w14:paraId="5FED217F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Result</w:t>
            </w:r>
          </w:p>
        </w:tc>
      </w:tr>
      <w:tr w:rsidR="00F16B24" w:rsidRPr="00575841" w14:paraId="3091E495" w14:textId="77777777" w:rsidTr="00EC516B">
        <w:tc>
          <w:tcPr>
            <w:tcW w:w="2310" w:type="dxa"/>
          </w:tcPr>
          <w:p w14:paraId="37399AA2" w14:textId="77777777" w:rsidR="00F16B24" w:rsidRPr="00575841" w:rsidRDefault="00F16B24" w:rsidP="00F16B24">
            <w:pPr>
              <w:pStyle w:val="NoSpacing"/>
              <w:jc w:val="center"/>
              <w:rPr>
                <w:rFonts w:ascii="Verdana" w:hAnsi="Verdana" w:cs="ArialMT"/>
              </w:rPr>
            </w:pPr>
            <w:r>
              <w:rPr>
                <w:rFonts w:ascii="Verdana" w:hAnsi="Verdana" w:cs="ArialMT"/>
              </w:rPr>
              <w:t>October 12, 2015</w:t>
            </w:r>
          </w:p>
        </w:tc>
        <w:tc>
          <w:tcPr>
            <w:tcW w:w="2311" w:type="dxa"/>
          </w:tcPr>
          <w:p w14:paraId="37EE0F52" w14:textId="77777777" w:rsidR="00F16B24" w:rsidRPr="00575841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>
              <w:rPr>
                <w:rFonts w:ascii="Verdana" w:hAnsi="Verdana" w:cs="ArialMT"/>
                <w:color w:val="000000"/>
              </w:rPr>
              <w:t>International Medical Laboratory Scientist (</w:t>
            </w:r>
            <w:proofErr w:type="spellStart"/>
            <w:r>
              <w:rPr>
                <w:rFonts w:ascii="Verdana" w:hAnsi="Verdana" w:cs="ArialMT"/>
                <w:color w:val="000000"/>
              </w:rPr>
              <w:t>ASCP</w:t>
            </w:r>
            <w:r w:rsidRPr="009A2C38">
              <w:rPr>
                <w:rFonts w:ascii="Verdana" w:hAnsi="Verdana" w:cs="ArialMT"/>
                <w:color w:val="000000"/>
                <w:vertAlign w:val="superscript"/>
              </w:rPr>
              <w:t>i</w:t>
            </w:r>
            <w:proofErr w:type="spellEnd"/>
            <w:r>
              <w:rPr>
                <w:rFonts w:ascii="Verdana" w:hAnsi="Verdana" w:cs="ArialMT"/>
                <w:color w:val="000000"/>
              </w:rPr>
              <w:t>)</w:t>
            </w:r>
          </w:p>
        </w:tc>
        <w:tc>
          <w:tcPr>
            <w:tcW w:w="2507" w:type="dxa"/>
          </w:tcPr>
          <w:p w14:paraId="42CE87CB" w14:textId="77777777" w:rsidR="00F16B24" w:rsidRPr="00575841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>
              <w:rPr>
                <w:rFonts w:ascii="Verdana" w:hAnsi="Verdana" w:cs="ArialMT"/>
                <w:color w:val="000000"/>
              </w:rPr>
              <w:t>American Society for Clinical Pathology</w:t>
            </w:r>
          </w:p>
        </w:tc>
        <w:tc>
          <w:tcPr>
            <w:tcW w:w="2115" w:type="dxa"/>
          </w:tcPr>
          <w:p w14:paraId="083C49C5" w14:textId="77777777" w:rsidR="00F16B24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>
              <w:rPr>
                <w:rFonts w:ascii="Verdana" w:hAnsi="Verdana" w:cs="ArialMT"/>
                <w:color w:val="000000"/>
              </w:rPr>
              <w:t xml:space="preserve">Passed </w:t>
            </w:r>
          </w:p>
          <w:p w14:paraId="0BE6C7F0" w14:textId="77777777" w:rsidR="00F16B24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</w:p>
          <w:p w14:paraId="2F90EC99" w14:textId="77777777" w:rsidR="00F16B24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</w:p>
          <w:p w14:paraId="65D17C13" w14:textId="77777777" w:rsidR="00F16B24" w:rsidRPr="00575841" w:rsidRDefault="00F16B24" w:rsidP="00F16B24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</w:p>
        </w:tc>
      </w:tr>
      <w:tr w:rsidR="00184F65" w:rsidRPr="00575841" w14:paraId="2EAD9329" w14:textId="77777777" w:rsidTr="00EC516B">
        <w:tc>
          <w:tcPr>
            <w:tcW w:w="2310" w:type="dxa"/>
          </w:tcPr>
          <w:p w14:paraId="67FAEF62" w14:textId="77777777" w:rsidR="00184F65" w:rsidRPr="00575841" w:rsidRDefault="005177F2" w:rsidP="005177F2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</w:rPr>
              <w:t>March 6-7, 2012</w:t>
            </w:r>
          </w:p>
        </w:tc>
        <w:tc>
          <w:tcPr>
            <w:tcW w:w="2311" w:type="dxa"/>
          </w:tcPr>
          <w:p w14:paraId="20BE78D7" w14:textId="77777777" w:rsidR="00184F65" w:rsidRPr="00575841" w:rsidRDefault="00F32242" w:rsidP="005177F2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Philippine Medical Technology Licensure</w:t>
            </w:r>
          </w:p>
        </w:tc>
        <w:tc>
          <w:tcPr>
            <w:tcW w:w="2507" w:type="dxa"/>
          </w:tcPr>
          <w:p w14:paraId="462E9BB5" w14:textId="77777777" w:rsidR="00184F65" w:rsidRPr="00575841" w:rsidRDefault="00184F65" w:rsidP="005177F2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Professional Regulation Commission</w:t>
            </w:r>
          </w:p>
        </w:tc>
        <w:tc>
          <w:tcPr>
            <w:tcW w:w="2115" w:type="dxa"/>
          </w:tcPr>
          <w:p w14:paraId="05185329" w14:textId="77777777" w:rsidR="00184F65" w:rsidRPr="00575841" w:rsidRDefault="00184F65" w:rsidP="005177F2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Passed</w:t>
            </w:r>
          </w:p>
          <w:p w14:paraId="113B0EA9" w14:textId="2F357498" w:rsidR="00184F65" w:rsidRDefault="00184F65" w:rsidP="005177F2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</w:p>
          <w:p w14:paraId="21AE16CE" w14:textId="77777777" w:rsidR="00472295" w:rsidRPr="00575841" w:rsidRDefault="00472295" w:rsidP="00472295">
            <w:pPr>
              <w:pStyle w:val="NoSpacing"/>
              <w:rPr>
                <w:rFonts w:ascii="Verdana" w:hAnsi="Verdana"/>
              </w:rPr>
            </w:pPr>
          </w:p>
        </w:tc>
      </w:tr>
    </w:tbl>
    <w:p w14:paraId="53F359D2" w14:textId="77777777" w:rsidR="00184F65" w:rsidRDefault="00A86BFB" w:rsidP="00A86BFB">
      <w:pPr>
        <w:pStyle w:val="NoSpacing"/>
        <w:tabs>
          <w:tab w:val="left" w:pos="70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39C9A388" w14:textId="77777777" w:rsidR="001212EA" w:rsidRDefault="001212EA" w:rsidP="00184F65">
      <w:pPr>
        <w:pStyle w:val="NoSpacing"/>
        <w:rPr>
          <w:rFonts w:ascii="Verdana" w:hAnsi="Verdana"/>
          <w:b/>
        </w:rPr>
      </w:pPr>
    </w:p>
    <w:p w14:paraId="079374DF" w14:textId="77777777" w:rsidR="00370DC1" w:rsidRDefault="00370DC1" w:rsidP="00184F65">
      <w:pPr>
        <w:pStyle w:val="NoSpacing"/>
        <w:rPr>
          <w:rFonts w:ascii="Verdana" w:hAnsi="Verdana" w:cs="Arial-BoldMT"/>
          <w:b/>
          <w:bCs/>
          <w:color w:val="000000"/>
          <w:sz w:val="20"/>
          <w:szCs w:val="20"/>
        </w:rPr>
      </w:pPr>
    </w:p>
    <w:p w14:paraId="065D8A36" w14:textId="77777777" w:rsidR="00184F65" w:rsidRDefault="00184F65" w:rsidP="00184F65">
      <w:pPr>
        <w:pStyle w:val="NoSpacing"/>
        <w:rPr>
          <w:rFonts w:ascii="Verdana" w:hAnsi="Verdana"/>
          <w:b/>
        </w:rPr>
      </w:pPr>
    </w:p>
    <w:p w14:paraId="04F51992" w14:textId="77777777" w:rsidR="00CF7A05" w:rsidRPr="00575841" w:rsidRDefault="00CF7A05" w:rsidP="00CF7A05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 w:cs="Arial-BoldMT"/>
          <w:b/>
          <w:bCs/>
          <w:color w:val="000000"/>
          <w:sz w:val="20"/>
          <w:szCs w:val="20"/>
        </w:rPr>
        <w:t>PROFESSIONAL MEMBERSHIP/REGISTRATION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970"/>
        <w:gridCol w:w="2160"/>
        <w:gridCol w:w="2385"/>
      </w:tblGrid>
      <w:tr w:rsidR="00CF7A05" w:rsidRPr="00575841" w14:paraId="2719EBA3" w14:textId="77777777" w:rsidTr="00D17981">
        <w:tc>
          <w:tcPr>
            <w:tcW w:w="1728" w:type="dxa"/>
          </w:tcPr>
          <w:p w14:paraId="49E2A445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Status</w:t>
            </w:r>
          </w:p>
        </w:tc>
        <w:tc>
          <w:tcPr>
            <w:tcW w:w="2970" w:type="dxa"/>
          </w:tcPr>
          <w:p w14:paraId="16C4C7AE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Institution</w:t>
            </w:r>
          </w:p>
        </w:tc>
        <w:tc>
          <w:tcPr>
            <w:tcW w:w="2160" w:type="dxa"/>
          </w:tcPr>
          <w:p w14:paraId="162D252C" w14:textId="5A4FF0F1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85" w:type="dxa"/>
          </w:tcPr>
          <w:p w14:paraId="5CF7BCFC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Location</w:t>
            </w:r>
          </w:p>
        </w:tc>
      </w:tr>
      <w:tr w:rsidR="00CF7A05" w:rsidRPr="00575841" w14:paraId="1BD8C78D" w14:textId="77777777" w:rsidTr="00D17981">
        <w:tc>
          <w:tcPr>
            <w:tcW w:w="1728" w:type="dxa"/>
          </w:tcPr>
          <w:p w14:paraId="287188C2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Currently Registered</w:t>
            </w:r>
          </w:p>
        </w:tc>
        <w:tc>
          <w:tcPr>
            <w:tcW w:w="2970" w:type="dxa"/>
          </w:tcPr>
          <w:p w14:paraId="26984B53" w14:textId="77777777" w:rsidR="00CF7A05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>
              <w:rPr>
                <w:rFonts w:ascii="Verdana" w:hAnsi="Verdana" w:cs="ArialMT"/>
              </w:rPr>
              <w:t>Health Authority Abu Dhabi</w:t>
            </w:r>
          </w:p>
        </w:tc>
        <w:tc>
          <w:tcPr>
            <w:tcW w:w="2160" w:type="dxa"/>
          </w:tcPr>
          <w:p w14:paraId="3B8E889E" w14:textId="47DB23A5" w:rsidR="00CF7A05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</w:p>
        </w:tc>
        <w:tc>
          <w:tcPr>
            <w:tcW w:w="2385" w:type="dxa"/>
          </w:tcPr>
          <w:p w14:paraId="661BEA97" w14:textId="77777777" w:rsidR="00CF7A05" w:rsidRDefault="00CF7A05" w:rsidP="00D17981">
            <w:pPr>
              <w:pStyle w:val="NoSpacing"/>
              <w:jc w:val="center"/>
              <w:rPr>
                <w:rFonts w:ascii="Verdana" w:hAnsi="Verdana"/>
                <w:color w:val="231F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231F20"/>
                <w:szCs w:val="20"/>
                <w:shd w:val="clear" w:color="auto" w:fill="FFFFFF"/>
              </w:rPr>
              <w:t>Airport Road Abu Dhabi UAE</w:t>
            </w:r>
          </w:p>
          <w:p w14:paraId="580390D9" w14:textId="77777777" w:rsidR="00CF7A05" w:rsidRPr="006F596E" w:rsidRDefault="00CF7A05" w:rsidP="00D17981">
            <w:pPr>
              <w:pStyle w:val="NoSpacing"/>
              <w:jc w:val="center"/>
              <w:rPr>
                <w:rFonts w:ascii="Verdana" w:hAnsi="Verdana"/>
                <w:color w:val="231F20"/>
                <w:szCs w:val="20"/>
                <w:shd w:val="clear" w:color="auto" w:fill="FFFFFF"/>
              </w:rPr>
            </w:pPr>
          </w:p>
        </w:tc>
      </w:tr>
      <w:tr w:rsidR="00CF7A05" w:rsidRPr="00575841" w14:paraId="602FEA44" w14:textId="77777777" w:rsidTr="00D17981">
        <w:tc>
          <w:tcPr>
            <w:tcW w:w="1728" w:type="dxa"/>
          </w:tcPr>
          <w:p w14:paraId="666C2338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Currently Registered</w:t>
            </w:r>
          </w:p>
        </w:tc>
        <w:tc>
          <w:tcPr>
            <w:tcW w:w="2970" w:type="dxa"/>
          </w:tcPr>
          <w:p w14:paraId="5D90019F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>
              <w:rPr>
                <w:rFonts w:ascii="Verdana" w:hAnsi="Verdana" w:cs="ArialMT"/>
              </w:rPr>
              <w:t>American Society for Clinical Pathology (ASCP)</w:t>
            </w:r>
          </w:p>
        </w:tc>
        <w:tc>
          <w:tcPr>
            <w:tcW w:w="2160" w:type="dxa"/>
          </w:tcPr>
          <w:p w14:paraId="789B0846" w14:textId="5AD69FDB" w:rsidR="00CF7A05" w:rsidRPr="00575841" w:rsidRDefault="00CF7A05" w:rsidP="002E3D5B">
            <w:pPr>
              <w:pStyle w:val="NoSpacing"/>
              <w:jc w:val="center"/>
              <w:rPr>
                <w:rFonts w:ascii="Verdana" w:hAnsi="Verdana" w:cs="ArialMT"/>
              </w:rPr>
            </w:pPr>
          </w:p>
        </w:tc>
        <w:tc>
          <w:tcPr>
            <w:tcW w:w="2385" w:type="dxa"/>
          </w:tcPr>
          <w:p w14:paraId="6E996BA0" w14:textId="77777777" w:rsidR="00CF7A05" w:rsidRDefault="00CF7A05" w:rsidP="00D17981">
            <w:pPr>
              <w:pStyle w:val="NoSpacing"/>
              <w:jc w:val="center"/>
              <w:rPr>
                <w:rFonts w:ascii="Verdana" w:hAnsi="Verdana"/>
                <w:color w:val="231F20"/>
                <w:szCs w:val="20"/>
                <w:shd w:val="clear" w:color="auto" w:fill="FFFFFF"/>
              </w:rPr>
            </w:pPr>
            <w:r w:rsidRPr="006F596E">
              <w:rPr>
                <w:rFonts w:ascii="Verdana" w:hAnsi="Verdana"/>
                <w:color w:val="231F20"/>
                <w:szCs w:val="20"/>
                <w:shd w:val="clear" w:color="auto" w:fill="FFFFFF"/>
              </w:rPr>
              <w:t>1225 New York Avenue NW, Suite 350</w:t>
            </w:r>
            <w:r w:rsidRPr="006F596E">
              <w:rPr>
                <w:rFonts w:ascii="Verdana" w:hAnsi="Verdana"/>
                <w:color w:val="231F20"/>
                <w:szCs w:val="20"/>
              </w:rPr>
              <w:br/>
            </w:r>
            <w:r w:rsidRPr="006F596E">
              <w:rPr>
                <w:rFonts w:ascii="Verdana" w:hAnsi="Verdana"/>
                <w:color w:val="231F20"/>
                <w:szCs w:val="20"/>
                <w:shd w:val="clear" w:color="auto" w:fill="FFFFFF"/>
              </w:rPr>
              <w:t>Washington, DC 20005</w:t>
            </w:r>
          </w:p>
          <w:p w14:paraId="0EC2BF41" w14:textId="77777777" w:rsidR="00CF7A05" w:rsidRPr="006F596E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</w:p>
        </w:tc>
      </w:tr>
      <w:tr w:rsidR="00CF7A05" w:rsidRPr="00575841" w14:paraId="40C29C36" w14:textId="77777777" w:rsidTr="00D17981">
        <w:tc>
          <w:tcPr>
            <w:tcW w:w="1728" w:type="dxa"/>
          </w:tcPr>
          <w:p w14:paraId="293B21C0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Currently Registered</w:t>
            </w:r>
          </w:p>
        </w:tc>
        <w:tc>
          <w:tcPr>
            <w:tcW w:w="2970" w:type="dxa"/>
          </w:tcPr>
          <w:p w14:paraId="5C8A7D91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Professional Regulation Commission</w:t>
            </w:r>
          </w:p>
        </w:tc>
        <w:tc>
          <w:tcPr>
            <w:tcW w:w="2160" w:type="dxa"/>
          </w:tcPr>
          <w:p w14:paraId="48001411" w14:textId="76BF7669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2385" w:type="dxa"/>
          </w:tcPr>
          <w:p w14:paraId="460EBBB3" w14:textId="77777777" w:rsidR="00CF7A05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proofErr w:type="spellStart"/>
            <w:r w:rsidRPr="00575841">
              <w:rPr>
                <w:rFonts w:ascii="Verdana" w:hAnsi="Verdana" w:cs="ArialMT"/>
                <w:color w:val="000000"/>
              </w:rPr>
              <w:t>Sampaloc</w:t>
            </w:r>
            <w:proofErr w:type="spellEnd"/>
            <w:r w:rsidRPr="00575841">
              <w:rPr>
                <w:rFonts w:ascii="Verdana" w:hAnsi="Verdana" w:cs="ArialMT"/>
                <w:color w:val="000000"/>
              </w:rPr>
              <w:t>, Manila, Philippines</w:t>
            </w:r>
          </w:p>
          <w:p w14:paraId="3E438E9B" w14:textId="77777777" w:rsidR="00CF7A05" w:rsidRPr="00575841" w:rsidRDefault="00CF7A05" w:rsidP="00D17981">
            <w:pPr>
              <w:pStyle w:val="NoSpacing"/>
              <w:rPr>
                <w:rFonts w:ascii="Verdana" w:hAnsi="Verdana"/>
              </w:rPr>
            </w:pPr>
          </w:p>
        </w:tc>
      </w:tr>
      <w:tr w:rsidR="00CF7A05" w:rsidRPr="00575841" w14:paraId="03036E8A" w14:textId="77777777" w:rsidTr="00D17981">
        <w:tc>
          <w:tcPr>
            <w:tcW w:w="1728" w:type="dxa"/>
          </w:tcPr>
          <w:p w14:paraId="04EF9D89" w14:textId="77777777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575841">
              <w:rPr>
                <w:rFonts w:ascii="Verdana" w:hAnsi="Verdana" w:cs="ArialMT"/>
                <w:color w:val="000000"/>
              </w:rPr>
              <w:t>Currently Registered</w:t>
            </w:r>
          </w:p>
        </w:tc>
        <w:tc>
          <w:tcPr>
            <w:tcW w:w="2970" w:type="dxa"/>
          </w:tcPr>
          <w:p w14:paraId="777B430B" w14:textId="77777777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A86BFB">
              <w:rPr>
                <w:rFonts w:ascii="Verdana" w:hAnsi="Verdana" w:cs="ArialMT"/>
              </w:rPr>
              <w:t>National Reference Laboratory-Sexually Transmitted Infection/AIDS Cooperative Central Laboratory San Lazaro Hospital</w:t>
            </w:r>
          </w:p>
          <w:p w14:paraId="4EC7F8A1" w14:textId="77777777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</w:p>
        </w:tc>
        <w:tc>
          <w:tcPr>
            <w:tcW w:w="2160" w:type="dxa"/>
          </w:tcPr>
          <w:p w14:paraId="689A073C" w14:textId="2A2EA2E4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</w:p>
        </w:tc>
        <w:tc>
          <w:tcPr>
            <w:tcW w:w="2385" w:type="dxa"/>
          </w:tcPr>
          <w:p w14:paraId="78148553" w14:textId="77777777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A86BFB">
              <w:rPr>
                <w:rFonts w:ascii="Verdana" w:hAnsi="Verdana" w:cs="ArialMT"/>
              </w:rPr>
              <w:t xml:space="preserve">San Lazaro Hospital </w:t>
            </w:r>
          </w:p>
          <w:p w14:paraId="464BBD02" w14:textId="77777777" w:rsidR="00CF7A05" w:rsidRPr="00A86BFB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A86BFB">
              <w:rPr>
                <w:rFonts w:ascii="Verdana" w:hAnsi="Verdana" w:cs="ArialMT"/>
              </w:rPr>
              <w:t>Compound, Manila City, Philippines</w:t>
            </w:r>
          </w:p>
          <w:p w14:paraId="629ED94E" w14:textId="77777777" w:rsidR="00CF7A05" w:rsidRPr="00A86BFB" w:rsidRDefault="00CF7A05" w:rsidP="00D17981">
            <w:pPr>
              <w:pStyle w:val="NoSpacing"/>
              <w:rPr>
                <w:rFonts w:ascii="Verdana" w:hAnsi="Verdana" w:cs="ArialMT"/>
              </w:rPr>
            </w:pPr>
          </w:p>
        </w:tc>
      </w:tr>
      <w:tr w:rsidR="00CF7A05" w:rsidRPr="00575841" w14:paraId="06FEF1B5" w14:textId="77777777" w:rsidTr="00D17981">
        <w:tc>
          <w:tcPr>
            <w:tcW w:w="1728" w:type="dxa"/>
          </w:tcPr>
          <w:p w14:paraId="35B45882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 w:cs="ArialMT"/>
                <w:color w:val="000000"/>
              </w:rPr>
              <w:t>Currently Registered</w:t>
            </w:r>
          </w:p>
        </w:tc>
        <w:tc>
          <w:tcPr>
            <w:tcW w:w="2970" w:type="dxa"/>
          </w:tcPr>
          <w:p w14:paraId="62B44BCB" w14:textId="77777777" w:rsidR="00CF7A05" w:rsidRPr="009D2ADE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9D2ADE">
              <w:rPr>
                <w:rFonts w:ascii="Verdana" w:hAnsi="Verdana" w:cs="ArialMT"/>
              </w:rPr>
              <w:t>Philippine Association of Medical Technologists</w:t>
            </w:r>
            <w:r>
              <w:rPr>
                <w:rFonts w:ascii="Verdana" w:hAnsi="Verdana" w:cs="ArialMT"/>
              </w:rPr>
              <w:t>, Inc. (PAMET Philippines)</w:t>
            </w:r>
          </w:p>
        </w:tc>
        <w:tc>
          <w:tcPr>
            <w:tcW w:w="2160" w:type="dxa"/>
          </w:tcPr>
          <w:p w14:paraId="39CC900D" w14:textId="5A2BCB56" w:rsidR="00CF7A05" w:rsidRPr="009D2ADE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14:paraId="77BF0C60" w14:textId="77777777" w:rsidR="00CF7A05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9D2ADE">
              <w:rPr>
                <w:rFonts w:ascii="Verdana" w:hAnsi="Verdana" w:cs="ArialMT"/>
              </w:rPr>
              <w:t>Ayala Ave North, Makati City Philippines</w:t>
            </w:r>
          </w:p>
          <w:p w14:paraId="774AADEA" w14:textId="77777777" w:rsidR="00CF7A05" w:rsidRPr="009D2ADE" w:rsidRDefault="00CF7A05" w:rsidP="00D17981">
            <w:pPr>
              <w:pStyle w:val="NoSpacing"/>
              <w:jc w:val="center"/>
              <w:rPr>
                <w:rFonts w:ascii="Verdana" w:hAnsi="Verdana"/>
              </w:rPr>
            </w:pPr>
          </w:p>
        </w:tc>
      </w:tr>
      <w:tr w:rsidR="00CF7A05" w:rsidRPr="00575841" w14:paraId="122BBA5B" w14:textId="77777777" w:rsidTr="00D17981">
        <w:tc>
          <w:tcPr>
            <w:tcW w:w="1728" w:type="dxa"/>
          </w:tcPr>
          <w:p w14:paraId="7D8B5E6E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>Lifetime Member</w:t>
            </w:r>
          </w:p>
        </w:tc>
        <w:tc>
          <w:tcPr>
            <w:tcW w:w="2970" w:type="dxa"/>
          </w:tcPr>
          <w:p w14:paraId="66B28C35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</w:rPr>
            </w:pPr>
            <w:r w:rsidRPr="00575841">
              <w:rPr>
                <w:rFonts w:ascii="Verdana" w:hAnsi="Verdana" w:cs="ArialMT"/>
              </w:rPr>
              <w:t>Silliman Alumni Association, Inc.</w:t>
            </w:r>
          </w:p>
        </w:tc>
        <w:tc>
          <w:tcPr>
            <w:tcW w:w="2160" w:type="dxa"/>
          </w:tcPr>
          <w:p w14:paraId="6AB9BCF8" w14:textId="4CAB14F6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FF0000"/>
              </w:rPr>
            </w:pPr>
          </w:p>
        </w:tc>
        <w:tc>
          <w:tcPr>
            <w:tcW w:w="2385" w:type="dxa"/>
          </w:tcPr>
          <w:p w14:paraId="72936FA0" w14:textId="77777777" w:rsidR="00CF7A05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000000"/>
              </w:rPr>
            </w:pPr>
            <w:r w:rsidRPr="00575841">
              <w:rPr>
                <w:rFonts w:ascii="Verdana" w:hAnsi="Verdana" w:cs="ArialMT"/>
                <w:color w:val="000000"/>
              </w:rPr>
              <w:t xml:space="preserve">Hibbard Avenue,  </w:t>
            </w:r>
            <w:proofErr w:type="spellStart"/>
            <w:r w:rsidRPr="00575841">
              <w:rPr>
                <w:rFonts w:ascii="Verdana" w:hAnsi="Verdana" w:cs="ArialMT"/>
                <w:color w:val="000000"/>
              </w:rPr>
              <w:t>Dumaguete</w:t>
            </w:r>
            <w:proofErr w:type="spellEnd"/>
            <w:r w:rsidRPr="00575841">
              <w:rPr>
                <w:rFonts w:ascii="Verdana" w:hAnsi="Verdana" w:cs="ArialMT"/>
                <w:color w:val="000000"/>
              </w:rPr>
              <w:t xml:space="preserve"> City 6200, Philippines</w:t>
            </w:r>
          </w:p>
          <w:p w14:paraId="1D2E3ECB" w14:textId="77777777" w:rsidR="00CF7A05" w:rsidRPr="00575841" w:rsidRDefault="00CF7A05" w:rsidP="00D17981">
            <w:pPr>
              <w:pStyle w:val="NoSpacing"/>
              <w:jc w:val="center"/>
              <w:rPr>
                <w:rFonts w:ascii="Verdana" w:hAnsi="Verdana" w:cs="ArialMT"/>
                <w:color w:val="FF0000"/>
              </w:rPr>
            </w:pPr>
          </w:p>
        </w:tc>
      </w:tr>
    </w:tbl>
    <w:p w14:paraId="4D8BE599" w14:textId="77777777" w:rsidR="00C627FA" w:rsidRDefault="00C627FA" w:rsidP="00184F65">
      <w:pPr>
        <w:pStyle w:val="NoSpacing"/>
        <w:rPr>
          <w:rFonts w:ascii="Verdana" w:hAnsi="Verdana"/>
          <w:b/>
        </w:rPr>
      </w:pPr>
    </w:p>
    <w:p w14:paraId="46710D0A" w14:textId="77777777" w:rsidR="00505E28" w:rsidRDefault="00505E28" w:rsidP="00184F65">
      <w:pPr>
        <w:pStyle w:val="NoSpacing"/>
        <w:rPr>
          <w:rFonts w:ascii="Verdana" w:hAnsi="Verdana"/>
          <w:b/>
        </w:rPr>
      </w:pPr>
    </w:p>
    <w:p w14:paraId="70CE6C04" w14:textId="77777777" w:rsidR="00505E28" w:rsidRDefault="00505E28" w:rsidP="00184F65">
      <w:pPr>
        <w:pStyle w:val="NoSpacing"/>
        <w:rPr>
          <w:rFonts w:ascii="Verdana" w:hAnsi="Verdana"/>
          <w:b/>
        </w:rPr>
      </w:pPr>
    </w:p>
    <w:p w14:paraId="7A0E09A1" w14:textId="77777777" w:rsidR="00505E28" w:rsidRDefault="00505E28" w:rsidP="00184F65">
      <w:pPr>
        <w:pStyle w:val="NoSpacing"/>
        <w:rPr>
          <w:rFonts w:ascii="Verdana" w:hAnsi="Verdana"/>
          <w:b/>
        </w:rPr>
      </w:pPr>
    </w:p>
    <w:p w14:paraId="0AF41054" w14:textId="77777777" w:rsidR="00184F65" w:rsidRPr="00575841" w:rsidRDefault="00184F65" w:rsidP="00184F65">
      <w:pPr>
        <w:pStyle w:val="NoSpacing"/>
        <w:rPr>
          <w:rFonts w:ascii="Verdana" w:hAnsi="Verdana" w:cs="Arial-BoldMT"/>
          <w:b/>
          <w:bCs/>
          <w:color w:val="000000"/>
        </w:rPr>
      </w:pPr>
      <w:r w:rsidRPr="00575841">
        <w:rPr>
          <w:rFonts w:ascii="Verdana" w:hAnsi="Verdana" w:cs="Arial-BoldMT"/>
          <w:b/>
          <w:bCs/>
          <w:color w:val="000000"/>
        </w:rPr>
        <w:t>CLINICAL</w:t>
      </w:r>
      <w:r w:rsidR="006D470A" w:rsidRPr="00575841">
        <w:rPr>
          <w:rFonts w:ascii="Verdana" w:hAnsi="Verdana" w:cs="Arial-BoldMT"/>
          <w:b/>
          <w:bCs/>
          <w:color w:val="000000"/>
        </w:rPr>
        <w:t>/LABORATORY</w:t>
      </w:r>
      <w:r w:rsidRPr="00575841">
        <w:rPr>
          <w:rFonts w:ascii="Verdana" w:hAnsi="Verdana" w:cs="Arial-BoldMT"/>
          <w:b/>
          <w:bCs/>
          <w:color w:val="000000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752"/>
        <w:gridCol w:w="3882"/>
      </w:tblGrid>
      <w:tr w:rsidR="00184F65" w:rsidRPr="00575841" w14:paraId="6061F1A7" w14:textId="77777777" w:rsidTr="00505E28">
        <w:trPr>
          <w:trHeight w:val="125"/>
        </w:trPr>
        <w:tc>
          <w:tcPr>
            <w:tcW w:w="2383" w:type="dxa"/>
          </w:tcPr>
          <w:p w14:paraId="50230FA7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  <w:b/>
              </w:rPr>
              <w:t>Duration</w:t>
            </w:r>
          </w:p>
        </w:tc>
        <w:tc>
          <w:tcPr>
            <w:tcW w:w="2752" w:type="dxa"/>
          </w:tcPr>
          <w:p w14:paraId="6C1C48CA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  <w:b/>
              </w:rPr>
              <w:t>Position</w:t>
            </w:r>
          </w:p>
        </w:tc>
        <w:tc>
          <w:tcPr>
            <w:tcW w:w="3882" w:type="dxa"/>
          </w:tcPr>
          <w:p w14:paraId="14216665" w14:textId="77777777" w:rsidR="00184F65" w:rsidRPr="00575841" w:rsidRDefault="00184F65" w:rsidP="006D470A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  <w:b/>
              </w:rPr>
              <w:t>Organization</w:t>
            </w:r>
          </w:p>
        </w:tc>
      </w:tr>
      <w:tr w:rsidR="005E0754" w:rsidRPr="00575841" w14:paraId="77B35C65" w14:textId="77777777" w:rsidTr="00505E28">
        <w:trPr>
          <w:trHeight w:val="125"/>
        </w:trPr>
        <w:tc>
          <w:tcPr>
            <w:tcW w:w="2383" w:type="dxa"/>
          </w:tcPr>
          <w:p w14:paraId="28808004" w14:textId="33A24DD8" w:rsidR="005E0754" w:rsidRPr="003708BE" w:rsidRDefault="005036DE" w:rsidP="006D470A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3708BE">
              <w:rPr>
                <w:rFonts w:ascii="Verdana" w:hAnsi="Verdana"/>
                <w:b/>
              </w:rPr>
              <w:t>April 20</w:t>
            </w:r>
            <w:r w:rsidR="00226045">
              <w:rPr>
                <w:rFonts w:ascii="Verdana" w:hAnsi="Verdana"/>
                <w:b/>
              </w:rPr>
              <w:t>, 2016 – November 20, 2016</w:t>
            </w:r>
          </w:p>
        </w:tc>
        <w:tc>
          <w:tcPr>
            <w:tcW w:w="2752" w:type="dxa"/>
          </w:tcPr>
          <w:p w14:paraId="64BBE5F4" w14:textId="77777777" w:rsidR="005E0754" w:rsidRPr="005E0754" w:rsidRDefault="005E0754" w:rsidP="006D470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Medical Laboratory Technologist 1</w:t>
            </w:r>
          </w:p>
        </w:tc>
        <w:tc>
          <w:tcPr>
            <w:tcW w:w="3882" w:type="dxa"/>
          </w:tcPr>
          <w:p w14:paraId="1771ACF1" w14:textId="77777777" w:rsidR="005E0754" w:rsidRDefault="005E0754" w:rsidP="006D470A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Borg Diagnostic Centre for Laboratories L. L.</w:t>
            </w:r>
          </w:p>
          <w:p w14:paraId="7F045138" w14:textId="77777777" w:rsidR="005E0754" w:rsidRDefault="005E0754" w:rsidP="006D470A">
            <w:pPr>
              <w:pStyle w:val="NoSpacing"/>
              <w:jc w:val="center"/>
              <w:rPr>
                <w:rFonts w:ascii="Verdana" w:hAnsi="Verdana"/>
              </w:rPr>
            </w:pPr>
          </w:p>
          <w:p w14:paraId="63ACCFF9" w14:textId="77777777" w:rsidR="005E0754" w:rsidRPr="005E0754" w:rsidRDefault="005E0754" w:rsidP="006D470A">
            <w:pPr>
              <w:pStyle w:val="NoSpacing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Najda</w:t>
            </w:r>
            <w:proofErr w:type="spellEnd"/>
            <w:r>
              <w:rPr>
                <w:rFonts w:ascii="Verdana" w:hAnsi="Verdana"/>
              </w:rPr>
              <w:t xml:space="preserve"> St. Bin </w:t>
            </w:r>
            <w:proofErr w:type="spellStart"/>
            <w:r>
              <w:rPr>
                <w:rFonts w:ascii="Verdana" w:hAnsi="Verdana"/>
              </w:rPr>
              <w:t>Arrar</w:t>
            </w:r>
            <w:proofErr w:type="spellEnd"/>
            <w:r>
              <w:rPr>
                <w:rFonts w:ascii="Verdana" w:hAnsi="Verdana"/>
              </w:rPr>
              <w:t xml:space="preserve"> Building Abu Dhabi, UAE</w:t>
            </w:r>
          </w:p>
        </w:tc>
      </w:tr>
      <w:tr w:rsidR="00184F65" w:rsidRPr="00575841" w14:paraId="6381BED7" w14:textId="77777777" w:rsidTr="00505E28">
        <w:tc>
          <w:tcPr>
            <w:tcW w:w="2383" w:type="dxa"/>
          </w:tcPr>
          <w:p w14:paraId="36EC7FD6" w14:textId="77777777" w:rsidR="00184F65" w:rsidRPr="003708BE" w:rsidRDefault="006D470A" w:rsidP="005E0754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3708BE">
              <w:rPr>
                <w:rFonts w:ascii="Verdana" w:hAnsi="Verdana"/>
                <w:b/>
              </w:rPr>
              <w:t xml:space="preserve">July 2012 </w:t>
            </w:r>
            <w:r w:rsidR="005E0754" w:rsidRPr="003708BE">
              <w:rPr>
                <w:rFonts w:ascii="Verdana" w:hAnsi="Verdana"/>
                <w:b/>
              </w:rPr>
              <w:t>–</w:t>
            </w:r>
            <w:r w:rsidRPr="003708BE">
              <w:rPr>
                <w:rFonts w:ascii="Verdana" w:hAnsi="Verdana"/>
                <w:b/>
              </w:rPr>
              <w:t xml:space="preserve"> </w:t>
            </w:r>
            <w:r w:rsidR="005E0754" w:rsidRPr="003708BE">
              <w:rPr>
                <w:rFonts w:ascii="Verdana" w:hAnsi="Verdana"/>
                <w:b/>
              </w:rPr>
              <w:t>February 19, 2016</w:t>
            </w:r>
          </w:p>
        </w:tc>
        <w:tc>
          <w:tcPr>
            <w:tcW w:w="2752" w:type="dxa"/>
          </w:tcPr>
          <w:p w14:paraId="29F0F302" w14:textId="77777777" w:rsidR="006D470A" w:rsidRPr="00575841" w:rsidRDefault="008F323C" w:rsidP="008F323C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Registered Medical Technologist/</w:t>
            </w:r>
            <w:r w:rsidR="009D60A5" w:rsidRPr="00575841">
              <w:rPr>
                <w:rFonts w:ascii="Verdana" w:hAnsi="Verdana"/>
              </w:rPr>
              <w:t xml:space="preserve"> </w:t>
            </w:r>
            <w:proofErr w:type="spellStart"/>
            <w:r w:rsidR="006D470A" w:rsidRPr="00575841">
              <w:rPr>
                <w:rFonts w:ascii="Verdana" w:hAnsi="Verdana"/>
              </w:rPr>
              <w:t>Immunochemist</w:t>
            </w:r>
            <w:proofErr w:type="spellEnd"/>
            <w:r w:rsidR="00715EF2">
              <w:rPr>
                <w:rFonts w:ascii="Verdana" w:hAnsi="Verdana"/>
              </w:rPr>
              <w:t>/ HIV Proficient</w:t>
            </w:r>
          </w:p>
        </w:tc>
        <w:tc>
          <w:tcPr>
            <w:tcW w:w="3882" w:type="dxa"/>
          </w:tcPr>
          <w:p w14:paraId="1BA76B65" w14:textId="77777777" w:rsidR="00184F65" w:rsidRPr="00575841" w:rsidRDefault="006D470A" w:rsidP="008F323C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Makati Medical Center</w:t>
            </w:r>
          </w:p>
          <w:p w14:paraId="00CFC91A" w14:textId="77777777" w:rsidR="008F323C" w:rsidRPr="00575841" w:rsidRDefault="008F323C" w:rsidP="008F323C">
            <w:pPr>
              <w:pStyle w:val="NoSpacing"/>
              <w:jc w:val="center"/>
              <w:rPr>
                <w:rFonts w:ascii="Verdana" w:hAnsi="Verdana"/>
              </w:rPr>
            </w:pPr>
          </w:p>
          <w:p w14:paraId="3E62A1E5" w14:textId="77777777" w:rsidR="006D470A" w:rsidRDefault="008F323C" w:rsidP="008F323C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#2 </w:t>
            </w:r>
            <w:proofErr w:type="spellStart"/>
            <w:r w:rsidRPr="00575841">
              <w:rPr>
                <w:rFonts w:ascii="Verdana" w:hAnsi="Verdana"/>
              </w:rPr>
              <w:t>Amorsolo</w:t>
            </w:r>
            <w:proofErr w:type="spellEnd"/>
            <w:r w:rsidRPr="00575841">
              <w:rPr>
                <w:rFonts w:ascii="Verdana" w:hAnsi="Verdana"/>
              </w:rPr>
              <w:t xml:space="preserve"> St., Legaspi Village 1229 Makati City Philippines</w:t>
            </w:r>
          </w:p>
          <w:p w14:paraId="68E9918D" w14:textId="77777777" w:rsidR="00715EF2" w:rsidRPr="00575841" w:rsidRDefault="00715EF2" w:rsidP="00715EF2">
            <w:pPr>
              <w:pStyle w:val="NoSpacing"/>
              <w:rPr>
                <w:rFonts w:ascii="Verdana" w:hAnsi="Verdana"/>
              </w:rPr>
            </w:pPr>
          </w:p>
        </w:tc>
      </w:tr>
    </w:tbl>
    <w:p w14:paraId="6AEBB4DF" w14:textId="77777777" w:rsidR="00527BD9" w:rsidRDefault="00527BD9" w:rsidP="00502602">
      <w:pPr>
        <w:pStyle w:val="NoSpacing"/>
        <w:rPr>
          <w:rFonts w:ascii="Verdana" w:hAnsi="Verdana"/>
          <w:b/>
        </w:rPr>
      </w:pPr>
    </w:p>
    <w:p w14:paraId="7DB5B4EA" w14:textId="77777777" w:rsidR="00505E28" w:rsidRDefault="00505E28" w:rsidP="00502602">
      <w:pPr>
        <w:pStyle w:val="NoSpacing"/>
        <w:rPr>
          <w:rFonts w:ascii="Verdana" w:hAnsi="Verdana"/>
          <w:b/>
        </w:rPr>
      </w:pPr>
    </w:p>
    <w:p w14:paraId="3EEA6A7F" w14:textId="77777777" w:rsidR="00505E28" w:rsidRDefault="00505E28" w:rsidP="00502602">
      <w:pPr>
        <w:pStyle w:val="NoSpacing"/>
        <w:rPr>
          <w:rFonts w:ascii="Verdana" w:hAnsi="Verdana"/>
          <w:b/>
        </w:rPr>
      </w:pPr>
    </w:p>
    <w:p w14:paraId="42045CC8" w14:textId="77777777" w:rsidR="00505E28" w:rsidRDefault="00505E28" w:rsidP="00502602">
      <w:pPr>
        <w:pStyle w:val="NoSpacing"/>
        <w:rPr>
          <w:rFonts w:ascii="Verdana" w:hAnsi="Verdana"/>
          <w:b/>
        </w:rPr>
      </w:pPr>
    </w:p>
    <w:p w14:paraId="3C684BE8" w14:textId="77777777" w:rsidR="00505E28" w:rsidRDefault="00505E28" w:rsidP="00502602">
      <w:pPr>
        <w:pStyle w:val="NoSpacing"/>
        <w:rPr>
          <w:rFonts w:ascii="Verdana" w:hAnsi="Verdana"/>
          <w:b/>
        </w:rPr>
      </w:pPr>
    </w:p>
    <w:p w14:paraId="0834E8AA" w14:textId="77777777" w:rsidR="00505E28" w:rsidRDefault="00505E28" w:rsidP="00502602">
      <w:pPr>
        <w:pStyle w:val="NoSpacing"/>
        <w:rPr>
          <w:rFonts w:ascii="Verdana" w:hAnsi="Verdana"/>
          <w:b/>
        </w:rPr>
      </w:pPr>
    </w:p>
    <w:p w14:paraId="6F86C851" w14:textId="025C8705" w:rsidR="00527BD9" w:rsidRDefault="005E0754" w:rsidP="0050260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April</w:t>
      </w:r>
      <w:r w:rsidR="00B73C69">
        <w:rPr>
          <w:rFonts w:ascii="Verdana" w:hAnsi="Verdana"/>
          <w:b/>
        </w:rPr>
        <w:t xml:space="preserve"> 20</w:t>
      </w:r>
      <w:r w:rsidR="00226045">
        <w:rPr>
          <w:rFonts w:ascii="Verdana" w:hAnsi="Verdana"/>
          <w:b/>
        </w:rPr>
        <w:t>, 2016 to November 20, 2016</w:t>
      </w:r>
    </w:p>
    <w:p w14:paraId="20BFCEA1" w14:textId="77777777" w:rsidR="005E0754" w:rsidRDefault="005E0754" w:rsidP="00502602">
      <w:pPr>
        <w:pStyle w:val="NoSpacing"/>
        <w:rPr>
          <w:rFonts w:ascii="Verdana" w:hAnsi="Verdana"/>
          <w:b/>
        </w:rPr>
      </w:pPr>
    </w:p>
    <w:p w14:paraId="7966AC0F" w14:textId="77777777" w:rsidR="005E0754" w:rsidRDefault="005E0754" w:rsidP="0050260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Medical Laboratory Technologist 1</w:t>
      </w:r>
    </w:p>
    <w:p w14:paraId="72E3B6C7" w14:textId="77777777" w:rsidR="005E0754" w:rsidRDefault="005E0754" w:rsidP="00502602">
      <w:pPr>
        <w:pStyle w:val="NoSpacing"/>
        <w:rPr>
          <w:rFonts w:ascii="Verdana" w:hAnsi="Verdana"/>
          <w:b/>
        </w:rPr>
      </w:pPr>
    </w:p>
    <w:p w14:paraId="24E7EFE6" w14:textId="77777777" w:rsidR="00875984" w:rsidRDefault="00875984" w:rsidP="0050260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Al Borg Diagnostic Centre for Laboratories L. L.</w:t>
      </w:r>
    </w:p>
    <w:p w14:paraId="70EB0AEA" w14:textId="77777777" w:rsidR="005E0754" w:rsidRDefault="005E0754" w:rsidP="00502602">
      <w:pPr>
        <w:pStyle w:val="NoSpacing"/>
        <w:rPr>
          <w:rFonts w:ascii="Verdana" w:hAnsi="Verdana"/>
          <w:b/>
        </w:rPr>
      </w:pPr>
    </w:p>
    <w:p w14:paraId="040EB457" w14:textId="77777777" w:rsidR="00875984" w:rsidRDefault="00875984" w:rsidP="0050260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Employment Condition: Full Time</w:t>
      </w:r>
    </w:p>
    <w:p w14:paraId="43290E80" w14:textId="77777777" w:rsidR="00875984" w:rsidRDefault="00875984" w:rsidP="00502602">
      <w:pPr>
        <w:pStyle w:val="NoSpacing"/>
        <w:rPr>
          <w:rFonts w:ascii="Verdana" w:hAnsi="Verdana"/>
          <w:b/>
        </w:rPr>
      </w:pPr>
    </w:p>
    <w:p w14:paraId="191E1460" w14:textId="77777777" w:rsidR="00875984" w:rsidRDefault="00875984" w:rsidP="00502602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Hours per week: 48</w:t>
      </w:r>
    </w:p>
    <w:p w14:paraId="3200727B" w14:textId="77777777" w:rsidR="00875984" w:rsidRDefault="00875984" w:rsidP="00502602">
      <w:pPr>
        <w:pStyle w:val="NoSpacing"/>
        <w:rPr>
          <w:rFonts w:ascii="Verdana" w:hAnsi="Verdana"/>
          <w:b/>
        </w:rPr>
      </w:pPr>
    </w:p>
    <w:p w14:paraId="563496B9" w14:textId="3D183C0C" w:rsidR="00875984" w:rsidRDefault="00875984" w:rsidP="009A5538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Al Borg Medical Laboratories is accredited by College of American Pathologist</w:t>
      </w:r>
      <w:r w:rsidR="00EE43B8">
        <w:rPr>
          <w:rFonts w:ascii="Verdana" w:hAnsi="Verdana"/>
        </w:rPr>
        <w:t xml:space="preserve"> and ISO</w:t>
      </w:r>
      <w:r>
        <w:rPr>
          <w:rFonts w:ascii="Verdana" w:hAnsi="Verdana"/>
        </w:rPr>
        <w:t>. I perform blood extraction and other specimen collection technique, to include pre-analytical, analytical and post analytical procedures and patient care.</w:t>
      </w:r>
      <w:r w:rsidR="002C355B">
        <w:rPr>
          <w:rFonts w:ascii="Verdana" w:hAnsi="Verdana"/>
        </w:rPr>
        <w:t xml:space="preserve"> </w:t>
      </w:r>
      <w:r w:rsidR="00226045">
        <w:rPr>
          <w:rFonts w:ascii="Verdana" w:hAnsi="Verdana"/>
        </w:rPr>
        <w:t>I</w:t>
      </w:r>
      <w:r w:rsidR="009A5538">
        <w:rPr>
          <w:rFonts w:ascii="Verdana" w:hAnsi="Verdana"/>
        </w:rPr>
        <w:t xml:space="preserve"> receive and process different specimens coming from many clients and branches.</w:t>
      </w:r>
      <w:r>
        <w:rPr>
          <w:rFonts w:ascii="Verdana" w:hAnsi="Verdana"/>
        </w:rPr>
        <w:t xml:space="preserve"> I </w:t>
      </w:r>
      <w:r w:rsidR="00226045">
        <w:rPr>
          <w:rFonts w:ascii="Verdana" w:hAnsi="Verdana"/>
        </w:rPr>
        <w:t xml:space="preserve">also </w:t>
      </w:r>
      <w:r>
        <w:rPr>
          <w:rFonts w:ascii="Verdana" w:hAnsi="Verdana"/>
        </w:rPr>
        <w:t>perform routine and special clinical chemistry laboratory procedures and capable to operate and perform troubleshooting with our manual and automated clinical chemistry analyzers.</w:t>
      </w:r>
      <w:r w:rsidR="009A5538">
        <w:rPr>
          <w:rFonts w:ascii="Verdana" w:hAnsi="Verdana"/>
        </w:rPr>
        <w:t xml:space="preserve"> </w:t>
      </w:r>
    </w:p>
    <w:p w14:paraId="3A872055" w14:textId="77777777" w:rsidR="00875984" w:rsidRDefault="00875984" w:rsidP="009A5538">
      <w:pPr>
        <w:pStyle w:val="NoSpacing"/>
        <w:spacing w:line="360" w:lineRule="auto"/>
        <w:jc w:val="both"/>
        <w:rPr>
          <w:rFonts w:ascii="Verdana" w:hAnsi="Verdana"/>
          <w:b/>
        </w:rPr>
      </w:pPr>
    </w:p>
    <w:p w14:paraId="6CF030A5" w14:textId="77777777" w:rsidR="005E0754" w:rsidRDefault="005E0754" w:rsidP="00502602">
      <w:pPr>
        <w:pStyle w:val="NoSpacing"/>
        <w:rPr>
          <w:rFonts w:ascii="Verdana" w:hAnsi="Verdana"/>
          <w:b/>
        </w:rPr>
      </w:pPr>
    </w:p>
    <w:p w14:paraId="55872CFD" w14:textId="77777777" w:rsidR="00B313E3" w:rsidRDefault="00502602" w:rsidP="00502602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 xml:space="preserve">July 2012 – </w:t>
      </w:r>
      <w:r w:rsidR="009149D3">
        <w:rPr>
          <w:rFonts w:ascii="Verdana" w:hAnsi="Verdana"/>
          <w:b/>
        </w:rPr>
        <w:t>February 19, 2016</w:t>
      </w:r>
      <w:r w:rsidRPr="00575841">
        <w:rPr>
          <w:rFonts w:ascii="Verdana" w:hAnsi="Verdana"/>
          <w:b/>
        </w:rPr>
        <w:tab/>
      </w:r>
    </w:p>
    <w:p w14:paraId="3DD5DA46" w14:textId="77777777" w:rsidR="009D60A5" w:rsidRPr="00575841" w:rsidRDefault="00184F65" w:rsidP="00502602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ab/>
      </w:r>
    </w:p>
    <w:p w14:paraId="50238CA4" w14:textId="77777777" w:rsidR="00B313E3" w:rsidRDefault="009D60A5" w:rsidP="00502602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 xml:space="preserve">Registered Medical Technologist/ </w:t>
      </w:r>
      <w:proofErr w:type="spellStart"/>
      <w:r w:rsidR="00502602" w:rsidRPr="00575841">
        <w:rPr>
          <w:rFonts w:ascii="Verdana" w:hAnsi="Verdana"/>
          <w:b/>
        </w:rPr>
        <w:t>Immunochemist</w:t>
      </w:r>
      <w:proofErr w:type="spellEnd"/>
      <w:r w:rsidR="006744E5">
        <w:rPr>
          <w:rFonts w:ascii="Verdana" w:hAnsi="Verdana"/>
          <w:b/>
        </w:rPr>
        <w:t>/ HIV Proficient</w:t>
      </w:r>
      <w:r w:rsidR="00184F65" w:rsidRPr="00575841">
        <w:rPr>
          <w:rFonts w:ascii="Verdana" w:hAnsi="Verdana"/>
          <w:b/>
        </w:rPr>
        <w:tab/>
      </w:r>
      <w:r w:rsidR="00184F65" w:rsidRPr="00575841">
        <w:rPr>
          <w:rFonts w:ascii="Verdana" w:hAnsi="Verdana"/>
          <w:b/>
        </w:rPr>
        <w:tab/>
      </w:r>
    </w:p>
    <w:p w14:paraId="7ED747EA" w14:textId="77777777" w:rsidR="00184F65" w:rsidRDefault="00502602" w:rsidP="00502602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>Makati Medical Center</w:t>
      </w:r>
    </w:p>
    <w:p w14:paraId="23EEE222" w14:textId="77777777" w:rsidR="00502602" w:rsidRDefault="00502602" w:rsidP="00502602">
      <w:pPr>
        <w:pStyle w:val="NoSpacing"/>
        <w:rPr>
          <w:rFonts w:ascii="Verdana" w:hAnsi="Verdana"/>
          <w:b/>
        </w:rPr>
      </w:pPr>
    </w:p>
    <w:p w14:paraId="1E65EB39" w14:textId="77777777" w:rsidR="00184F65" w:rsidRDefault="00502602" w:rsidP="00184F65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>Employment</w:t>
      </w:r>
      <w:r w:rsidR="00184F65" w:rsidRPr="00575841">
        <w:rPr>
          <w:rFonts w:ascii="Verdana" w:hAnsi="Verdana"/>
          <w:b/>
        </w:rPr>
        <w:t xml:space="preserve"> </w:t>
      </w:r>
      <w:r w:rsidRPr="00575841">
        <w:rPr>
          <w:rFonts w:ascii="Verdana" w:hAnsi="Verdana"/>
          <w:b/>
        </w:rPr>
        <w:t>Condition: Full time</w:t>
      </w:r>
    </w:p>
    <w:p w14:paraId="46FDBE60" w14:textId="77777777" w:rsidR="007300EB" w:rsidRPr="00575841" w:rsidRDefault="007300EB" w:rsidP="00184F65">
      <w:pPr>
        <w:pStyle w:val="NoSpacing"/>
        <w:rPr>
          <w:rFonts w:ascii="Verdana" w:hAnsi="Verdana"/>
          <w:b/>
        </w:rPr>
      </w:pPr>
    </w:p>
    <w:p w14:paraId="0F7D4C75" w14:textId="77777777" w:rsidR="00184F65" w:rsidRPr="00575841" w:rsidRDefault="00184F65" w:rsidP="00184F65">
      <w:pPr>
        <w:pStyle w:val="NoSpacing"/>
        <w:rPr>
          <w:rFonts w:ascii="Verdana" w:hAnsi="Verdana"/>
          <w:b/>
        </w:rPr>
      </w:pPr>
      <w:r w:rsidRPr="00575841">
        <w:rPr>
          <w:rFonts w:ascii="Verdana" w:hAnsi="Verdana"/>
          <w:b/>
        </w:rPr>
        <w:t>Hours per week: 40</w:t>
      </w:r>
    </w:p>
    <w:p w14:paraId="54EAE757" w14:textId="77777777" w:rsidR="00184F65" w:rsidRPr="00575841" w:rsidRDefault="00184F65" w:rsidP="00184F65">
      <w:pPr>
        <w:pStyle w:val="NoSpacing"/>
        <w:rPr>
          <w:rFonts w:ascii="Verdana" w:hAnsi="Verdana"/>
        </w:rPr>
      </w:pPr>
    </w:p>
    <w:p w14:paraId="727ABF56" w14:textId="01111CD8" w:rsidR="00BB3073" w:rsidRPr="001F1002" w:rsidRDefault="00791943" w:rsidP="001F1002">
      <w:pPr>
        <w:pStyle w:val="NoSpacing"/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Makati Medical Center is a tertia</w:t>
      </w:r>
      <w:r w:rsidR="00487DE1">
        <w:rPr>
          <w:rFonts w:ascii="Verdana" w:hAnsi="Verdana"/>
        </w:rPr>
        <w:t>ry hospital accredited by the Joint Commission International (JCI), presently with the</w:t>
      </w:r>
      <w:r w:rsidR="007306F7">
        <w:rPr>
          <w:rFonts w:ascii="Verdana" w:hAnsi="Verdana"/>
        </w:rPr>
        <w:t xml:space="preserve"> highest standards achievable (5</w:t>
      </w:r>
      <w:r w:rsidR="00487DE1" w:rsidRPr="00487DE1">
        <w:rPr>
          <w:rFonts w:ascii="Verdana" w:hAnsi="Verdana"/>
          <w:vertAlign w:val="superscript"/>
        </w:rPr>
        <w:t>th</w:t>
      </w:r>
      <w:r w:rsidR="00487DE1">
        <w:rPr>
          <w:rFonts w:ascii="Verdana" w:hAnsi="Verdana"/>
        </w:rPr>
        <w:t xml:space="preserve"> edition), to affirm Makati Medical Centers status as the leading health institution in the </w:t>
      </w:r>
      <w:r w:rsidR="00A95983">
        <w:rPr>
          <w:rFonts w:ascii="Verdana" w:hAnsi="Verdana"/>
        </w:rPr>
        <w:t>Philippines</w:t>
      </w:r>
      <w:r w:rsidR="00487DE1">
        <w:rPr>
          <w:rFonts w:ascii="Verdana" w:hAnsi="Verdana"/>
        </w:rPr>
        <w:t xml:space="preserve">. It has a total bed capacity of 534 and today it has earned the distinction of being one of the best equipped hospitals </w:t>
      </w:r>
      <w:r w:rsidR="006C6805">
        <w:rPr>
          <w:rFonts w:ascii="Verdana" w:hAnsi="Verdana"/>
        </w:rPr>
        <w:t xml:space="preserve">in the country and in Asia. </w:t>
      </w:r>
      <w:r w:rsidR="006A6EEC">
        <w:rPr>
          <w:rFonts w:ascii="Verdana" w:hAnsi="Verdana"/>
        </w:rPr>
        <w:t>It is known to have the most capable staff, and go extend the best quality medical care to patients both affluent and indigent alike.</w:t>
      </w:r>
      <w:r w:rsidR="006F116C">
        <w:rPr>
          <w:rFonts w:ascii="Verdana" w:hAnsi="Verdana"/>
        </w:rPr>
        <w:t xml:space="preserve"> As one of the most capable staff of the institution, I perform blood extraction and other specimen collection technique, to include pre-analytical, analytical and post analytical procedures and patient care. </w:t>
      </w:r>
      <w:r w:rsidR="00EE5DB4">
        <w:rPr>
          <w:rFonts w:ascii="Verdana" w:hAnsi="Verdana"/>
        </w:rPr>
        <w:t xml:space="preserve">As an </w:t>
      </w:r>
      <w:proofErr w:type="spellStart"/>
      <w:r w:rsidR="00EE5DB4">
        <w:rPr>
          <w:rFonts w:ascii="Verdana" w:hAnsi="Verdana"/>
        </w:rPr>
        <w:t>Immunochemist</w:t>
      </w:r>
      <w:proofErr w:type="spellEnd"/>
      <w:r w:rsidR="00EE5DB4">
        <w:rPr>
          <w:rFonts w:ascii="Verdana" w:hAnsi="Verdana"/>
        </w:rPr>
        <w:t xml:space="preserve">, I </w:t>
      </w:r>
      <w:r w:rsidR="00C34C7A">
        <w:rPr>
          <w:rFonts w:ascii="Verdana" w:hAnsi="Verdana"/>
        </w:rPr>
        <w:t>got</w:t>
      </w:r>
      <w:r w:rsidR="00F707F4">
        <w:rPr>
          <w:rFonts w:ascii="Verdana" w:hAnsi="Verdana"/>
        </w:rPr>
        <w:t xml:space="preserve"> to do multitasking since my section has the highest bulk of specimens daily and serves as the highest</w:t>
      </w:r>
      <w:r w:rsidR="00B878C9">
        <w:rPr>
          <w:rFonts w:ascii="Verdana" w:hAnsi="Verdana"/>
        </w:rPr>
        <w:t xml:space="preserve"> and top grossing section in our</w:t>
      </w:r>
      <w:r w:rsidR="00F707F4">
        <w:rPr>
          <w:rFonts w:ascii="Verdana" w:hAnsi="Verdana"/>
        </w:rPr>
        <w:t xml:space="preserve"> laboratory alone. </w:t>
      </w:r>
      <w:r w:rsidR="00EA2476">
        <w:rPr>
          <w:rFonts w:ascii="Verdana" w:hAnsi="Verdana"/>
        </w:rPr>
        <w:t xml:space="preserve">I perform routine and special clinical chemistry laboratory procedures and capable to operate and perform troubleshooting with our manual and automated clinical chemistry analyzers. </w:t>
      </w:r>
      <w:r w:rsidR="00B878C9">
        <w:rPr>
          <w:rFonts w:ascii="Verdana" w:hAnsi="Verdana"/>
        </w:rPr>
        <w:t>I processed different specimen from whole blood, serum</w:t>
      </w:r>
      <w:r w:rsidR="00A7527A">
        <w:rPr>
          <w:rFonts w:ascii="Verdana" w:hAnsi="Verdana"/>
        </w:rPr>
        <w:t xml:space="preserve"> or plasma</w:t>
      </w:r>
      <w:r w:rsidR="00B878C9">
        <w:rPr>
          <w:rFonts w:ascii="Verdana" w:hAnsi="Verdana"/>
        </w:rPr>
        <w:t xml:space="preserve">, </w:t>
      </w:r>
      <w:r w:rsidR="00B878C9">
        <w:rPr>
          <w:rFonts w:ascii="Verdana" w:hAnsi="Verdana"/>
        </w:rPr>
        <w:lastRenderedPageBreak/>
        <w:t xml:space="preserve">up to different body fluids. I also perform </w:t>
      </w:r>
      <w:proofErr w:type="gramStart"/>
      <w:r w:rsidR="00B878C9">
        <w:rPr>
          <w:rFonts w:ascii="Verdana" w:hAnsi="Verdana"/>
        </w:rPr>
        <w:t>special tests which requires</w:t>
      </w:r>
      <w:proofErr w:type="gramEnd"/>
      <w:r w:rsidR="00B878C9">
        <w:rPr>
          <w:rFonts w:ascii="Verdana" w:hAnsi="Verdana"/>
        </w:rPr>
        <w:t xml:space="preserve"> an even higher skills in manual testing which includes but not limited to proper pipetting technique, performing</w:t>
      </w:r>
      <w:r w:rsidR="00A7527A">
        <w:rPr>
          <w:rFonts w:ascii="Verdana" w:hAnsi="Verdana"/>
        </w:rPr>
        <w:t xml:space="preserve"> stone analysis and processing specimen for therapeutic drug monitoring and testing special samples using manual reading of the spectrophotometers. </w:t>
      </w:r>
      <w:r w:rsidR="00B878C9">
        <w:rPr>
          <w:rFonts w:ascii="Verdana" w:hAnsi="Verdana"/>
        </w:rPr>
        <w:t xml:space="preserve"> </w:t>
      </w:r>
      <w:r w:rsidR="00634E44">
        <w:rPr>
          <w:rFonts w:ascii="Verdana" w:hAnsi="Verdana"/>
        </w:rPr>
        <w:t xml:space="preserve">Aside from the routine and special duties in the laboratory, I </w:t>
      </w:r>
      <w:r w:rsidR="00C34C7A">
        <w:rPr>
          <w:rFonts w:ascii="Verdana" w:hAnsi="Verdana"/>
        </w:rPr>
        <w:t>a</w:t>
      </w:r>
      <w:r w:rsidR="00C627FA">
        <w:rPr>
          <w:rFonts w:ascii="Verdana" w:hAnsi="Verdana"/>
        </w:rPr>
        <w:t>m</w:t>
      </w:r>
      <w:r w:rsidR="00C34C7A">
        <w:rPr>
          <w:rFonts w:ascii="Verdana" w:hAnsi="Verdana"/>
        </w:rPr>
        <w:t xml:space="preserve"> able to</w:t>
      </w:r>
      <w:r w:rsidR="00634E44">
        <w:rPr>
          <w:rFonts w:ascii="Verdana" w:hAnsi="Verdana"/>
        </w:rPr>
        <w:t xml:space="preserve"> converse </w:t>
      </w:r>
      <w:r w:rsidR="00C627FA">
        <w:rPr>
          <w:rFonts w:ascii="Verdana" w:hAnsi="Verdana"/>
        </w:rPr>
        <w:t>with the Pathologists and other</w:t>
      </w:r>
      <w:r w:rsidR="00634E44">
        <w:rPr>
          <w:rFonts w:ascii="Verdana" w:hAnsi="Verdana"/>
        </w:rPr>
        <w:t xml:space="preserve"> </w:t>
      </w:r>
      <w:r w:rsidR="00D956BD">
        <w:rPr>
          <w:rFonts w:ascii="Verdana" w:hAnsi="Verdana"/>
        </w:rPr>
        <w:t>D</w:t>
      </w:r>
      <w:r w:rsidR="00634E44">
        <w:rPr>
          <w:rFonts w:ascii="Verdana" w:hAnsi="Verdana"/>
        </w:rPr>
        <w:t xml:space="preserve">octors </w:t>
      </w:r>
      <w:r w:rsidR="00EB5474">
        <w:rPr>
          <w:rFonts w:ascii="Verdana" w:hAnsi="Verdana"/>
        </w:rPr>
        <w:t xml:space="preserve">and discuss the processes done and aid in the diagnosis of the disease of patients </w:t>
      </w:r>
      <w:r w:rsidR="00D956BD">
        <w:rPr>
          <w:rFonts w:ascii="Verdana" w:hAnsi="Verdana"/>
        </w:rPr>
        <w:t>especially</w:t>
      </w:r>
      <w:r w:rsidR="00EB5474">
        <w:rPr>
          <w:rFonts w:ascii="Verdana" w:hAnsi="Verdana"/>
        </w:rPr>
        <w:t xml:space="preserve"> with those </w:t>
      </w:r>
      <w:r w:rsidR="00D956BD">
        <w:rPr>
          <w:rFonts w:ascii="Verdana" w:hAnsi="Verdana"/>
        </w:rPr>
        <w:t>who have</w:t>
      </w:r>
      <w:r w:rsidR="00EB5474">
        <w:rPr>
          <w:rFonts w:ascii="Verdana" w:hAnsi="Verdana"/>
        </w:rPr>
        <w:t xml:space="preserve"> critical test and</w:t>
      </w:r>
      <w:r w:rsidR="00D956BD">
        <w:rPr>
          <w:rFonts w:ascii="Verdana" w:hAnsi="Verdana"/>
        </w:rPr>
        <w:t xml:space="preserve"> critical</w:t>
      </w:r>
      <w:r w:rsidR="00EB5474">
        <w:rPr>
          <w:rFonts w:ascii="Verdana" w:hAnsi="Verdana"/>
        </w:rPr>
        <w:t xml:space="preserve"> results. </w:t>
      </w:r>
      <w:r w:rsidR="00A67DFE">
        <w:rPr>
          <w:rFonts w:ascii="Verdana" w:hAnsi="Verdana"/>
        </w:rPr>
        <w:t>As an HIV proficient medical technologist, I am licensed to perform HIV testing and other sexually transmitted infections</w:t>
      </w:r>
      <w:r w:rsidR="00FE6CEB">
        <w:rPr>
          <w:rFonts w:ascii="Verdana" w:hAnsi="Verdana"/>
        </w:rPr>
        <w:t xml:space="preserve"> under the Philippine Republic Act of 8504</w:t>
      </w:r>
      <w:r w:rsidR="009E0DA6">
        <w:rPr>
          <w:rFonts w:ascii="Verdana" w:hAnsi="Verdana"/>
        </w:rPr>
        <w:t xml:space="preserve"> mandated by the Philippine Government specifically the Department of Health</w:t>
      </w:r>
      <w:r w:rsidR="00A67DFE">
        <w:rPr>
          <w:rFonts w:ascii="Verdana" w:hAnsi="Verdana"/>
        </w:rPr>
        <w:t>. I do counseling</w:t>
      </w:r>
      <w:r w:rsidR="00A7527A">
        <w:rPr>
          <w:rFonts w:ascii="Verdana" w:hAnsi="Verdana"/>
        </w:rPr>
        <w:t xml:space="preserve"> and testing awareness</w:t>
      </w:r>
      <w:r w:rsidR="00A67DFE">
        <w:rPr>
          <w:rFonts w:ascii="Verdana" w:hAnsi="Verdana"/>
        </w:rPr>
        <w:t xml:space="preserve"> to</w:t>
      </w:r>
      <w:r w:rsidR="00A7527A">
        <w:rPr>
          <w:rFonts w:ascii="Verdana" w:hAnsi="Verdana"/>
        </w:rPr>
        <w:t xml:space="preserve"> the</w:t>
      </w:r>
      <w:r w:rsidR="00A67DFE">
        <w:rPr>
          <w:rFonts w:ascii="Verdana" w:hAnsi="Verdana"/>
        </w:rPr>
        <w:t xml:space="preserve"> patients suspected of having t</w:t>
      </w:r>
      <w:r w:rsidR="009E0DA6">
        <w:rPr>
          <w:rFonts w:ascii="Verdana" w:hAnsi="Verdana"/>
        </w:rPr>
        <w:t>he said disease and refer it to Makati Medical Center Treatment Hub for treatment and interventions.</w:t>
      </w:r>
      <w:r w:rsidR="00EB1613">
        <w:rPr>
          <w:rFonts w:ascii="Verdana" w:hAnsi="Verdana"/>
        </w:rPr>
        <w:t xml:space="preserve"> I go beyond my duties and extend a help</w:t>
      </w:r>
      <w:r w:rsidR="00305D41">
        <w:rPr>
          <w:rFonts w:ascii="Verdana" w:hAnsi="Verdana"/>
        </w:rPr>
        <w:t xml:space="preserve">ing hand specially when in need. </w:t>
      </w:r>
      <w:r w:rsidR="00C26E2E">
        <w:rPr>
          <w:rFonts w:ascii="Verdana" w:hAnsi="Verdana"/>
        </w:rPr>
        <w:t xml:space="preserve">I was deployed to </w:t>
      </w:r>
      <w:proofErr w:type="spellStart"/>
      <w:r w:rsidR="00C26E2E">
        <w:rPr>
          <w:rFonts w:ascii="Verdana" w:hAnsi="Verdana"/>
        </w:rPr>
        <w:t>Tacloban</w:t>
      </w:r>
      <w:proofErr w:type="spellEnd"/>
      <w:r w:rsidR="00C26E2E">
        <w:rPr>
          <w:rFonts w:ascii="Verdana" w:hAnsi="Verdana"/>
        </w:rPr>
        <w:t xml:space="preserve"> City</w:t>
      </w:r>
      <w:r w:rsidR="00BF5FF2">
        <w:rPr>
          <w:rFonts w:ascii="Verdana" w:hAnsi="Verdana"/>
        </w:rPr>
        <w:t xml:space="preserve"> Philippines</w:t>
      </w:r>
      <w:r w:rsidR="00C26E2E">
        <w:rPr>
          <w:rFonts w:ascii="Verdana" w:hAnsi="Verdana"/>
        </w:rPr>
        <w:t xml:space="preserve"> during the wrath of th</w:t>
      </w:r>
      <w:r w:rsidR="00305D41">
        <w:rPr>
          <w:rFonts w:ascii="Verdana" w:hAnsi="Verdana"/>
        </w:rPr>
        <w:t xml:space="preserve">e super typhoon Yolanda (Haiyan) last November 2013 </w:t>
      </w:r>
      <w:r w:rsidR="00511B52">
        <w:rPr>
          <w:rFonts w:ascii="Verdana" w:hAnsi="Verdana"/>
        </w:rPr>
        <w:t xml:space="preserve">for a week </w:t>
      </w:r>
      <w:r w:rsidR="00305D41">
        <w:rPr>
          <w:rFonts w:ascii="Verdana" w:hAnsi="Verdana"/>
        </w:rPr>
        <w:t xml:space="preserve">and was able to assist </w:t>
      </w:r>
      <w:r w:rsidR="00BF5FF2">
        <w:rPr>
          <w:rFonts w:ascii="Verdana" w:hAnsi="Verdana"/>
        </w:rPr>
        <w:t>the typhoon victims</w:t>
      </w:r>
      <w:r w:rsidR="00305D41">
        <w:rPr>
          <w:rFonts w:ascii="Verdana" w:hAnsi="Verdana"/>
        </w:rPr>
        <w:t xml:space="preserve"> and volunteered myself to assist them through medical</w:t>
      </w:r>
      <w:r w:rsidR="001F1002">
        <w:rPr>
          <w:rFonts w:ascii="Verdana" w:hAnsi="Verdana"/>
        </w:rPr>
        <w:t xml:space="preserve"> mission and relief operations.</w:t>
      </w:r>
    </w:p>
    <w:p w14:paraId="00DEDD80" w14:textId="77777777" w:rsidR="001F1002" w:rsidRPr="000E3F35" w:rsidRDefault="001F1002" w:rsidP="000E3F35">
      <w:pPr>
        <w:tabs>
          <w:tab w:val="left" w:pos="0"/>
        </w:tabs>
        <w:autoSpaceDE w:val="0"/>
        <w:spacing w:line="360" w:lineRule="auto"/>
        <w:contextualSpacing/>
        <w:jc w:val="both"/>
        <w:rPr>
          <w:rFonts w:ascii="Verdana" w:hAnsi="Verdana" w:cs="Arial-BoldMT"/>
          <w:bCs/>
          <w:color w:val="000000"/>
          <w:sz w:val="22"/>
          <w:szCs w:val="22"/>
        </w:rPr>
      </w:pPr>
    </w:p>
    <w:p w14:paraId="6A0B3462" w14:textId="77777777" w:rsidR="00424C54" w:rsidRDefault="00424C54" w:rsidP="00B44E50">
      <w:pPr>
        <w:tabs>
          <w:tab w:val="left" w:pos="0"/>
        </w:tabs>
        <w:autoSpaceDE w:val="0"/>
        <w:ind w:left="90"/>
        <w:jc w:val="both"/>
        <w:rPr>
          <w:rFonts w:ascii="Verdana" w:hAnsi="Verdana" w:cs="Arial-BoldMT"/>
          <w:b/>
          <w:bCs/>
          <w:sz w:val="22"/>
          <w:szCs w:val="22"/>
        </w:rPr>
      </w:pPr>
      <w:r w:rsidRPr="00424C54">
        <w:rPr>
          <w:rFonts w:ascii="Verdana" w:hAnsi="Verdana" w:cs="Arial-BoldMT"/>
          <w:b/>
          <w:bCs/>
          <w:sz w:val="22"/>
          <w:szCs w:val="22"/>
        </w:rPr>
        <w:t xml:space="preserve">SPECIAL SKILLS </w:t>
      </w:r>
    </w:p>
    <w:p w14:paraId="4AE59467" w14:textId="77777777" w:rsidR="00F6561B" w:rsidRDefault="00F6561B" w:rsidP="00B44E50">
      <w:pPr>
        <w:tabs>
          <w:tab w:val="left" w:pos="0"/>
        </w:tabs>
        <w:autoSpaceDE w:val="0"/>
        <w:ind w:left="90"/>
        <w:jc w:val="both"/>
        <w:rPr>
          <w:rFonts w:ascii="Verdana" w:hAnsi="Verdana" w:cs="Arial-BoldMT"/>
          <w:b/>
          <w:bCs/>
          <w:sz w:val="22"/>
          <w:szCs w:val="22"/>
        </w:rPr>
      </w:pPr>
    </w:p>
    <w:p w14:paraId="647B1679" w14:textId="77777777" w:rsidR="00F6561B" w:rsidRPr="00F6561B" w:rsidRDefault="00424C54" w:rsidP="00424C54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  <w:r w:rsidRPr="00F6561B">
        <w:rPr>
          <w:rFonts w:ascii="Verdana" w:hAnsi="Verdana" w:cs="Arial-BoldMT"/>
          <w:bCs/>
          <w:sz w:val="22"/>
          <w:szCs w:val="22"/>
        </w:rPr>
        <w:t>Fluent in English language.</w:t>
      </w:r>
    </w:p>
    <w:p w14:paraId="6119FEBD" w14:textId="77777777" w:rsidR="00424C54" w:rsidRPr="00C732BD" w:rsidRDefault="00424C54" w:rsidP="00424C54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  <w:r w:rsidRPr="00F6561B">
        <w:rPr>
          <w:rFonts w:ascii="Verdana" w:hAnsi="Verdana" w:cs="Arial-BoldMT"/>
          <w:bCs/>
          <w:sz w:val="22"/>
          <w:szCs w:val="22"/>
        </w:rPr>
        <w:t>Computer literate.</w:t>
      </w:r>
    </w:p>
    <w:p w14:paraId="5466E2B3" w14:textId="14A571AC" w:rsidR="001F1002" w:rsidRPr="001F1002" w:rsidRDefault="00C732BD" w:rsidP="001F100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Cs/>
          <w:sz w:val="22"/>
          <w:szCs w:val="22"/>
        </w:rPr>
        <w:t>Trained laboratory machine operator/ trouble-shooter.</w:t>
      </w:r>
    </w:p>
    <w:p w14:paraId="34E07764" w14:textId="77777777" w:rsidR="001F1002" w:rsidRDefault="001F1002" w:rsidP="001F1002">
      <w:pPr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</w:p>
    <w:p w14:paraId="5F72ACB1" w14:textId="77777777" w:rsidR="001F1002" w:rsidRDefault="001F1002" w:rsidP="001F1002">
      <w:pPr>
        <w:autoSpaceDE w:val="0"/>
        <w:ind w:left="90" w:firstLine="90"/>
        <w:jc w:val="both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t>ADDITIONAL QUALIFICATION</w:t>
      </w:r>
    </w:p>
    <w:p w14:paraId="4D57F1B8" w14:textId="77777777" w:rsidR="001F1002" w:rsidRDefault="001F1002" w:rsidP="001F1002">
      <w:pPr>
        <w:tabs>
          <w:tab w:val="left" w:pos="0"/>
        </w:tabs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</w:p>
    <w:p w14:paraId="41E0FD81" w14:textId="77777777" w:rsidR="001F1002" w:rsidRPr="00BB3073" w:rsidRDefault="001F1002" w:rsidP="001F1002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Verdana" w:hAnsi="Verdana" w:cs="Arial-BoldMT"/>
          <w:bCs/>
          <w:sz w:val="22"/>
          <w:szCs w:val="22"/>
        </w:rPr>
      </w:pPr>
      <w:r w:rsidRPr="00BB3073">
        <w:rPr>
          <w:rFonts w:ascii="Verdana" w:hAnsi="Verdana" w:cs="Arial-BoldMT"/>
          <w:bCs/>
          <w:sz w:val="22"/>
          <w:szCs w:val="22"/>
        </w:rPr>
        <w:t xml:space="preserve">IELTS General Average of </w:t>
      </w:r>
      <w:r>
        <w:rPr>
          <w:rFonts w:ascii="Verdana" w:hAnsi="Verdana" w:cs="Arial-BoldMT"/>
          <w:bCs/>
          <w:sz w:val="22"/>
          <w:szCs w:val="22"/>
        </w:rPr>
        <w:t>7</w:t>
      </w:r>
    </w:p>
    <w:p w14:paraId="7BF52737" w14:textId="708D2EA4" w:rsidR="001F1002" w:rsidRDefault="001F1002" w:rsidP="001F1002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Verdana" w:hAnsi="Verdana" w:cs="Arial-BoldMT"/>
          <w:bCs/>
          <w:sz w:val="22"/>
          <w:szCs w:val="22"/>
        </w:rPr>
      </w:pPr>
      <w:r>
        <w:rPr>
          <w:rFonts w:ascii="Verdana" w:hAnsi="Verdana" w:cs="Arial-BoldMT"/>
          <w:bCs/>
          <w:sz w:val="22"/>
          <w:szCs w:val="22"/>
        </w:rPr>
        <w:t>Licensed by Health Authority Abu Dhabi (HAAD).</w:t>
      </w:r>
    </w:p>
    <w:p w14:paraId="4BA68966" w14:textId="30AB4AA6" w:rsidR="001F1002" w:rsidRDefault="001F1002" w:rsidP="001F1002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Verdana" w:hAnsi="Verdana" w:cs="Arial-BoldMT"/>
          <w:bCs/>
          <w:sz w:val="22"/>
          <w:szCs w:val="22"/>
        </w:rPr>
      </w:pPr>
      <w:r>
        <w:rPr>
          <w:rFonts w:ascii="Verdana" w:hAnsi="Verdana" w:cs="Arial-BoldMT"/>
          <w:bCs/>
          <w:sz w:val="22"/>
          <w:szCs w:val="22"/>
        </w:rPr>
        <w:t>Drives manual and automatic transmission vehicles.</w:t>
      </w:r>
    </w:p>
    <w:p w14:paraId="734344D5" w14:textId="77777777" w:rsidR="001F1002" w:rsidRPr="001F1002" w:rsidRDefault="001F1002" w:rsidP="001F1002">
      <w:pPr>
        <w:pStyle w:val="ListParagraph"/>
        <w:tabs>
          <w:tab w:val="left" w:pos="0"/>
        </w:tabs>
        <w:autoSpaceDE w:val="0"/>
        <w:jc w:val="both"/>
        <w:rPr>
          <w:rFonts w:ascii="Verdana" w:hAnsi="Verdana" w:cs="Arial-BoldMT"/>
          <w:bCs/>
          <w:sz w:val="22"/>
          <w:szCs w:val="22"/>
        </w:rPr>
      </w:pPr>
    </w:p>
    <w:p w14:paraId="06EE5927" w14:textId="77777777" w:rsidR="001F1002" w:rsidRDefault="001F1002" w:rsidP="001F1002">
      <w:pPr>
        <w:pStyle w:val="NoSpacing"/>
        <w:rPr>
          <w:rFonts w:ascii="Verdana" w:hAnsi="Verdana" w:cs="Arial-BoldMT"/>
          <w:b/>
          <w:bCs/>
          <w:color w:val="000000"/>
        </w:rPr>
      </w:pPr>
    </w:p>
    <w:p w14:paraId="37DF7B8C" w14:textId="77777777" w:rsidR="004C40DD" w:rsidRPr="00575841" w:rsidRDefault="004C40DD" w:rsidP="001F1002">
      <w:pPr>
        <w:pStyle w:val="NoSpacing"/>
        <w:rPr>
          <w:rFonts w:ascii="Verdana" w:hAnsi="Verdana" w:cs="Arial-BoldMT"/>
          <w:b/>
          <w:bCs/>
          <w:color w:val="000000"/>
        </w:rPr>
      </w:pPr>
      <w:r w:rsidRPr="00575841">
        <w:rPr>
          <w:rFonts w:ascii="Verdana" w:hAnsi="Verdana" w:cs="Arial-BoldMT"/>
          <w:b/>
          <w:bCs/>
          <w:color w:val="000000"/>
        </w:rPr>
        <w:t>TRAININGS/SEMINARS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4275"/>
      </w:tblGrid>
      <w:tr w:rsidR="004C40DD" w:rsidRPr="00575841" w14:paraId="79901840" w14:textId="77777777" w:rsidTr="00D17981">
        <w:tc>
          <w:tcPr>
            <w:tcW w:w="1998" w:type="dxa"/>
          </w:tcPr>
          <w:p w14:paraId="13936CD9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Duration</w:t>
            </w:r>
          </w:p>
        </w:tc>
        <w:tc>
          <w:tcPr>
            <w:tcW w:w="2970" w:type="dxa"/>
          </w:tcPr>
          <w:p w14:paraId="19C38325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Training/Seminar</w:t>
            </w:r>
          </w:p>
        </w:tc>
        <w:tc>
          <w:tcPr>
            <w:tcW w:w="4275" w:type="dxa"/>
          </w:tcPr>
          <w:p w14:paraId="7C8AF2C3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575841">
              <w:rPr>
                <w:rFonts w:ascii="Verdana" w:hAnsi="Verdana"/>
                <w:b/>
              </w:rPr>
              <w:t>Description and Skills Obtained</w:t>
            </w:r>
          </w:p>
        </w:tc>
      </w:tr>
      <w:tr w:rsidR="004C40DD" w:rsidRPr="00575841" w14:paraId="2E69FF3C" w14:textId="77777777" w:rsidTr="00D17981">
        <w:tc>
          <w:tcPr>
            <w:tcW w:w="1998" w:type="dxa"/>
          </w:tcPr>
          <w:p w14:paraId="27FF415E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19, 2015</w:t>
            </w:r>
          </w:p>
        </w:tc>
        <w:tc>
          <w:tcPr>
            <w:tcW w:w="2970" w:type="dxa"/>
          </w:tcPr>
          <w:p w14:paraId="067B7F34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Life Support</w:t>
            </w:r>
          </w:p>
        </w:tc>
        <w:tc>
          <w:tcPr>
            <w:tcW w:w="4275" w:type="dxa"/>
          </w:tcPr>
          <w:p w14:paraId="4ACBAF61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Early Intervention Management Inc. in cooperation with Makati Medical Center Training, Development and Education Services and has completed the program and was given a certificate.</w:t>
            </w:r>
          </w:p>
          <w:p w14:paraId="0313ECA4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5967EAFC" w14:textId="77777777" w:rsidTr="00D17981">
        <w:tc>
          <w:tcPr>
            <w:tcW w:w="1998" w:type="dxa"/>
          </w:tcPr>
          <w:p w14:paraId="3371685B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August 14, 2015</w:t>
            </w:r>
          </w:p>
        </w:tc>
        <w:tc>
          <w:tcPr>
            <w:tcW w:w="2970" w:type="dxa"/>
          </w:tcPr>
          <w:p w14:paraId="20BD4773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 Practice in Blood Culture</w:t>
            </w:r>
          </w:p>
        </w:tc>
        <w:tc>
          <w:tcPr>
            <w:tcW w:w="4275" w:type="dxa"/>
          </w:tcPr>
          <w:p w14:paraId="186AB8D5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Becton, Dickinson and Company (BD Diagnostics). Has </w:t>
            </w:r>
            <w:r w:rsidRPr="00575841">
              <w:rPr>
                <w:rFonts w:ascii="Verdana" w:hAnsi="Verdana"/>
              </w:rPr>
              <w:lastRenderedPageBreak/>
              <w:t xml:space="preserve">successfully </w:t>
            </w:r>
            <w:r>
              <w:rPr>
                <w:rFonts w:ascii="Verdana" w:hAnsi="Verdana"/>
              </w:rPr>
              <w:t>participated the training and was given a certificate.</w:t>
            </w:r>
            <w:r w:rsidRPr="00575841">
              <w:rPr>
                <w:rFonts w:ascii="Verdana" w:hAnsi="Verdana"/>
              </w:rPr>
              <w:t xml:space="preserve"> </w:t>
            </w:r>
          </w:p>
          <w:p w14:paraId="514183BE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44F3F882" w14:textId="77777777" w:rsidTr="00D17981">
        <w:tc>
          <w:tcPr>
            <w:tcW w:w="1998" w:type="dxa"/>
          </w:tcPr>
          <w:p w14:paraId="02AEB305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October 28, 2014</w:t>
            </w:r>
          </w:p>
        </w:tc>
        <w:tc>
          <w:tcPr>
            <w:tcW w:w="2970" w:type="dxa"/>
          </w:tcPr>
          <w:p w14:paraId="031688C2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HIV/AIDS Surveillance in the National Capital Region</w:t>
            </w:r>
          </w:p>
        </w:tc>
        <w:tc>
          <w:tcPr>
            <w:tcW w:w="4275" w:type="dxa"/>
          </w:tcPr>
          <w:p w14:paraId="128927F7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Department of Health-National Capital Regional Office and has satisfactorily completed the course and obtained a certificate.</w:t>
            </w:r>
          </w:p>
          <w:p w14:paraId="32CEDCA8" w14:textId="77777777" w:rsidR="004C40DD" w:rsidRPr="007006FF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5A95DAEB" w14:textId="77777777" w:rsidTr="00D17981">
        <w:tc>
          <w:tcPr>
            <w:tcW w:w="1998" w:type="dxa"/>
          </w:tcPr>
          <w:p w14:paraId="5E9174EE" w14:textId="77777777" w:rsidR="004C40DD" w:rsidRPr="00942774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July 17 &amp; 24, 2014</w:t>
            </w:r>
          </w:p>
        </w:tc>
        <w:tc>
          <w:tcPr>
            <w:tcW w:w="2970" w:type="dxa"/>
          </w:tcPr>
          <w:p w14:paraId="0D3FC946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Advanced Instruments: </w:t>
            </w:r>
            <w:proofErr w:type="spellStart"/>
            <w:r>
              <w:rPr>
                <w:rFonts w:ascii="Verdana" w:hAnsi="Verdana"/>
              </w:rPr>
              <w:t>Osmometer</w:t>
            </w:r>
            <w:proofErr w:type="spellEnd"/>
            <w:r>
              <w:rPr>
                <w:rFonts w:ascii="Verdana" w:hAnsi="Verdana"/>
              </w:rPr>
              <w:t xml:space="preserve"> 3320 Operators Training</w:t>
            </w:r>
          </w:p>
          <w:p w14:paraId="63192ABD" w14:textId="77777777" w:rsidR="004C40DD" w:rsidRPr="00942774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4275" w:type="dxa"/>
          </w:tcPr>
          <w:p w14:paraId="57898A39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7006FF">
              <w:rPr>
                <w:rFonts w:ascii="Verdana" w:hAnsi="Verdana"/>
              </w:rPr>
              <w:t xml:space="preserve">Conducted </w:t>
            </w:r>
            <w:r>
              <w:rPr>
                <w:rFonts w:ascii="Verdana" w:hAnsi="Verdana"/>
              </w:rPr>
              <w:t>by MRL CYBERTEC CORP and was assessed as satisfactory and successfully completed the course and was given a certificate.</w:t>
            </w:r>
          </w:p>
          <w:p w14:paraId="52888652" w14:textId="77777777" w:rsidR="004C40DD" w:rsidRPr="007006FF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2DF7AB75" w14:textId="77777777" w:rsidTr="00D17981">
        <w:tc>
          <w:tcPr>
            <w:tcW w:w="1998" w:type="dxa"/>
          </w:tcPr>
          <w:p w14:paraId="41FC4F20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July 14, 2014</w:t>
            </w:r>
          </w:p>
        </w:tc>
        <w:tc>
          <w:tcPr>
            <w:tcW w:w="2970" w:type="dxa"/>
          </w:tcPr>
          <w:p w14:paraId="07744BBB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Operator’s Training and Troubleshooting of AVL 9180 Electrolyte Analyzer</w:t>
            </w:r>
          </w:p>
        </w:tc>
        <w:tc>
          <w:tcPr>
            <w:tcW w:w="4275" w:type="dxa"/>
          </w:tcPr>
          <w:p w14:paraId="1389F4E4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Roche Philippines Incorporated. Was assessed capable of operating and performing basic troubleshooting of AVL 9180 and was given a certificate.</w:t>
            </w:r>
          </w:p>
          <w:p w14:paraId="2E848BE5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2A24AFB9" w14:textId="77777777" w:rsidTr="00D17981">
        <w:tc>
          <w:tcPr>
            <w:tcW w:w="1998" w:type="dxa"/>
          </w:tcPr>
          <w:p w14:paraId="11796420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July 2, 2014</w:t>
            </w:r>
          </w:p>
        </w:tc>
        <w:tc>
          <w:tcPr>
            <w:tcW w:w="2970" w:type="dxa"/>
          </w:tcPr>
          <w:p w14:paraId="7902D113" w14:textId="77777777" w:rsidR="004C40DD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  <w:r>
              <w:rPr>
                <w:rFonts w:ascii="Verdana" w:hAnsi="Verdana" w:cs="Arial"/>
                <w:shd w:val="clear" w:color="auto" w:fill="FFFFFF"/>
              </w:rPr>
              <w:t xml:space="preserve">ARCHITECT i2000 </w:t>
            </w:r>
          </w:p>
          <w:p w14:paraId="7C1BC19B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shd w:val="clear" w:color="auto" w:fill="FFFFFF"/>
              </w:rPr>
              <w:t>Basic Operator’s Training</w:t>
            </w:r>
          </w:p>
        </w:tc>
        <w:tc>
          <w:tcPr>
            <w:tcW w:w="4275" w:type="dxa"/>
          </w:tcPr>
          <w:p w14:paraId="4FDF5350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057E3">
              <w:rPr>
                <w:rFonts w:ascii="Verdana" w:hAnsi="Verdana"/>
              </w:rPr>
              <w:t>Conducted by Abbott Diagnostics Philippines and was assessed as satisfactory and has obtained a certificate.</w:t>
            </w:r>
          </w:p>
          <w:p w14:paraId="458C1594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5B9FBE0E" w14:textId="77777777" w:rsidTr="00D17981">
        <w:tc>
          <w:tcPr>
            <w:tcW w:w="1998" w:type="dxa"/>
          </w:tcPr>
          <w:p w14:paraId="5C7627B1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24</w:t>
            </w:r>
            <w:r w:rsidRPr="005057E3">
              <w:rPr>
                <w:rFonts w:ascii="Verdana" w:hAnsi="Verdana"/>
              </w:rPr>
              <w:t>, 2014</w:t>
            </w:r>
          </w:p>
        </w:tc>
        <w:tc>
          <w:tcPr>
            <w:tcW w:w="2970" w:type="dxa"/>
          </w:tcPr>
          <w:p w14:paraId="3BDDA930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Quality Control Concepts/ BIO-RAD EQAS (External Quality Assurance Services)</w:t>
            </w:r>
          </w:p>
          <w:p w14:paraId="41B061E4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4275" w:type="dxa"/>
          </w:tcPr>
          <w:p w14:paraId="26A83E4C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057E3">
              <w:rPr>
                <w:rFonts w:ascii="Verdana" w:hAnsi="Verdana"/>
              </w:rPr>
              <w:t>Conducted by BIO-RAD LIFELINE</w:t>
            </w:r>
            <w:r>
              <w:rPr>
                <w:rFonts w:ascii="Verdana" w:hAnsi="Verdana"/>
              </w:rPr>
              <w:t xml:space="preserve"> DIAGNOSTICS INC</w:t>
            </w:r>
            <w:r w:rsidRPr="005057E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and h</w:t>
            </w:r>
            <w:r w:rsidRPr="005057E3">
              <w:rPr>
                <w:rFonts w:ascii="Verdana" w:hAnsi="Verdana"/>
              </w:rPr>
              <w:t>as satisfactorily completed the course and obtained a certificate.</w:t>
            </w:r>
          </w:p>
          <w:p w14:paraId="1F6AB49D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66CD9AFE" w14:textId="77777777" w:rsidTr="00D17981">
        <w:tc>
          <w:tcPr>
            <w:tcW w:w="1998" w:type="dxa"/>
          </w:tcPr>
          <w:p w14:paraId="1A4B02D1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June 10, 2014</w:t>
            </w:r>
          </w:p>
        </w:tc>
        <w:tc>
          <w:tcPr>
            <w:tcW w:w="2970" w:type="dxa"/>
          </w:tcPr>
          <w:p w14:paraId="4AB7DCB3" w14:textId="77777777" w:rsidR="004C40DD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Expressions</w:t>
            </w:r>
          </w:p>
        </w:tc>
        <w:tc>
          <w:tcPr>
            <w:tcW w:w="4275" w:type="dxa"/>
          </w:tcPr>
          <w:p w14:paraId="0A9A9187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Makati Medical Center Service Operations and Quality Management. Has completed the course and was given a certificate.</w:t>
            </w:r>
            <w:r>
              <w:rPr>
                <w:rFonts w:ascii="Verdana" w:hAnsi="Verdana"/>
              </w:rPr>
              <w:br/>
            </w:r>
          </w:p>
        </w:tc>
      </w:tr>
      <w:tr w:rsidR="004C40DD" w:rsidRPr="00575841" w14:paraId="63147A70" w14:textId="77777777" w:rsidTr="00D17981">
        <w:tc>
          <w:tcPr>
            <w:tcW w:w="1998" w:type="dxa"/>
          </w:tcPr>
          <w:p w14:paraId="78BFEFE4" w14:textId="77777777" w:rsidR="004C40DD" w:rsidRPr="00942774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942774">
              <w:rPr>
                <w:rFonts w:ascii="Verdana" w:hAnsi="Verdana"/>
              </w:rPr>
              <w:t>May 26- June 3 2014</w:t>
            </w:r>
          </w:p>
        </w:tc>
        <w:tc>
          <w:tcPr>
            <w:tcW w:w="2970" w:type="dxa"/>
          </w:tcPr>
          <w:p w14:paraId="7662F410" w14:textId="77777777" w:rsidR="004C40DD" w:rsidRPr="00942774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942774">
              <w:rPr>
                <w:rFonts w:ascii="Verdana" w:hAnsi="Verdana"/>
              </w:rPr>
              <w:t>Proficiency Training on HIV and other Blood-Borne Sexually Transmitted Infections (Hepatitis B/C and Syphilis)</w:t>
            </w:r>
          </w:p>
        </w:tc>
        <w:tc>
          <w:tcPr>
            <w:tcW w:w="4275" w:type="dxa"/>
          </w:tcPr>
          <w:p w14:paraId="4D39FBEE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942774">
              <w:rPr>
                <w:rFonts w:ascii="Verdana" w:hAnsi="Verdana"/>
              </w:rPr>
              <w:t>Conducted by Department of Health San Lazaro Hospital National Reference Laboratory for HIV/ AIDS and other Blood-Borne Sexually Transmitted Infections and was assessed as satisfactory and obtained an HIV Proficient license/certificate.</w:t>
            </w:r>
          </w:p>
          <w:p w14:paraId="4482A583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  <w:color w:val="FF0000"/>
              </w:rPr>
            </w:pPr>
          </w:p>
        </w:tc>
      </w:tr>
      <w:tr w:rsidR="004C40DD" w:rsidRPr="00575841" w14:paraId="1A5BFE59" w14:textId="77777777" w:rsidTr="00D17981">
        <w:tc>
          <w:tcPr>
            <w:tcW w:w="1998" w:type="dxa"/>
          </w:tcPr>
          <w:p w14:paraId="23AA1173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057E3">
              <w:rPr>
                <w:rFonts w:ascii="Verdana" w:hAnsi="Verdana"/>
              </w:rPr>
              <w:t xml:space="preserve">January </w:t>
            </w:r>
            <w:r>
              <w:rPr>
                <w:rFonts w:ascii="Verdana" w:hAnsi="Verdana"/>
              </w:rPr>
              <w:t>10</w:t>
            </w:r>
            <w:r w:rsidRPr="005057E3">
              <w:rPr>
                <w:rFonts w:ascii="Verdana" w:hAnsi="Verdana"/>
              </w:rPr>
              <w:t>, 201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2970" w:type="dxa"/>
          </w:tcPr>
          <w:p w14:paraId="4E6C3ECB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  <w:r w:rsidRPr="005057E3">
              <w:rPr>
                <w:rFonts w:ascii="Verdana" w:hAnsi="Verdana" w:cs="Arial"/>
                <w:shd w:val="clear" w:color="auto" w:fill="FFFFFF"/>
              </w:rPr>
              <w:t xml:space="preserve">ARCHITECT ci41000 Basic </w:t>
            </w:r>
            <w:r w:rsidRPr="005057E3">
              <w:rPr>
                <w:rFonts w:ascii="Verdana" w:hAnsi="Verdana"/>
              </w:rPr>
              <w:t xml:space="preserve">Operator’s Training </w:t>
            </w:r>
          </w:p>
        </w:tc>
        <w:tc>
          <w:tcPr>
            <w:tcW w:w="4275" w:type="dxa"/>
          </w:tcPr>
          <w:p w14:paraId="29B1DFAB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057E3">
              <w:rPr>
                <w:rFonts w:ascii="Verdana" w:hAnsi="Verdana"/>
              </w:rPr>
              <w:t>Conducted by Abbott Diagnostics Philippines and was assessed as satisfactory and has obtained a certificate.</w:t>
            </w:r>
          </w:p>
          <w:p w14:paraId="27DE6882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08C7F1D9" w14:textId="77777777" w:rsidTr="00D17981">
        <w:tc>
          <w:tcPr>
            <w:tcW w:w="1998" w:type="dxa"/>
          </w:tcPr>
          <w:p w14:paraId="56395BDF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20, 2013</w:t>
            </w:r>
          </w:p>
        </w:tc>
        <w:tc>
          <w:tcPr>
            <w:tcW w:w="2970" w:type="dxa"/>
          </w:tcPr>
          <w:p w14:paraId="7186550C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Life Support</w:t>
            </w:r>
          </w:p>
        </w:tc>
        <w:tc>
          <w:tcPr>
            <w:tcW w:w="4275" w:type="dxa"/>
          </w:tcPr>
          <w:p w14:paraId="4979A1CC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Makati Medical Center Training, Development and Education Services and has completed the program and given a certificate.</w:t>
            </w:r>
          </w:p>
          <w:p w14:paraId="5A40F370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33075924" w14:textId="77777777" w:rsidTr="00D17981">
        <w:tc>
          <w:tcPr>
            <w:tcW w:w="1998" w:type="dxa"/>
          </w:tcPr>
          <w:p w14:paraId="7995C35B" w14:textId="77777777" w:rsidR="004C40DD" w:rsidRPr="00715EF2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lastRenderedPageBreak/>
              <w:t>February 25, 2013</w:t>
            </w:r>
          </w:p>
        </w:tc>
        <w:tc>
          <w:tcPr>
            <w:tcW w:w="2970" w:type="dxa"/>
          </w:tcPr>
          <w:p w14:paraId="01747CBD" w14:textId="77777777" w:rsidR="004C40DD" w:rsidRPr="00715EF2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proofErr w:type="spellStart"/>
            <w:r w:rsidRPr="00575841">
              <w:rPr>
                <w:rFonts w:ascii="Verdana" w:hAnsi="Verdana" w:cs="Arial"/>
                <w:shd w:val="clear" w:color="auto" w:fill="FFFFFF"/>
              </w:rPr>
              <w:t>Afinion</w:t>
            </w:r>
            <w:proofErr w:type="spellEnd"/>
            <w:r w:rsidRPr="00575841">
              <w:rPr>
                <w:rFonts w:ascii="Verdana" w:hAnsi="Verdana" w:cs="Arial"/>
                <w:shd w:val="clear" w:color="auto" w:fill="FFFFFF"/>
              </w:rPr>
              <w:t xml:space="preserve"> Basic Operation and Troubleshooting Course</w:t>
            </w:r>
          </w:p>
        </w:tc>
        <w:tc>
          <w:tcPr>
            <w:tcW w:w="4275" w:type="dxa"/>
          </w:tcPr>
          <w:p w14:paraId="6CE209BE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</w:t>
            </w:r>
            <w:proofErr w:type="spellStart"/>
            <w:r w:rsidRPr="00575841">
              <w:rPr>
                <w:rFonts w:ascii="Verdana" w:hAnsi="Verdana"/>
              </w:rPr>
              <w:t>Grepcor</w:t>
            </w:r>
            <w:proofErr w:type="spellEnd"/>
            <w:r w:rsidRPr="00575841">
              <w:rPr>
                <w:rFonts w:ascii="Verdana" w:hAnsi="Verdana"/>
              </w:rPr>
              <w:t xml:space="preserve"> </w:t>
            </w:r>
            <w:proofErr w:type="spellStart"/>
            <w:r w:rsidRPr="00575841">
              <w:rPr>
                <w:rFonts w:ascii="Verdana" w:hAnsi="Verdana"/>
              </w:rPr>
              <w:t>Diamonde</w:t>
            </w:r>
            <w:proofErr w:type="spellEnd"/>
            <w:r w:rsidRPr="00575841">
              <w:rPr>
                <w:rFonts w:ascii="Verdana" w:hAnsi="Verdana"/>
              </w:rPr>
              <w:t xml:space="preserve"> Incorporated and has successfully completed the training and was given a certificate. </w:t>
            </w:r>
          </w:p>
          <w:p w14:paraId="369CA8E0" w14:textId="77777777" w:rsidR="004C40DD" w:rsidRPr="00715EF2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1487C305" w14:textId="77777777" w:rsidTr="00D17981">
        <w:tc>
          <w:tcPr>
            <w:tcW w:w="1998" w:type="dxa"/>
          </w:tcPr>
          <w:p w14:paraId="3BF383A9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C476C3">
              <w:rPr>
                <w:rFonts w:ascii="Verdana" w:hAnsi="Verdana"/>
              </w:rPr>
              <w:t>February 10, 2013</w:t>
            </w:r>
          </w:p>
        </w:tc>
        <w:tc>
          <w:tcPr>
            <w:tcW w:w="2970" w:type="dxa"/>
          </w:tcPr>
          <w:p w14:paraId="080EAC1C" w14:textId="77777777" w:rsidR="004C40DD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  <w:r>
              <w:rPr>
                <w:rFonts w:ascii="Verdana" w:hAnsi="Verdana" w:cs="Arial"/>
                <w:shd w:val="clear" w:color="auto" w:fill="FFFFFF"/>
              </w:rPr>
              <w:t>Staff Training Program in Immunochemistry</w:t>
            </w:r>
          </w:p>
          <w:p w14:paraId="35ED6D1D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</w:p>
        </w:tc>
        <w:tc>
          <w:tcPr>
            <w:tcW w:w="4275" w:type="dxa"/>
          </w:tcPr>
          <w:p w14:paraId="707FBB30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Makati Medical Center Department of Pathology and Laboratories. Has satisfactorily completed the program and was given a certificate.</w:t>
            </w:r>
          </w:p>
          <w:p w14:paraId="6F3D0F7B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5D77C232" w14:textId="77777777" w:rsidTr="00D17981">
        <w:trPr>
          <w:trHeight w:val="1430"/>
        </w:trPr>
        <w:tc>
          <w:tcPr>
            <w:tcW w:w="1998" w:type="dxa"/>
          </w:tcPr>
          <w:p w14:paraId="3751487F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February 1, 2013</w:t>
            </w:r>
          </w:p>
        </w:tc>
        <w:tc>
          <w:tcPr>
            <w:tcW w:w="2970" w:type="dxa"/>
          </w:tcPr>
          <w:p w14:paraId="4456F406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Makati Medical Center Patient Commendation</w:t>
            </w:r>
          </w:p>
        </w:tc>
        <w:tc>
          <w:tcPr>
            <w:tcW w:w="4275" w:type="dxa"/>
          </w:tcPr>
          <w:p w14:paraId="56DC5362" w14:textId="77777777" w:rsidR="004C40DD" w:rsidRPr="00230FCE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Conducted by Makati Medical Center Department of Pathology and Laboratories and was awarded a certificate.</w:t>
            </w:r>
          </w:p>
        </w:tc>
      </w:tr>
      <w:tr w:rsidR="004C40DD" w:rsidRPr="00575841" w14:paraId="6F373A71" w14:textId="77777777" w:rsidTr="00D17981">
        <w:trPr>
          <w:trHeight w:val="1430"/>
        </w:trPr>
        <w:tc>
          <w:tcPr>
            <w:tcW w:w="1998" w:type="dxa"/>
          </w:tcPr>
          <w:p w14:paraId="5661F212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January 7-9, 2013</w:t>
            </w:r>
          </w:p>
        </w:tc>
        <w:tc>
          <w:tcPr>
            <w:tcW w:w="2970" w:type="dxa"/>
          </w:tcPr>
          <w:p w14:paraId="06908AB0" w14:textId="77777777" w:rsidR="004C40DD" w:rsidRPr="005057E3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proofErr w:type="spellStart"/>
            <w:r w:rsidRPr="00575841">
              <w:rPr>
                <w:rFonts w:ascii="Verdana" w:hAnsi="Verdana"/>
              </w:rPr>
              <w:t>Cobas</w:t>
            </w:r>
            <w:proofErr w:type="spellEnd"/>
            <w:r w:rsidRPr="00575841">
              <w:rPr>
                <w:rFonts w:ascii="Verdana" w:hAnsi="Verdana"/>
              </w:rPr>
              <w:t xml:space="preserve"> 6000 Operator’s Training and Basic Troubleshooting</w:t>
            </w:r>
          </w:p>
        </w:tc>
        <w:tc>
          <w:tcPr>
            <w:tcW w:w="4275" w:type="dxa"/>
          </w:tcPr>
          <w:p w14:paraId="722535DC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Roche Philippines Incorporated and assessed as satisfactory and was given a certificate. </w:t>
            </w:r>
          </w:p>
          <w:p w14:paraId="18903468" w14:textId="77777777" w:rsidR="004C40DD" w:rsidRPr="005057E3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2A6FF30C" w14:textId="77777777" w:rsidTr="00D17981">
        <w:trPr>
          <w:trHeight w:val="1430"/>
        </w:trPr>
        <w:tc>
          <w:tcPr>
            <w:tcW w:w="1998" w:type="dxa"/>
          </w:tcPr>
          <w:p w14:paraId="34C9F7E3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October 29, 2012</w:t>
            </w:r>
          </w:p>
        </w:tc>
        <w:tc>
          <w:tcPr>
            <w:tcW w:w="2970" w:type="dxa"/>
          </w:tcPr>
          <w:p w14:paraId="43379C9A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  <w:r w:rsidRPr="00575841">
              <w:rPr>
                <w:rFonts w:ascii="Verdana" w:hAnsi="Verdana"/>
              </w:rPr>
              <w:t>Venipuncture Using the Closed System</w:t>
            </w:r>
          </w:p>
        </w:tc>
        <w:tc>
          <w:tcPr>
            <w:tcW w:w="4275" w:type="dxa"/>
          </w:tcPr>
          <w:p w14:paraId="477F9151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Becton, Dickinson and Company (BD Diagnostics). Has successfully completed the course and was given a certificate. </w:t>
            </w:r>
          </w:p>
          <w:p w14:paraId="03F6B44F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0B717D96" w14:textId="77777777" w:rsidTr="00D17981">
        <w:trPr>
          <w:trHeight w:val="1430"/>
        </w:trPr>
        <w:tc>
          <w:tcPr>
            <w:tcW w:w="1998" w:type="dxa"/>
          </w:tcPr>
          <w:p w14:paraId="23CBDD9E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September 17, 2012</w:t>
            </w:r>
          </w:p>
        </w:tc>
        <w:tc>
          <w:tcPr>
            <w:tcW w:w="2970" w:type="dxa"/>
          </w:tcPr>
          <w:p w14:paraId="5F01AA19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>Pre-analytics in Coagulation</w:t>
            </w:r>
          </w:p>
        </w:tc>
        <w:tc>
          <w:tcPr>
            <w:tcW w:w="4275" w:type="dxa"/>
          </w:tcPr>
          <w:p w14:paraId="5DE767A8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Becton, Dickinson and Company (BD Diagnostics). Has successfully completed the course and obtained a certificate. </w:t>
            </w:r>
          </w:p>
          <w:p w14:paraId="11808B6D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  <w:tr w:rsidR="004C40DD" w:rsidRPr="00575841" w14:paraId="0D624BC5" w14:textId="77777777" w:rsidTr="00D17981">
        <w:trPr>
          <w:trHeight w:val="1430"/>
        </w:trPr>
        <w:tc>
          <w:tcPr>
            <w:tcW w:w="1998" w:type="dxa"/>
          </w:tcPr>
          <w:p w14:paraId="1BEBA4AF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  <w:color w:val="FF0000"/>
              </w:rPr>
            </w:pPr>
            <w:r w:rsidRPr="00575841">
              <w:rPr>
                <w:rFonts w:ascii="Verdana" w:hAnsi="Verdana"/>
              </w:rPr>
              <w:t>September 14, 2012</w:t>
            </w:r>
          </w:p>
        </w:tc>
        <w:tc>
          <w:tcPr>
            <w:tcW w:w="2970" w:type="dxa"/>
          </w:tcPr>
          <w:p w14:paraId="3A19821A" w14:textId="77777777" w:rsidR="004C40DD" w:rsidRPr="00C476C3" w:rsidRDefault="004C40DD" w:rsidP="00D17981">
            <w:pPr>
              <w:pStyle w:val="NoSpacing"/>
              <w:jc w:val="center"/>
              <w:rPr>
                <w:rFonts w:ascii="Verdana" w:hAnsi="Verdana" w:cs="Arial"/>
                <w:shd w:val="clear" w:color="auto" w:fill="FFFFFF"/>
              </w:rPr>
            </w:pPr>
            <w:r w:rsidRPr="00575841">
              <w:rPr>
                <w:rFonts w:ascii="Verdana" w:hAnsi="Verdana"/>
              </w:rPr>
              <w:t>HCLAB Users Training</w:t>
            </w:r>
          </w:p>
        </w:tc>
        <w:tc>
          <w:tcPr>
            <w:tcW w:w="4275" w:type="dxa"/>
          </w:tcPr>
          <w:p w14:paraId="7FA0DF95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 w:rsidRPr="00575841">
              <w:rPr>
                <w:rFonts w:ascii="Verdana" w:hAnsi="Verdana"/>
              </w:rPr>
              <w:t xml:space="preserve">Conducted by </w:t>
            </w:r>
            <w:proofErr w:type="spellStart"/>
            <w:r w:rsidRPr="00575841">
              <w:rPr>
                <w:rFonts w:ascii="Verdana" w:hAnsi="Verdana"/>
              </w:rPr>
              <w:t>Sysmex</w:t>
            </w:r>
            <w:proofErr w:type="spellEnd"/>
            <w:r w:rsidRPr="00575841">
              <w:rPr>
                <w:rFonts w:ascii="Verdana" w:hAnsi="Verdana"/>
              </w:rPr>
              <w:t xml:space="preserve"> </w:t>
            </w:r>
            <w:proofErr w:type="spellStart"/>
            <w:r w:rsidRPr="00575841">
              <w:rPr>
                <w:rFonts w:ascii="Verdana" w:hAnsi="Verdana"/>
              </w:rPr>
              <w:t>Phiippines</w:t>
            </w:r>
            <w:proofErr w:type="spellEnd"/>
            <w:r w:rsidRPr="00575841">
              <w:rPr>
                <w:rFonts w:ascii="Verdana" w:hAnsi="Verdana"/>
              </w:rPr>
              <w:t xml:space="preserve"> and has satisfactorily completed the program and was issued a certificate.</w:t>
            </w:r>
          </w:p>
          <w:p w14:paraId="59AE438D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  <w:color w:val="FF0000"/>
              </w:rPr>
            </w:pPr>
          </w:p>
        </w:tc>
      </w:tr>
      <w:tr w:rsidR="004C40DD" w:rsidRPr="00575841" w14:paraId="0AF7B9AE" w14:textId="77777777" w:rsidTr="00D17981">
        <w:trPr>
          <w:trHeight w:val="1430"/>
        </w:trPr>
        <w:tc>
          <w:tcPr>
            <w:tcW w:w="1998" w:type="dxa"/>
          </w:tcPr>
          <w:p w14:paraId="0F018C5A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 10, 2012</w:t>
            </w:r>
          </w:p>
        </w:tc>
        <w:tc>
          <w:tcPr>
            <w:tcW w:w="2970" w:type="dxa"/>
          </w:tcPr>
          <w:p w14:paraId="49720C9F" w14:textId="77777777" w:rsidR="004C40DD" w:rsidRPr="00575841" w:rsidRDefault="004C40DD" w:rsidP="00D17981">
            <w:pPr>
              <w:pStyle w:val="NoSpacing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Laboratory Orientation for New Employee</w:t>
            </w:r>
          </w:p>
        </w:tc>
        <w:tc>
          <w:tcPr>
            <w:tcW w:w="4275" w:type="dxa"/>
          </w:tcPr>
          <w:p w14:paraId="375B04E2" w14:textId="77777777" w:rsidR="004C40DD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Conducted by Makati Medical Center Department of Pathology and Laboratories. Has satisfactorily completed the course and was given a certificate.</w:t>
            </w:r>
          </w:p>
          <w:p w14:paraId="39D712C4" w14:textId="77777777" w:rsidR="004C40DD" w:rsidRPr="00575841" w:rsidRDefault="004C40DD" w:rsidP="00D17981">
            <w:pPr>
              <w:pStyle w:val="NoSpacing"/>
              <w:jc w:val="both"/>
              <w:rPr>
                <w:rFonts w:ascii="Verdana" w:hAnsi="Verdana"/>
              </w:rPr>
            </w:pPr>
          </w:p>
        </w:tc>
      </w:tr>
    </w:tbl>
    <w:p w14:paraId="0A0096D5" w14:textId="77777777" w:rsidR="00BB3073" w:rsidRDefault="00BB3073" w:rsidP="00BB3073">
      <w:pPr>
        <w:tabs>
          <w:tab w:val="left" w:pos="0"/>
        </w:tabs>
        <w:autoSpaceDE w:val="0"/>
        <w:jc w:val="both"/>
        <w:rPr>
          <w:rFonts w:ascii="Verdana" w:hAnsi="Verdana" w:cs="Arial-BoldMT"/>
          <w:b/>
          <w:bCs/>
          <w:sz w:val="22"/>
          <w:szCs w:val="22"/>
        </w:rPr>
      </w:pPr>
    </w:p>
    <w:p w14:paraId="18C455EB" w14:textId="77777777" w:rsidR="00BB3073" w:rsidRDefault="00BB3073" w:rsidP="00BB3073">
      <w:pPr>
        <w:tabs>
          <w:tab w:val="left" w:pos="0"/>
        </w:tabs>
        <w:autoSpaceDE w:val="0"/>
        <w:jc w:val="both"/>
        <w:rPr>
          <w:rFonts w:ascii="Verdana" w:hAnsi="Verdana" w:cs="Arial-BoldMT"/>
          <w:bCs/>
          <w:sz w:val="22"/>
          <w:szCs w:val="22"/>
        </w:rPr>
      </w:pPr>
    </w:p>
    <w:p w14:paraId="0935B612" w14:textId="77777777" w:rsidR="001F1002" w:rsidRDefault="001F1002" w:rsidP="00184F65">
      <w:pPr>
        <w:pStyle w:val="NoSpacing"/>
        <w:rPr>
          <w:rFonts w:ascii="Verdana" w:eastAsia="Times New Roman" w:hAnsi="Verdana" w:cs="Arial-BoldMT"/>
          <w:bCs/>
          <w:lang w:val="en-GB" w:eastAsia="ar-SA"/>
        </w:rPr>
      </w:pPr>
    </w:p>
    <w:sectPr w:rsidR="001F1002" w:rsidSect="001F1002">
      <w:headerReference w:type="default" r:id="rId10"/>
      <w:footerReference w:type="default" r:id="rId11"/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8F35" w14:textId="77777777" w:rsidR="00A806F4" w:rsidRDefault="00A806F4" w:rsidP="00C67C26">
      <w:r>
        <w:separator/>
      </w:r>
    </w:p>
  </w:endnote>
  <w:endnote w:type="continuationSeparator" w:id="0">
    <w:p w14:paraId="4910B90A" w14:textId="77777777" w:rsidR="00A806F4" w:rsidRDefault="00A806F4" w:rsidP="00C6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auto"/>
    <w:pitch w:val="variable"/>
    <w:sig w:usb0="00000000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npla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2614" w14:textId="77777777" w:rsidR="00C67C26" w:rsidRDefault="00C67C26" w:rsidP="00C67C26">
    <w:pPr>
      <w:pStyle w:val="Default"/>
    </w:pPr>
  </w:p>
  <w:p w14:paraId="005C0C38" w14:textId="77777777" w:rsidR="00C67C26" w:rsidRDefault="00C67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F045" w14:textId="77777777" w:rsidR="00A806F4" w:rsidRDefault="00A806F4" w:rsidP="00C67C26">
      <w:r>
        <w:separator/>
      </w:r>
    </w:p>
  </w:footnote>
  <w:footnote w:type="continuationSeparator" w:id="0">
    <w:p w14:paraId="42D48384" w14:textId="77777777" w:rsidR="00A806F4" w:rsidRDefault="00A806F4" w:rsidP="00C6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8165" w14:textId="77777777" w:rsidR="0043390E" w:rsidRPr="00A6420B" w:rsidRDefault="006023FA" w:rsidP="0043390E">
    <w:pPr>
      <w:jc w:val="center"/>
      <w:rPr>
        <w:b/>
      </w:rPr>
    </w:pPr>
    <w:r w:rsidRPr="00A6420B">
      <w:rPr>
        <w:b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2A6"/>
    <w:multiLevelType w:val="hybridMultilevel"/>
    <w:tmpl w:val="F62A52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3D5C58"/>
    <w:multiLevelType w:val="hybridMultilevel"/>
    <w:tmpl w:val="C2D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65"/>
    <w:rsid w:val="000243A0"/>
    <w:rsid w:val="00040F7B"/>
    <w:rsid w:val="00045E5F"/>
    <w:rsid w:val="0005228F"/>
    <w:rsid w:val="00052803"/>
    <w:rsid w:val="00052F7B"/>
    <w:rsid w:val="0007551F"/>
    <w:rsid w:val="000A5D59"/>
    <w:rsid w:val="000C56E3"/>
    <w:rsid w:val="000E3F35"/>
    <w:rsid w:val="000F3CCB"/>
    <w:rsid w:val="000F6ACA"/>
    <w:rsid w:val="00106B43"/>
    <w:rsid w:val="001212EA"/>
    <w:rsid w:val="00141AF8"/>
    <w:rsid w:val="0014618B"/>
    <w:rsid w:val="00155776"/>
    <w:rsid w:val="00180DEC"/>
    <w:rsid w:val="00184F65"/>
    <w:rsid w:val="001A2AB8"/>
    <w:rsid w:val="001B67EF"/>
    <w:rsid w:val="001C35A5"/>
    <w:rsid w:val="001D582A"/>
    <w:rsid w:val="001E6111"/>
    <w:rsid w:val="001F1002"/>
    <w:rsid w:val="00226045"/>
    <w:rsid w:val="00230FCE"/>
    <w:rsid w:val="00242C96"/>
    <w:rsid w:val="00244889"/>
    <w:rsid w:val="002573FC"/>
    <w:rsid w:val="00287461"/>
    <w:rsid w:val="002A18AA"/>
    <w:rsid w:val="002C0AD8"/>
    <w:rsid w:val="002C355B"/>
    <w:rsid w:val="002D140A"/>
    <w:rsid w:val="002D24A1"/>
    <w:rsid w:val="002E3D5B"/>
    <w:rsid w:val="00305D41"/>
    <w:rsid w:val="0032431E"/>
    <w:rsid w:val="003251EE"/>
    <w:rsid w:val="003460EC"/>
    <w:rsid w:val="003708BE"/>
    <w:rsid w:val="00370DC1"/>
    <w:rsid w:val="00372B51"/>
    <w:rsid w:val="003967AA"/>
    <w:rsid w:val="003B132E"/>
    <w:rsid w:val="003E4F11"/>
    <w:rsid w:val="003E6D61"/>
    <w:rsid w:val="00401F1A"/>
    <w:rsid w:val="00405886"/>
    <w:rsid w:val="00414FDE"/>
    <w:rsid w:val="00416F09"/>
    <w:rsid w:val="00420438"/>
    <w:rsid w:val="004224C2"/>
    <w:rsid w:val="00424C54"/>
    <w:rsid w:val="00457F6D"/>
    <w:rsid w:val="004649AE"/>
    <w:rsid w:val="00472295"/>
    <w:rsid w:val="00476042"/>
    <w:rsid w:val="00487DE1"/>
    <w:rsid w:val="004A16B1"/>
    <w:rsid w:val="004A28B9"/>
    <w:rsid w:val="004B4C51"/>
    <w:rsid w:val="004C40DD"/>
    <w:rsid w:val="004E63D7"/>
    <w:rsid w:val="004F3A47"/>
    <w:rsid w:val="00502602"/>
    <w:rsid w:val="005036DE"/>
    <w:rsid w:val="005057E3"/>
    <w:rsid w:val="00505E28"/>
    <w:rsid w:val="00511B52"/>
    <w:rsid w:val="00515005"/>
    <w:rsid w:val="005156CB"/>
    <w:rsid w:val="00516BA2"/>
    <w:rsid w:val="005177F2"/>
    <w:rsid w:val="00520D78"/>
    <w:rsid w:val="00523ABA"/>
    <w:rsid w:val="005245F3"/>
    <w:rsid w:val="00527BD9"/>
    <w:rsid w:val="00530555"/>
    <w:rsid w:val="005331FF"/>
    <w:rsid w:val="00554D12"/>
    <w:rsid w:val="005555D5"/>
    <w:rsid w:val="00575841"/>
    <w:rsid w:val="0059053C"/>
    <w:rsid w:val="005C2387"/>
    <w:rsid w:val="005E0754"/>
    <w:rsid w:val="006023FA"/>
    <w:rsid w:val="00616992"/>
    <w:rsid w:val="00634E44"/>
    <w:rsid w:val="00644C08"/>
    <w:rsid w:val="00645A2F"/>
    <w:rsid w:val="00652A10"/>
    <w:rsid w:val="00661370"/>
    <w:rsid w:val="006744E5"/>
    <w:rsid w:val="00685768"/>
    <w:rsid w:val="006A6EEC"/>
    <w:rsid w:val="006C6805"/>
    <w:rsid w:val="006D470A"/>
    <w:rsid w:val="006F116C"/>
    <w:rsid w:val="006F3E36"/>
    <w:rsid w:val="006F596E"/>
    <w:rsid w:val="007006FF"/>
    <w:rsid w:val="00707753"/>
    <w:rsid w:val="0071327C"/>
    <w:rsid w:val="00714D40"/>
    <w:rsid w:val="00715EF2"/>
    <w:rsid w:val="007300EB"/>
    <w:rsid w:val="007306F7"/>
    <w:rsid w:val="007330DE"/>
    <w:rsid w:val="007453A3"/>
    <w:rsid w:val="007533F9"/>
    <w:rsid w:val="0076078B"/>
    <w:rsid w:val="00765378"/>
    <w:rsid w:val="00787038"/>
    <w:rsid w:val="00787E4A"/>
    <w:rsid w:val="00791943"/>
    <w:rsid w:val="00793324"/>
    <w:rsid w:val="0079392D"/>
    <w:rsid w:val="007B106B"/>
    <w:rsid w:val="007B4878"/>
    <w:rsid w:val="007B737B"/>
    <w:rsid w:val="007E6DA2"/>
    <w:rsid w:val="007E7C73"/>
    <w:rsid w:val="00816749"/>
    <w:rsid w:val="00820A51"/>
    <w:rsid w:val="00820FA3"/>
    <w:rsid w:val="00837EF6"/>
    <w:rsid w:val="008417FC"/>
    <w:rsid w:val="00861480"/>
    <w:rsid w:val="00871FC8"/>
    <w:rsid w:val="00874469"/>
    <w:rsid w:val="00875984"/>
    <w:rsid w:val="00890DDC"/>
    <w:rsid w:val="00891348"/>
    <w:rsid w:val="00892923"/>
    <w:rsid w:val="008A578A"/>
    <w:rsid w:val="008B0824"/>
    <w:rsid w:val="008C723B"/>
    <w:rsid w:val="008D0880"/>
    <w:rsid w:val="008E4543"/>
    <w:rsid w:val="008E4BE5"/>
    <w:rsid w:val="008E79C6"/>
    <w:rsid w:val="008F1721"/>
    <w:rsid w:val="008F323C"/>
    <w:rsid w:val="00901B37"/>
    <w:rsid w:val="009149D3"/>
    <w:rsid w:val="00923842"/>
    <w:rsid w:val="00942774"/>
    <w:rsid w:val="00942FE9"/>
    <w:rsid w:val="00944292"/>
    <w:rsid w:val="00962658"/>
    <w:rsid w:val="00985BCD"/>
    <w:rsid w:val="009A2C38"/>
    <w:rsid w:val="009A5538"/>
    <w:rsid w:val="009D2ADE"/>
    <w:rsid w:val="009D60A5"/>
    <w:rsid w:val="009E0DA6"/>
    <w:rsid w:val="00A246AE"/>
    <w:rsid w:val="00A66E20"/>
    <w:rsid w:val="00A67DFE"/>
    <w:rsid w:val="00A7183F"/>
    <w:rsid w:val="00A722F2"/>
    <w:rsid w:val="00A7527A"/>
    <w:rsid w:val="00A806F4"/>
    <w:rsid w:val="00A86BFB"/>
    <w:rsid w:val="00A955DC"/>
    <w:rsid w:val="00A95983"/>
    <w:rsid w:val="00A96A12"/>
    <w:rsid w:val="00A97C72"/>
    <w:rsid w:val="00AA5EBA"/>
    <w:rsid w:val="00AC5C28"/>
    <w:rsid w:val="00AD3B88"/>
    <w:rsid w:val="00AD6A5D"/>
    <w:rsid w:val="00B313E3"/>
    <w:rsid w:val="00B44E50"/>
    <w:rsid w:val="00B661D0"/>
    <w:rsid w:val="00B73C69"/>
    <w:rsid w:val="00B8027C"/>
    <w:rsid w:val="00B878C9"/>
    <w:rsid w:val="00BB3073"/>
    <w:rsid w:val="00BB4149"/>
    <w:rsid w:val="00BB5EDC"/>
    <w:rsid w:val="00BC7AA2"/>
    <w:rsid w:val="00BD101A"/>
    <w:rsid w:val="00BD5F7D"/>
    <w:rsid w:val="00BF5FF2"/>
    <w:rsid w:val="00C0083B"/>
    <w:rsid w:val="00C15777"/>
    <w:rsid w:val="00C25F8E"/>
    <w:rsid w:val="00C26E2E"/>
    <w:rsid w:val="00C308F9"/>
    <w:rsid w:val="00C34C7A"/>
    <w:rsid w:val="00C4089A"/>
    <w:rsid w:val="00C44EF7"/>
    <w:rsid w:val="00C476C3"/>
    <w:rsid w:val="00C627FA"/>
    <w:rsid w:val="00C67C26"/>
    <w:rsid w:val="00C732BD"/>
    <w:rsid w:val="00C91469"/>
    <w:rsid w:val="00CA7536"/>
    <w:rsid w:val="00CB0D48"/>
    <w:rsid w:val="00CB57A4"/>
    <w:rsid w:val="00CB711C"/>
    <w:rsid w:val="00CF5F51"/>
    <w:rsid w:val="00CF7A05"/>
    <w:rsid w:val="00D10DBA"/>
    <w:rsid w:val="00D4301D"/>
    <w:rsid w:val="00D50940"/>
    <w:rsid w:val="00D661C4"/>
    <w:rsid w:val="00D83200"/>
    <w:rsid w:val="00D92374"/>
    <w:rsid w:val="00D956BD"/>
    <w:rsid w:val="00DA24E9"/>
    <w:rsid w:val="00DD204D"/>
    <w:rsid w:val="00DE0E81"/>
    <w:rsid w:val="00E0452F"/>
    <w:rsid w:val="00E16C55"/>
    <w:rsid w:val="00E17F6C"/>
    <w:rsid w:val="00E34E0D"/>
    <w:rsid w:val="00E5754A"/>
    <w:rsid w:val="00E8620D"/>
    <w:rsid w:val="00EA2476"/>
    <w:rsid w:val="00EA558E"/>
    <w:rsid w:val="00EB1613"/>
    <w:rsid w:val="00EB5474"/>
    <w:rsid w:val="00EC685A"/>
    <w:rsid w:val="00ED1B36"/>
    <w:rsid w:val="00EE0E70"/>
    <w:rsid w:val="00EE43B8"/>
    <w:rsid w:val="00EE5DB4"/>
    <w:rsid w:val="00EF539E"/>
    <w:rsid w:val="00F16B24"/>
    <w:rsid w:val="00F2488B"/>
    <w:rsid w:val="00F32242"/>
    <w:rsid w:val="00F5289F"/>
    <w:rsid w:val="00F6561B"/>
    <w:rsid w:val="00F707F4"/>
    <w:rsid w:val="00F74B3C"/>
    <w:rsid w:val="00F766F7"/>
    <w:rsid w:val="00F77DEB"/>
    <w:rsid w:val="00F8226C"/>
    <w:rsid w:val="00FA4641"/>
    <w:rsid w:val="00FB2B6D"/>
    <w:rsid w:val="00FB7912"/>
    <w:rsid w:val="00FC1154"/>
    <w:rsid w:val="00FD60BB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2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4F65"/>
    <w:pPr>
      <w:spacing w:after="0" w:line="240" w:lineRule="auto"/>
    </w:pPr>
  </w:style>
  <w:style w:type="character" w:customStyle="1" w:styleId="WW8Num1z2">
    <w:name w:val="WW8Num1z2"/>
    <w:rsid w:val="00184F65"/>
    <w:rPr>
      <w:rFonts w:ascii="Wingdings" w:hAnsi="Wingdings"/>
    </w:rPr>
  </w:style>
  <w:style w:type="paragraph" w:styleId="Header">
    <w:name w:val="header"/>
    <w:basedOn w:val="Normal"/>
    <w:link w:val="HeaderChar"/>
    <w:uiPriority w:val="99"/>
    <w:unhideWhenUsed/>
    <w:rsid w:val="00C6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2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6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2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26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C67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4F65"/>
    <w:pPr>
      <w:spacing w:after="0" w:line="240" w:lineRule="auto"/>
    </w:pPr>
  </w:style>
  <w:style w:type="character" w:customStyle="1" w:styleId="WW8Num1z2">
    <w:name w:val="WW8Num1z2"/>
    <w:rsid w:val="00184F65"/>
    <w:rPr>
      <w:rFonts w:ascii="Wingdings" w:hAnsi="Wingdings"/>
    </w:rPr>
  </w:style>
  <w:style w:type="paragraph" w:styleId="Header">
    <w:name w:val="header"/>
    <w:basedOn w:val="Normal"/>
    <w:link w:val="HeaderChar"/>
    <w:uiPriority w:val="99"/>
    <w:unhideWhenUsed/>
    <w:rsid w:val="00C6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2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6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2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26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C67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es.3508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shahani</dc:creator>
  <cp:lastModifiedBy>602HRDESK</cp:lastModifiedBy>
  <cp:revision>4</cp:revision>
  <cp:lastPrinted>2017-02-03T05:48:00Z</cp:lastPrinted>
  <dcterms:created xsi:type="dcterms:W3CDTF">2017-03-02T10:28:00Z</dcterms:created>
  <dcterms:modified xsi:type="dcterms:W3CDTF">2017-06-14T07:07:00Z</dcterms:modified>
</cp:coreProperties>
</file>