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E0" w:rsidRDefault="00FB168F">
      <w:pPr>
        <w:ind w:left="2000"/>
        <w:rPr>
          <w:rFonts w:ascii="Tahoma" w:eastAsia="Tahoma" w:hAnsi="Tahoma" w:cs="Tahoma"/>
          <w:b/>
          <w:bCs/>
          <w:sz w:val="26"/>
          <w:szCs w:val="26"/>
        </w:rPr>
      </w:pPr>
      <w:r>
        <w:rPr>
          <w:rFonts w:ascii="Tahoma" w:eastAsia="Tahoma" w:hAnsi="Tahoma" w:cs="Tahoma"/>
          <w:b/>
          <w:bCs/>
          <w:noProof/>
          <w:sz w:val="26"/>
          <w:szCs w:val="26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sz w:val="26"/>
          <w:szCs w:val="26"/>
        </w:rPr>
        <w:t>DIPANKAR</w:t>
      </w:r>
    </w:p>
    <w:p w:rsidR="00996509" w:rsidRDefault="001A6CE0">
      <w:pPr>
        <w:ind w:left="2000"/>
        <w:rPr>
          <w:sz w:val="20"/>
          <w:szCs w:val="20"/>
        </w:rPr>
      </w:pPr>
      <w:hyperlink r:id="rId7" w:history="1">
        <w:r w:rsidRPr="00F3611A">
          <w:rPr>
            <w:rStyle w:val="Hyperlink"/>
            <w:rFonts w:ascii="Tahoma" w:eastAsia="Tahoma" w:hAnsi="Tahoma" w:cs="Tahoma"/>
            <w:b/>
            <w:bCs/>
            <w:sz w:val="26"/>
            <w:szCs w:val="26"/>
          </w:rPr>
          <w:t>DIPANKAR.352431@2freemail.com</w:t>
        </w:r>
      </w:hyperlink>
      <w:r>
        <w:rPr>
          <w:rFonts w:ascii="Tahoma" w:eastAsia="Tahoma" w:hAnsi="Tahoma" w:cs="Tahoma"/>
          <w:b/>
          <w:bCs/>
          <w:sz w:val="26"/>
          <w:szCs w:val="26"/>
        </w:rPr>
        <w:t xml:space="preserve"> </w:t>
      </w:r>
      <w:r w:rsidR="00FB168F">
        <w:rPr>
          <w:rFonts w:ascii="Tahoma" w:eastAsia="Tahoma" w:hAnsi="Tahoma" w:cs="Tahoma"/>
          <w:b/>
          <w:bCs/>
          <w:sz w:val="26"/>
          <w:szCs w:val="26"/>
        </w:rPr>
        <w:t xml:space="preserve"> </w:t>
      </w:r>
    </w:p>
    <w:p w:rsidR="00996509" w:rsidRDefault="00996509">
      <w:pPr>
        <w:spacing w:line="200" w:lineRule="exact"/>
        <w:rPr>
          <w:sz w:val="24"/>
          <w:szCs w:val="24"/>
        </w:rPr>
      </w:pPr>
    </w:p>
    <w:p w:rsidR="00996509" w:rsidRDefault="00996509">
      <w:pPr>
        <w:spacing w:line="200" w:lineRule="exact"/>
        <w:rPr>
          <w:sz w:val="24"/>
          <w:szCs w:val="24"/>
        </w:rPr>
      </w:pPr>
    </w:p>
    <w:p w:rsidR="00996509" w:rsidRDefault="00996509">
      <w:pPr>
        <w:spacing w:line="200" w:lineRule="exact"/>
        <w:rPr>
          <w:sz w:val="24"/>
          <w:szCs w:val="24"/>
        </w:rPr>
      </w:pPr>
    </w:p>
    <w:p w:rsidR="00996509" w:rsidRDefault="00996509">
      <w:pPr>
        <w:spacing w:line="230" w:lineRule="exact"/>
        <w:rPr>
          <w:sz w:val="24"/>
          <w:szCs w:val="24"/>
        </w:rPr>
      </w:pPr>
    </w:p>
    <w:p w:rsidR="00996509" w:rsidRDefault="00FB168F">
      <w:pPr>
        <w:spacing w:line="243" w:lineRule="auto"/>
        <w:jc w:val="center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 xml:space="preserve">An accomplished professional with </w:t>
      </w:r>
      <w:r>
        <w:rPr>
          <w:rFonts w:ascii="Tahoma" w:eastAsia="Tahoma" w:hAnsi="Tahoma" w:cs="Tahoma"/>
          <w:b/>
          <w:bCs/>
          <w:sz w:val="18"/>
          <w:szCs w:val="18"/>
        </w:rPr>
        <w:t>15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Years</w:t>
      </w:r>
      <w:r>
        <w:rPr>
          <w:rFonts w:ascii="Tahoma" w:eastAsia="Tahoma" w:hAnsi="Tahoma" w:cs="Tahoma"/>
          <w:sz w:val="18"/>
          <w:szCs w:val="18"/>
        </w:rPr>
        <w:t xml:space="preserve"> of dynamic career in </w:t>
      </w:r>
      <w:r>
        <w:rPr>
          <w:rFonts w:ascii="Tahoma" w:eastAsia="Tahoma" w:hAnsi="Tahoma" w:cs="Tahoma"/>
          <w:b/>
          <w:bCs/>
          <w:sz w:val="18"/>
          <w:szCs w:val="18"/>
        </w:rPr>
        <w:t>Strategic Marketing, Key Account Management, Brand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Management &amp; Product Development </w:t>
      </w:r>
      <w:r>
        <w:rPr>
          <w:rFonts w:ascii="Tahoma" w:eastAsia="Tahoma" w:hAnsi="Tahoma" w:cs="Tahoma"/>
          <w:sz w:val="18"/>
          <w:szCs w:val="18"/>
        </w:rPr>
        <w:t>across multiple categories, managing multi-media campaigns across the country,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leading high growth and new brand launches</w:t>
      </w:r>
    </w:p>
    <w:p w:rsidR="00996509" w:rsidRDefault="00FB16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-412115</wp:posOffset>
                </wp:positionV>
                <wp:extent cx="6683375" cy="41211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4121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1.3999pt;margin-top:-32.4499pt;width:526.25pt;height:32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138430</wp:posOffset>
                </wp:positionV>
                <wp:extent cx="6683375" cy="139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139065"/>
                        </a:xfrm>
                        <a:prstGeom prst="rect">
                          <a:avLst/>
                        </a:prstGeom>
                        <a:solidFill>
                          <a:srgbClr val="0E243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1.3999pt;margin-top:10.9pt;width:526.25pt;height:1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E243E" stroked="f"/>
            </w:pict>
          </mc:Fallback>
        </mc:AlternateContent>
      </w:r>
    </w:p>
    <w:p w:rsidR="00996509" w:rsidRDefault="00996509">
      <w:pPr>
        <w:spacing w:line="198" w:lineRule="exact"/>
        <w:rPr>
          <w:sz w:val="24"/>
          <w:szCs w:val="24"/>
        </w:rPr>
      </w:pPr>
    </w:p>
    <w:p w:rsidR="00996509" w:rsidRDefault="00FB168F">
      <w:pPr>
        <w:ind w:right="4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18"/>
          <w:szCs w:val="18"/>
        </w:rPr>
        <w:t xml:space="preserve">S U M </w:t>
      </w:r>
      <w:proofErr w:type="spellStart"/>
      <w:r>
        <w:rPr>
          <w:rFonts w:ascii="Tahoma" w:eastAsia="Tahoma" w:hAnsi="Tahoma" w:cs="Tahoma"/>
          <w:b/>
          <w:bCs/>
          <w:color w:val="FFFFFF"/>
          <w:sz w:val="18"/>
          <w:szCs w:val="18"/>
        </w:rPr>
        <w:t>M</w:t>
      </w:r>
      <w:proofErr w:type="spellEnd"/>
      <w:r>
        <w:rPr>
          <w:rFonts w:ascii="Tahoma" w:eastAsia="Tahoma" w:hAnsi="Tahoma" w:cs="Tahoma"/>
          <w:b/>
          <w:bCs/>
          <w:color w:val="FFFFFF"/>
          <w:sz w:val="18"/>
          <w:szCs w:val="18"/>
        </w:rPr>
        <w:t xml:space="preserve"> A R Y</w:t>
      </w:r>
    </w:p>
    <w:p w:rsidR="00996509" w:rsidRDefault="00FB16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5218430</wp:posOffset>
            </wp:positionH>
            <wp:positionV relativeFrom="paragraph">
              <wp:posOffset>81915</wp:posOffset>
            </wp:positionV>
            <wp:extent cx="1315085" cy="1339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6509" w:rsidRDefault="00996509">
      <w:pPr>
        <w:spacing w:line="210" w:lineRule="exact"/>
        <w:rPr>
          <w:sz w:val="24"/>
          <w:szCs w:val="24"/>
        </w:rPr>
      </w:pPr>
    </w:p>
    <w:p w:rsidR="00996509" w:rsidRDefault="00FB168F">
      <w:pPr>
        <w:tabs>
          <w:tab w:val="left" w:pos="260"/>
        </w:tabs>
        <w:spacing w:line="260" w:lineRule="auto"/>
        <w:ind w:left="280" w:right="2660" w:hanging="279"/>
        <w:rPr>
          <w:sz w:val="20"/>
          <w:szCs w:val="20"/>
        </w:rPr>
      </w:pPr>
      <w:r>
        <w:rPr>
          <w:rFonts w:ascii="Symbol" w:eastAsia="Symbol" w:hAnsi="Symbol" w:cs="Symbol"/>
          <w:sz w:val="18"/>
          <w:szCs w:val="18"/>
        </w:rPr>
        <w:t>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 xml:space="preserve">Hands-on experience in charting out marketing strategies and contributing towards enhancing </w:t>
      </w:r>
      <w:proofErr w:type="gramStart"/>
      <w:r>
        <w:rPr>
          <w:rFonts w:ascii="Tahoma" w:eastAsia="Tahoma" w:hAnsi="Tahoma" w:cs="Tahoma"/>
          <w:sz w:val="18"/>
          <w:szCs w:val="18"/>
        </w:rPr>
        <w:t>business</w:t>
      </w:r>
      <w:proofErr w:type="gramEnd"/>
      <w:r>
        <w:rPr>
          <w:rFonts w:ascii="Tahoma" w:eastAsia="Tahoma" w:hAnsi="Tahoma" w:cs="Tahoma"/>
          <w:sz w:val="18"/>
          <w:szCs w:val="18"/>
        </w:rPr>
        <w:t xml:space="preserve"> volumes &amp; growth and achieving profitability norms</w:t>
      </w:r>
    </w:p>
    <w:p w:rsidR="00996509" w:rsidRDefault="00FB16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5152390</wp:posOffset>
            </wp:positionH>
            <wp:positionV relativeFrom="paragraph">
              <wp:posOffset>-168910</wp:posOffset>
            </wp:positionV>
            <wp:extent cx="1447800" cy="1505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6509" w:rsidRDefault="00FB168F">
      <w:pPr>
        <w:numPr>
          <w:ilvl w:val="0"/>
          <w:numId w:val="1"/>
        </w:numPr>
        <w:tabs>
          <w:tab w:val="left" w:pos="280"/>
        </w:tabs>
        <w:spacing w:line="260" w:lineRule="auto"/>
        <w:ind w:left="280" w:right="2660" w:hanging="28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Demonstrated expertise in development &amp; implementation of promotion plans and handling communication for brands including all above the line and below the line activities</w:t>
      </w:r>
    </w:p>
    <w:p w:rsidR="00996509" w:rsidRDefault="00996509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1"/>
        </w:numPr>
        <w:tabs>
          <w:tab w:val="left" w:pos="280"/>
        </w:tabs>
        <w:spacing w:line="260" w:lineRule="auto"/>
        <w:ind w:left="280" w:right="2660" w:hanging="28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An out-of-the-box thinker with a proven track record of increasing revenues, streamlining workflow and creating a team work environment to enhance productivity</w:t>
      </w:r>
    </w:p>
    <w:p w:rsidR="00996509" w:rsidRDefault="00996509">
      <w:pPr>
        <w:spacing w:line="6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1"/>
        </w:numPr>
        <w:tabs>
          <w:tab w:val="left" w:pos="280"/>
        </w:tabs>
        <w:spacing w:line="260" w:lineRule="auto"/>
        <w:ind w:left="280" w:right="2660" w:hanging="28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Skilled in managing teams to work in sync with the corporate set parameters &amp; motivating them for achieving business and individual goals</w:t>
      </w:r>
    </w:p>
    <w:p w:rsidR="00996509" w:rsidRDefault="00996509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1"/>
        </w:numPr>
        <w:tabs>
          <w:tab w:val="left" w:pos="280"/>
        </w:tabs>
        <w:spacing w:line="262" w:lineRule="auto"/>
        <w:ind w:left="280" w:right="2660" w:hanging="28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Gained expertise in preparing go-to-market plan; structuring media plans with proper media selection &amp; media mix; executing all the PR activities encompassing press releases, interviews, seeding articles, product reviews, advertorials, third party agency selection and management</w:t>
      </w:r>
    </w:p>
    <w:p w:rsidR="00996509" w:rsidRDefault="00FB168F">
      <w:pPr>
        <w:numPr>
          <w:ilvl w:val="0"/>
          <w:numId w:val="1"/>
        </w:numPr>
        <w:tabs>
          <w:tab w:val="left" w:pos="280"/>
        </w:tabs>
        <w:ind w:left="280" w:hanging="28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Possess excellent communication, interpersonal and relationship management skills</w:t>
      </w:r>
    </w:p>
    <w:p w:rsidR="00996509" w:rsidRDefault="00996509">
      <w:pPr>
        <w:spacing w:line="24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1"/>
        </w:numPr>
        <w:tabs>
          <w:tab w:val="left" w:pos="280"/>
        </w:tabs>
        <w:spacing w:line="260" w:lineRule="auto"/>
        <w:ind w:left="280" w:hanging="28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Proficient at maintaining cordial relationship with customers, ensuring quality and service norms to achieve customer satisfaction and business retention</w:t>
      </w:r>
    </w:p>
    <w:p w:rsidR="00996509" w:rsidRDefault="00996509">
      <w:pPr>
        <w:spacing w:line="5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1"/>
        </w:numPr>
        <w:tabs>
          <w:tab w:val="left" w:pos="280"/>
        </w:tabs>
        <w:spacing w:line="260" w:lineRule="auto"/>
        <w:ind w:left="280" w:hanging="28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An effective communicator &amp; team leader with strong analytical, problem solving &amp; organizational abilities. Possess a flexible &amp; detail oriented attitude</w:t>
      </w:r>
    </w:p>
    <w:p w:rsidR="00996509" w:rsidRDefault="00FB16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134620</wp:posOffset>
                </wp:positionV>
                <wp:extent cx="6683375" cy="1371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137160"/>
                        </a:xfrm>
                        <a:prstGeom prst="rect">
                          <a:avLst/>
                        </a:prstGeom>
                        <a:solidFill>
                          <a:srgbClr val="0E243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1.3999pt;margin-top:10.6pt;width:526.25pt;height:10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E243E" stroked="f"/>
            </w:pict>
          </mc:Fallback>
        </mc:AlternateContent>
      </w:r>
    </w:p>
    <w:p w:rsidR="00996509" w:rsidRDefault="00996509">
      <w:pPr>
        <w:spacing w:line="191" w:lineRule="exact"/>
        <w:rPr>
          <w:sz w:val="24"/>
          <w:szCs w:val="24"/>
        </w:rPr>
      </w:pPr>
    </w:p>
    <w:p w:rsidR="00996509" w:rsidRDefault="00FB168F">
      <w:pPr>
        <w:ind w:right="4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18"/>
          <w:szCs w:val="18"/>
        </w:rPr>
        <w:t xml:space="preserve">C O R </w:t>
      </w:r>
      <w:proofErr w:type="gramStart"/>
      <w:r>
        <w:rPr>
          <w:rFonts w:ascii="Tahoma" w:eastAsia="Tahoma" w:hAnsi="Tahoma" w:cs="Tahoma"/>
          <w:b/>
          <w:bCs/>
          <w:color w:val="FFFFFF"/>
          <w:sz w:val="18"/>
          <w:szCs w:val="18"/>
        </w:rPr>
        <w:t>E  C</w:t>
      </w:r>
      <w:proofErr w:type="gramEnd"/>
      <w:r>
        <w:rPr>
          <w:rFonts w:ascii="Tahoma" w:eastAsia="Tahoma" w:hAnsi="Tahoma" w:cs="Tahoma"/>
          <w:b/>
          <w:bCs/>
          <w:color w:val="FFFFFF"/>
          <w:sz w:val="18"/>
          <w:szCs w:val="18"/>
        </w:rPr>
        <w:t xml:space="preserve"> O M P E T E N C I E S</w:t>
      </w:r>
    </w:p>
    <w:p w:rsidR="00996509" w:rsidRDefault="00FB16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5152390</wp:posOffset>
            </wp:positionH>
            <wp:positionV relativeFrom="paragraph">
              <wp:posOffset>97155</wp:posOffset>
            </wp:positionV>
            <wp:extent cx="1316990" cy="2857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6509" w:rsidRDefault="00996509">
      <w:pPr>
        <w:spacing w:line="198" w:lineRule="exact"/>
        <w:rPr>
          <w:sz w:val="24"/>
          <w:szCs w:val="24"/>
        </w:rPr>
      </w:pPr>
    </w:p>
    <w:p w:rsidR="00996509" w:rsidRDefault="00FB168F">
      <w:pPr>
        <w:numPr>
          <w:ilvl w:val="0"/>
          <w:numId w:val="2"/>
        </w:numPr>
        <w:tabs>
          <w:tab w:val="left" w:pos="280"/>
        </w:tabs>
        <w:spacing w:line="238" w:lineRule="auto"/>
        <w:ind w:left="280" w:right="2660" w:hanging="28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Developing marketing strategies to build consumer preference and drive volumes; evaluating marketing budgets periodically including manpower planning initiatives and ensuring adherence to planned expenses</w:t>
      </w:r>
    </w:p>
    <w:p w:rsidR="00996509" w:rsidRDefault="00996509">
      <w:pPr>
        <w:spacing w:line="3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2"/>
        </w:numPr>
        <w:tabs>
          <w:tab w:val="left" w:pos="280"/>
        </w:tabs>
        <w:spacing w:line="238" w:lineRule="auto"/>
        <w:ind w:left="280" w:right="2680" w:hanging="28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Conducting competitor analysis by keeping abreast of market trends and competitor moves to achieve market share metrics</w:t>
      </w:r>
    </w:p>
    <w:p w:rsidR="00996509" w:rsidRDefault="00FB168F">
      <w:pPr>
        <w:numPr>
          <w:ilvl w:val="0"/>
          <w:numId w:val="2"/>
        </w:numPr>
        <w:tabs>
          <w:tab w:val="left" w:pos="280"/>
        </w:tabs>
        <w:spacing w:line="235" w:lineRule="auto"/>
        <w:ind w:left="280" w:hanging="28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Evolving market segmentation &amp; penetration strategies to achieve targets</w:t>
      </w:r>
    </w:p>
    <w:p w:rsidR="00996509" w:rsidRDefault="00996509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2"/>
        </w:numPr>
        <w:tabs>
          <w:tab w:val="left" w:pos="280"/>
        </w:tabs>
        <w:spacing w:line="238" w:lineRule="auto"/>
        <w:ind w:left="280" w:right="2660" w:hanging="28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Providing direction to execute promotions / launches as part of brand building &amp; market development effort and implementing various ATL, BTL campaigns</w:t>
      </w:r>
    </w:p>
    <w:p w:rsidR="00996509" w:rsidRDefault="00FB168F">
      <w:pPr>
        <w:numPr>
          <w:ilvl w:val="0"/>
          <w:numId w:val="2"/>
        </w:numPr>
        <w:tabs>
          <w:tab w:val="left" w:pos="280"/>
        </w:tabs>
        <w:spacing w:line="238" w:lineRule="auto"/>
        <w:ind w:left="280" w:right="2660" w:hanging="28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Planning marketing communication strategy, implementing publicity P.R. and web designing activities, media planning, product pricing and maintaining press relations</w:t>
      </w:r>
    </w:p>
    <w:p w:rsidR="00996509" w:rsidRDefault="00FB168F">
      <w:pPr>
        <w:numPr>
          <w:ilvl w:val="0"/>
          <w:numId w:val="2"/>
        </w:numPr>
        <w:tabs>
          <w:tab w:val="left" w:pos="280"/>
        </w:tabs>
        <w:spacing w:line="237" w:lineRule="auto"/>
        <w:ind w:left="280" w:hanging="28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Conceptualizing and executing sales promotion schemes to increase the brand visibility</w:t>
      </w:r>
    </w:p>
    <w:p w:rsidR="00996509" w:rsidRDefault="00996509">
      <w:pPr>
        <w:spacing w:line="3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2"/>
        </w:numPr>
        <w:tabs>
          <w:tab w:val="left" w:pos="280"/>
        </w:tabs>
        <w:spacing w:line="238" w:lineRule="auto"/>
        <w:ind w:left="280" w:right="2660" w:hanging="28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Managing development of all creative materials for brand to assure correct presentation of the brand’s trade dress and accurate and effective communication of the brand’s positioning, features and benefits</w:t>
      </w:r>
    </w:p>
    <w:p w:rsidR="00996509" w:rsidRDefault="00996509">
      <w:pPr>
        <w:spacing w:line="3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2"/>
        </w:numPr>
        <w:tabs>
          <w:tab w:val="left" w:pos="280"/>
        </w:tabs>
        <w:spacing w:line="238" w:lineRule="auto"/>
        <w:ind w:left="280" w:right="2660" w:hanging="28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Monitoring monthly new product launch results and recommending action for addressing any forecasted variances to volume budget</w:t>
      </w:r>
    </w:p>
    <w:p w:rsidR="00996509" w:rsidRDefault="00FB168F">
      <w:pPr>
        <w:numPr>
          <w:ilvl w:val="0"/>
          <w:numId w:val="2"/>
        </w:numPr>
        <w:tabs>
          <w:tab w:val="left" w:pos="280"/>
        </w:tabs>
        <w:spacing w:line="235" w:lineRule="auto"/>
        <w:ind w:left="280" w:hanging="28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Overseeing new product management, complete product life cycle and product rollouts</w:t>
      </w:r>
    </w:p>
    <w:p w:rsidR="00996509" w:rsidRDefault="00996509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2"/>
        </w:numPr>
        <w:tabs>
          <w:tab w:val="left" w:pos="280"/>
        </w:tabs>
        <w:spacing w:line="238" w:lineRule="auto"/>
        <w:ind w:left="280" w:right="2660" w:hanging="28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Deploying suitable market research tools to gauge market trends and competitor activities to gain the competitive edge on the market</w:t>
      </w:r>
    </w:p>
    <w:p w:rsidR="00996509" w:rsidRDefault="00FB168F">
      <w:pPr>
        <w:numPr>
          <w:ilvl w:val="0"/>
          <w:numId w:val="2"/>
        </w:numPr>
        <w:tabs>
          <w:tab w:val="left" w:pos="280"/>
        </w:tabs>
        <w:spacing w:line="238" w:lineRule="auto"/>
        <w:ind w:left="280" w:right="2660" w:hanging="28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Administering marketing functions like product planning &amp; roadmaps, consultation and business development; carrying out exhibitions, launches, road shows &amp; channel meets</w:t>
      </w:r>
    </w:p>
    <w:p w:rsidR="00996509" w:rsidRDefault="00FB16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77470</wp:posOffset>
                </wp:positionV>
                <wp:extent cx="6683375" cy="139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139065"/>
                        </a:xfrm>
                        <a:prstGeom prst="rect">
                          <a:avLst/>
                        </a:prstGeom>
                        <a:solidFill>
                          <a:srgbClr val="0E243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1.3999pt;margin-top:6.1pt;width:526.25pt;height:1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E243E" stroked="f"/>
            </w:pict>
          </mc:Fallback>
        </mc:AlternateContent>
      </w:r>
    </w:p>
    <w:p w:rsidR="00996509" w:rsidRDefault="00996509">
      <w:pPr>
        <w:spacing w:line="101" w:lineRule="exact"/>
        <w:rPr>
          <w:sz w:val="24"/>
          <w:szCs w:val="24"/>
        </w:rPr>
      </w:pPr>
    </w:p>
    <w:p w:rsidR="00996509" w:rsidRDefault="00FB168F">
      <w:pPr>
        <w:ind w:right="4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18"/>
          <w:szCs w:val="18"/>
        </w:rPr>
        <w:t xml:space="preserve">O R G A N I Z A T I O N A </w:t>
      </w:r>
      <w:proofErr w:type="gramStart"/>
      <w:r>
        <w:rPr>
          <w:rFonts w:ascii="Tahoma" w:eastAsia="Tahoma" w:hAnsi="Tahoma" w:cs="Tahoma"/>
          <w:b/>
          <w:bCs/>
          <w:color w:val="FFFFFF"/>
          <w:sz w:val="18"/>
          <w:szCs w:val="18"/>
        </w:rPr>
        <w:t>L  E</w:t>
      </w:r>
      <w:proofErr w:type="gramEnd"/>
      <w:r>
        <w:rPr>
          <w:rFonts w:ascii="Tahoma" w:eastAsia="Tahoma" w:hAnsi="Tahoma" w:cs="Tahoma"/>
          <w:b/>
          <w:bCs/>
          <w:color w:val="FFFFFF"/>
          <w:sz w:val="18"/>
          <w:szCs w:val="18"/>
        </w:rPr>
        <w:t xml:space="preserve"> X P E R I E N C E</w:t>
      </w:r>
    </w:p>
    <w:p w:rsidR="00996509" w:rsidRDefault="00FB16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1955165</wp:posOffset>
                </wp:positionV>
                <wp:extent cx="69519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153.95pt" to="535.4pt,153.9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110490</wp:posOffset>
            </wp:positionH>
            <wp:positionV relativeFrom="paragraph">
              <wp:posOffset>133985</wp:posOffset>
            </wp:positionV>
            <wp:extent cx="6422390" cy="14871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6509" w:rsidRDefault="00996509">
      <w:pPr>
        <w:sectPr w:rsidR="00996509">
          <w:pgSz w:w="11900" w:h="16838"/>
          <w:pgMar w:top="760" w:right="726" w:bottom="1440" w:left="720" w:header="0" w:footer="0" w:gutter="0"/>
          <w:cols w:space="720" w:equalWidth="0">
            <w:col w:w="10460"/>
          </w:cols>
        </w:sectPr>
      </w:pPr>
    </w:p>
    <w:p w:rsidR="00996509" w:rsidRDefault="00FB168F">
      <w:pPr>
        <w:ind w:left="1841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98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4pt,24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4pt" to="24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4pt" to="571.2pt,81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Aug‟15: </w:t>
      </w:r>
      <w:proofErr w:type="spellStart"/>
      <w:r>
        <w:rPr>
          <w:rFonts w:ascii="Tahoma" w:eastAsia="Tahoma" w:hAnsi="Tahoma" w:cs="Tahoma"/>
          <w:b/>
          <w:bCs/>
          <w:sz w:val="18"/>
          <w:szCs w:val="18"/>
        </w:rPr>
        <w:t>Luxitron</w:t>
      </w:r>
      <w:proofErr w:type="spellEnd"/>
      <w:r>
        <w:rPr>
          <w:rFonts w:ascii="Tahoma" w:eastAsia="Tahoma" w:hAnsi="Tahoma" w:cs="Tahoma"/>
          <w:b/>
          <w:bCs/>
          <w:sz w:val="18"/>
          <w:szCs w:val="18"/>
        </w:rPr>
        <w:t xml:space="preserve"> LED Lighting, Marketing Manager - Consumer Lighting</w:t>
      </w:r>
    </w:p>
    <w:p w:rsidR="00996509" w:rsidRDefault="00FB16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-131445</wp:posOffset>
                </wp:positionV>
                <wp:extent cx="6615430" cy="13652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5430" cy="136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-1.2499pt;margin-top:-10.3499pt;width:520.9pt;height:10.7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996509" w:rsidRDefault="00996509">
      <w:pPr>
        <w:spacing w:line="6" w:lineRule="exact"/>
        <w:rPr>
          <w:sz w:val="20"/>
          <w:szCs w:val="20"/>
        </w:rPr>
      </w:pPr>
    </w:p>
    <w:p w:rsidR="00996509" w:rsidRDefault="00FB168F">
      <w:pPr>
        <w:ind w:left="61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Key Result Areas</w:t>
      </w:r>
    </w:p>
    <w:p w:rsidR="00996509" w:rsidRDefault="00FB168F">
      <w:pPr>
        <w:numPr>
          <w:ilvl w:val="0"/>
          <w:numId w:val="3"/>
        </w:numPr>
        <w:tabs>
          <w:tab w:val="left" w:pos="281"/>
        </w:tabs>
        <w:spacing w:line="219" w:lineRule="auto"/>
        <w:ind w:left="281" w:hanging="277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Administered planning and budgeting of marketing activities; developed go-to-market plan and executed it for hero products</w:t>
      </w:r>
    </w:p>
    <w:p w:rsidR="00996509" w:rsidRDefault="00FB168F">
      <w:pPr>
        <w:numPr>
          <w:ilvl w:val="0"/>
          <w:numId w:val="3"/>
        </w:numPr>
        <w:tabs>
          <w:tab w:val="left" w:pos="281"/>
        </w:tabs>
        <w:spacing w:line="218" w:lineRule="auto"/>
        <w:ind w:left="281" w:hanging="277"/>
        <w:rPr>
          <w:rFonts w:ascii="Symbol" w:eastAsia="Symbol" w:hAnsi="Symbol" w:cs="Symbol"/>
          <w:sz w:val="18"/>
          <w:szCs w:val="18"/>
        </w:rPr>
      </w:pPr>
      <w:proofErr w:type="spellStart"/>
      <w:r>
        <w:rPr>
          <w:rFonts w:ascii="Tahoma" w:eastAsia="Tahoma" w:hAnsi="Tahoma" w:cs="Tahoma"/>
          <w:sz w:val="18"/>
          <w:szCs w:val="18"/>
        </w:rPr>
        <w:t>Conceptualised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and effectuated demand generation tactical plans</w:t>
      </w:r>
    </w:p>
    <w:p w:rsidR="00996509" w:rsidRDefault="00FB168F">
      <w:pPr>
        <w:numPr>
          <w:ilvl w:val="0"/>
          <w:numId w:val="3"/>
        </w:numPr>
        <w:tabs>
          <w:tab w:val="left" w:pos="281"/>
        </w:tabs>
        <w:spacing w:line="218" w:lineRule="auto"/>
        <w:ind w:left="281" w:hanging="277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Took part in events and exhibitions across the region.</w:t>
      </w:r>
    </w:p>
    <w:p w:rsidR="00996509" w:rsidRDefault="00FB168F">
      <w:pPr>
        <w:numPr>
          <w:ilvl w:val="0"/>
          <w:numId w:val="3"/>
        </w:numPr>
        <w:tabs>
          <w:tab w:val="left" w:pos="278"/>
        </w:tabs>
        <w:spacing w:line="232" w:lineRule="auto"/>
        <w:ind w:left="281" w:right="420" w:hanging="277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Led product marketing, product launches activities and implemented various ATL, BTL campaigns; monitored, reported and assessed the campaigns</w:t>
      </w:r>
    </w:p>
    <w:p w:rsidR="00996509" w:rsidRDefault="00996509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3"/>
        </w:numPr>
        <w:tabs>
          <w:tab w:val="left" w:pos="281"/>
        </w:tabs>
        <w:spacing w:line="218" w:lineRule="auto"/>
        <w:ind w:left="281" w:hanging="277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Acted as an In-charge of all creative approval and custodian of brand guidelines.</w:t>
      </w:r>
    </w:p>
    <w:p w:rsidR="00996509" w:rsidRDefault="00FB168F">
      <w:pPr>
        <w:numPr>
          <w:ilvl w:val="0"/>
          <w:numId w:val="3"/>
        </w:numPr>
        <w:tabs>
          <w:tab w:val="left" w:pos="281"/>
        </w:tabs>
        <w:spacing w:line="218" w:lineRule="auto"/>
        <w:ind w:left="281" w:hanging="277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Designed media plan with proper media selection and media mix and executed the same across the region</w:t>
      </w:r>
    </w:p>
    <w:p w:rsidR="00996509" w:rsidRDefault="00FB168F">
      <w:pPr>
        <w:numPr>
          <w:ilvl w:val="0"/>
          <w:numId w:val="3"/>
        </w:numPr>
        <w:tabs>
          <w:tab w:val="left" w:pos="278"/>
        </w:tabs>
        <w:spacing w:line="230" w:lineRule="auto"/>
        <w:ind w:left="281" w:right="140" w:hanging="277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Structured communication plan and budget and carried out all the PR activities across the region encompassing press releases, interviews, seeding articles, product reviews, </w:t>
      </w:r>
      <w:proofErr w:type="spellStart"/>
      <w:r>
        <w:rPr>
          <w:rFonts w:ascii="Tahoma" w:eastAsia="Tahoma" w:hAnsi="Tahoma" w:cs="Tahoma"/>
          <w:sz w:val="18"/>
          <w:szCs w:val="18"/>
        </w:rPr>
        <w:t>organising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press conferences, advertorials, third party agency selection, etc.</w:t>
      </w:r>
    </w:p>
    <w:p w:rsidR="00996509" w:rsidRDefault="00996509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3"/>
        </w:numPr>
        <w:tabs>
          <w:tab w:val="left" w:pos="297"/>
        </w:tabs>
        <w:spacing w:line="217" w:lineRule="auto"/>
        <w:ind w:left="301" w:right="440" w:hanging="297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Headed Partner MBO, structured channel budget; rendered retail support and managed retail branding and channel enablement</w:t>
      </w:r>
    </w:p>
    <w:p w:rsidR="00996509" w:rsidRDefault="00996509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3"/>
        </w:numPr>
        <w:tabs>
          <w:tab w:val="left" w:pos="281"/>
        </w:tabs>
        <w:spacing w:line="235" w:lineRule="auto"/>
        <w:ind w:left="281" w:hanging="277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Gathered market intelligence from research companies to support the sales and marketing planning</w:t>
      </w:r>
    </w:p>
    <w:p w:rsidR="00996509" w:rsidRDefault="00996509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3"/>
        </w:numPr>
        <w:tabs>
          <w:tab w:val="left" w:pos="281"/>
        </w:tabs>
        <w:spacing w:line="238" w:lineRule="auto"/>
        <w:ind w:left="281" w:hanging="277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Assessed the retail performance and brand awareness in the region and addressed the areas of concern</w:t>
      </w:r>
    </w:p>
    <w:p w:rsidR="00996509" w:rsidRDefault="00996509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3"/>
        </w:numPr>
        <w:tabs>
          <w:tab w:val="left" w:pos="281"/>
        </w:tabs>
        <w:spacing w:line="238" w:lineRule="auto"/>
        <w:ind w:left="281" w:hanging="277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Acted responsible for third party agency recruitment and management across the region</w:t>
      </w:r>
    </w:p>
    <w:p w:rsidR="00996509" w:rsidRDefault="00996509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3"/>
        </w:numPr>
        <w:tabs>
          <w:tab w:val="left" w:pos="281"/>
        </w:tabs>
        <w:ind w:left="281" w:hanging="277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Carried out launches, road shows &amp; trade meet all across the region.</w:t>
      </w:r>
    </w:p>
    <w:p w:rsidR="00996509" w:rsidRDefault="00996509">
      <w:pPr>
        <w:spacing w:line="220" w:lineRule="exact"/>
        <w:rPr>
          <w:sz w:val="20"/>
          <w:szCs w:val="20"/>
        </w:rPr>
      </w:pPr>
    </w:p>
    <w:p w:rsidR="00996509" w:rsidRDefault="00FB168F">
      <w:pPr>
        <w:ind w:left="1" w:right="720" w:firstLine="941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Dec’11 to Jun 15: Fischer Innovative Solutions, Dubai, UAE as Regional Marketing Manager – GCC Key Result Areas</w:t>
      </w:r>
    </w:p>
    <w:p w:rsidR="00996509" w:rsidRDefault="00FB16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-264160</wp:posOffset>
                </wp:positionV>
                <wp:extent cx="6683375" cy="13716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137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-1.0999pt;margin-top:-20.7999pt;width:526.25pt;height:10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996509" w:rsidRDefault="00FB168F">
      <w:pPr>
        <w:numPr>
          <w:ilvl w:val="0"/>
          <w:numId w:val="4"/>
        </w:numPr>
        <w:tabs>
          <w:tab w:val="left" w:pos="281"/>
        </w:tabs>
        <w:spacing w:line="237" w:lineRule="auto"/>
        <w:ind w:left="281" w:hanging="275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Managing the brand from strategic planning to tactical execution</w:t>
      </w:r>
    </w:p>
    <w:p w:rsidR="00996509" w:rsidRDefault="00FB168F">
      <w:pPr>
        <w:numPr>
          <w:ilvl w:val="0"/>
          <w:numId w:val="4"/>
        </w:numPr>
        <w:tabs>
          <w:tab w:val="left" w:pos="281"/>
        </w:tabs>
        <w:spacing w:line="235" w:lineRule="auto"/>
        <w:ind w:left="281" w:hanging="275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Developing brand strategy and marketing plans, designed to achieve top line and bottom line aspirations for the brand.</w:t>
      </w:r>
    </w:p>
    <w:p w:rsidR="00996509" w:rsidRDefault="00996509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4"/>
        </w:numPr>
        <w:tabs>
          <w:tab w:val="left" w:pos="281"/>
        </w:tabs>
        <w:spacing w:line="235" w:lineRule="auto"/>
        <w:ind w:left="281" w:hanging="275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End-to-end project leadership from concept development to post-launch evaluation for brand led campaigns and innovations.</w:t>
      </w:r>
    </w:p>
    <w:p w:rsidR="00996509" w:rsidRDefault="00996509">
      <w:pPr>
        <w:spacing w:line="3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4"/>
        </w:numPr>
        <w:tabs>
          <w:tab w:val="left" w:pos="281"/>
        </w:tabs>
        <w:spacing w:line="238" w:lineRule="auto"/>
        <w:ind w:left="281" w:right="20" w:hanging="275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Building brand focus in conjunction with operational requirements; implementing pre/post launch sales promotional activities and all branding/promotional activities for brand building &amp; market development</w:t>
      </w:r>
    </w:p>
    <w:p w:rsidR="00996509" w:rsidRDefault="00996509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4"/>
        </w:numPr>
        <w:tabs>
          <w:tab w:val="left" w:pos="281"/>
        </w:tabs>
        <w:spacing w:line="238" w:lineRule="auto"/>
        <w:ind w:left="281" w:right="20" w:hanging="275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Organizing advertisement &amp; promotional activities onsite &amp; customer loyalty programs for enhancing market visibility &amp; achieving better market reach.</w:t>
      </w:r>
    </w:p>
    <w:p w:rsidR="00996509" w:rsidRDefault="00FB168F">
      <w:pPr>
        <w:numPr>
          <w:ilvl w:val="0"/>
          <w:numId w:val="4"/>
        </w:numPr>
        <w:tabs>
          <w:tab w:val="left" w:pos="281"/>
        </w:tabs>
        <w:spacing w:line="238" w:lineRule="auto"/>
        <w:ind w:left="281" w:right="20" w:hanging="275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Liaising with the Creative/ Media / Outdoor/ PR / Event / Research agencies for conceptualization and implementation of creative works; organizing exhibitions, events, visual signage and POS.</w:t>
      </w:r>
    </w:p>
    <w:p w:rsidR="00996509" w:rsidRDefault="00996509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4"/>
        </w:numPr>
        <w:tabs>
          <w:tab w:val="left" w:pos="281"/>
        </w:tabs>
        <w:spacing w:line="236" w:lineRule="auto"/>
        <w:ind w:left="281" w:right="20" w:hanging="275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Generating content for Catalogues, Brochures, journals, intranet, website, corporate profile, press communiqué, speeches, corporate presentations and advertisements</w:t>
      </w:r>
    </w:p>
    <w:p w:rsidR="00996509" w:rsidRDefault="00996509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4"/>
        </w:numPr>
        <w:tabs>
          <w:tab w:val="left" w:pos="281"/>
        </w:tabs>
        <w:spacing w:line="237" w:lineRule="auto"/>
        <w:ind w:left="281" w:hanging="275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Conceptualizing and implementing corporate communication strategies for media enhancement, corporate image, etc.</w:t>
      </w:r>
    </w:p>
    <w:p w:rsidR="00996509" w:rsidRDefault="00996509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4"/>
        </w:numPr>
        <w:tabs>
          <w:tab w:val="left" w:pos="281"/>
        </w:tabs>
        <w:spacing w:line="235" w:lineRule="auto"/>
        <w:ind w:left="281" w:hanging="275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Establishing strategic alliances / tie-ups with DIY (Do it yourself) Customers like ACE Hardware, </w:t>
      </w:r>
      <w:proofErr w:type="spellStart"/>
      <w:r>
        <w:rPr>
          <w:rFonts w:ascii="Tahoma" w:eastAsia="Tahoma" w:hAnsi="Tahoma" w:cs="Tahoma"/>
          <w:sz w:val="18"/>
          <w:szCs w:val="18"/>
        </w:rPr>
        <w:t>Speedex</w:t>
      </w:r>
      <w:proofErr w:type="spellEnd"/>
      <w:r>
        <w:rPr>
          <w:rFonts w:ascii="Tahoma" w:eastAsia="Tahoma" w:hAnsi="Tahoma" w:cs="Tahoma"/>
          <w:sz w:val="18"/>
          <w:szCs w:val="18"/>
        </w:rPr>
        <w:t>, SACO &amp; Many More.</w:t>
      </w:r>
    </w:p>
    <w:p w:rsidR="00996509" w:rsidRDefault="00996509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4"/>
        </w:numPr>
        <w:tabs>
          <w:tab w:val="left" w:pos="281"/>
        </w:tabs>
        <w:spacing w:line="238" w:lineRule="auto"/>
        <w:ind w:left="281" w:hanging="275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Developing and maintaining relationships with key decision makers in the construction industry &amp; drive marketing with top-down approach</w:t>
      </w:r>
    </w:p>
    <w:p w:rsidR="00996509" w:rsidRDefault="00996509">
      <w:pPr>
        <w:spacing w:line="216" w:lineRule="exact"/>
        <w:rPr>
          <w:sz w:val="20"/>
          <w:szCs w:val="20"/>
        </w:rPr>
      </w:pPr>
    </w:p>
    <w:p w:rsidR="00996509" w:rsidRDefault="00FB168F">
      <w:pPr>
        <w:ind w:left="1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333333"/>
          <w:sz w:val="18"/>
          <w:szCs w:val="18"/>
        </w:rPr>
        <w:t>Significant Accomplishments</w:t>
      </w:r>
    </w:p>
    <w:p w:rsidR="00996509" w:rsidRDefault="00FB168F">
      <w:pPr>
        <w:numPr>
          <w:ilvl w:val="0"/>
          <w:numId w:val="5"/>
        </w:numPr>
        <w:tabs>
          <w:tab w:val="left" w:pos="281"/>
        </w:tabs>
        <w:spacing w:line="236" w:lineRule="auto"/>
        <w:ind w:left="281" w:hanging="275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Developed strategic and operational marketing plans which resulted in 40% increase in gross margin</w:t>
      </w:r>
    </w:p>
    <w:p w:rsidR="00996509" w:rsidRDefault="00996509">
      <w:pPr>
        <w:spacing w:line="3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5"/>
        </w:numPr>
        <w:tabs>
          <w:tab w:val="left" w:pos="281"/>
        </w:tabs>
        <w:spacing w:line="238" w:lineRule="auto"/>
        <w:ind w:left="281" w:right="20" w:hanging="275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Amplified customer base significantly through maintaining effective relationships with customers in special forums, summits, large format seminars and digital marketing</w:t>
      </w:r>
    </w:p>
    <w:p w:rsidR="00996509" w:rsidRDefault="00996509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5"/>
        </w:numPr>
        <w:tabs>
          <w:tab w:val="left" w:pos="281"/>
        </w:tabs>
        <w:spacing w:line="236" w:lineRule="auto"/>
        <w:ind w:left="281" w:hanging="275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Identified target markets and established successful plans to develop them, thereby bringing in AED 2.5 Million worth additional revenue</w:t>
      </w:r>
    </w:p>
    <w:p w:rsidR="00996509" w:rsidRDefault="00996509">
      <w:pPr>
        <w:spacing w:line="3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5"/>
        </w:numPr>
        <w:tabs>
          <w:tab w:val="left" w:pos="281"/>
        </w:tabs>
        <w:spacing w:line="238" w:lineRule="auto"/>
        <w:ind w:left="281" w:right="20" w:hanging="275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Successfully developed and launched a new business platform through a new channel (Modern Trade), thereby bringing additional revenue to the organization</w:t>
      </w:r>
    </w:p>
    <w:p w:rsidR="00996509" w:rsidRDefault="00FB168F">
      <w:pPr>
        <w:numPr>
          <w:ilvl w:val="0"/>
          <w:numId w:val="5"/>
        </w:numPr>
        <w:tabs>
          <w:tab w:val="left" w:pos="281"/>
        </w:tabs>
        <w:spacing w:line="238" w:lineRule="auto"/>
        <w:ind w:left="281" w:hanging="275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Led an indirect team of fifteen sales engineers in a promotional campaign that resulted in increased sales of AED 10 Million and the company exceeds its annual sales targets.</w:t>
      </w:r>
    </w:p>
    <w:p w:rsidR="00996509" w:rsidRDefault="00996509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5"/>
        </w:numPr>
        <w:tabs>
          <w:tab w:val="left" w:pos="281"/>
        </w:tabs>
        <w:spacing w:line="238" w:lineRule="auto"/>
        <w:ind w:left="281" w:hanging="275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Recipient of Additional Bonus Award for two consecutive years in recognition of exceeding annual sales targets by an average of 150% over a twenty-four months period</w:t>
      </w:r>
    </w:p>
    <w:p w:rsidR="00996509" w:rsidRDefault="00FB16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109855</wp:posOffset>
                </wp:positionV>
                <wp:extent cx="6683375" cy="13716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1371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-1.3999pt;margin-top:8.65pt;width:526.25pt;height:10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996509" w:rsidRDefault="00996509">
      <w:pPr>
        <w:spacing w:line="154" w:lineRule="exact"/>
        <w:rPr>
          <w:sz w:val="20"/>
          <w:szCs w:val="20"/>
        </w:rPr>
      </w:pPr>
    </w:p>
    <w:p w:rsidR="00996509" w:rsidRDefault="00FB168F">
      <w:pPr>
        <w:spacing w:line="219" w:lineRule="auto"/>
        <w:ind w:left="1" w:right="1440" w:firstLine="1419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 xml:space="preserve">Oct’08-Nov’11: Saud </w:t>
      </w:r>
      <w:proofErr w:type="spellStart"/>
      <w:r>
        <w:rPr>
          <w:rFonts w:ascii="Tahoma" w:eastAsia="Tahoma" w:hAnsi="Tahoma" w:cs="Tahoma"/>
          <w:b/>
          <w:bCs/>
          <w:sz w:val="18"/>
          <w:szCs w:val="18"/>
        </w:rPr>
        <w:t>Bhawan</w:t>
      </w:r>
      <w:proofErr w:type="spellEnd"/>
      <w:r>
        <w:rPr>
          <w:rFonts w:ascii="Tahoma" w:eastAsia="Tahoma" w:hAnsi="Tahoma" w:cs="Tahoma"/>
          <w:b/>
          <w:bCs/>
          <w:sz w:val="18"/>
          <w:szCs w:val="18"/>
        </w:rPr>
        <w:t xml:space="preserve"> Automotive, Abu Dhabi, UAE as Key Accounts Manager Key Result Areas</w:t>
      </w:r>
    </w:p>
    <w:p w:rsidR="00996509" w:rsidRDefault="00FB168F">
      <w:pPr>
        <w:numPr>
          <w:ilvl w:val="0"/>
          <w:numId w:val="6"/>
        </w:numPr>
        <w:tabs>
          <w:tab w:val="left" w:pos="281"/>
        </w:tabs>
        <w:ind w:left="281" w:hanging="281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color w:val="333333"/>
          <w:sz w:val="18"/>
          <w:szCs w:val="18"/>
        </w:rPr>
        <w:t xml:space="preserve">Key Accounts Management with an excellent and highly recognized and leading clientele partners </w:t>
      </w:r>
      <w:r>
        <w:rPr>
          <w:rFonts w:ascii="Tahoma" w:eastAsia="Tahoma" w:hAnsi="Tahoma" w:cs="Tahoma"/>
          <w:color w:val="000000"/>
          <w:sz w:val="18"/>
          <w:szCs w:val="18"/>
        </w:rPr>
        <w:t>base of 100</w:t>
      </w:r>
    </w:p>
    <w:p w:rsidR="00996509" w:rsidRDefault="00996509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6"/>
        </w:numPr>
        <w:tabs>
          <w:tab w:val="left" w:pos="281"/>
        </w:tabs>
        <w:spacing w:line="236" w:lineRule="auto"/>
        <w:ind w:left="281" w:right="20" w:hanging="281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Generating new corporate clients for serving them with our service &amp; products with world class branded vehicles like Toyota, Mitsubishi, Honda, Nissan, Chevrolet, Daihatsu, Kia, Hyundai, Lexus, BMW, Audi, Volvo, e.tc..</w:t>
      </w:r>
    </w:p>
    <w:p w:rsidR="00996509" w:rsidRDefault="00996509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6"/>
        </w:numPr>
        <w:tabs>
          <w:tab w:val="left" w:pos="281"/>
        </w:tabs>
        <w:spacing w:line="237" w:lineRule="auto"/>
        <w:ind w:left="281" w:hanging="281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Conceptualizing &amp; implementing of marketing programs like seminars, exhibitions, road shows and events.</w:t>
      </w:r>
    </w:p>
    <w:p w:rsidR="00996509" w:rsidRDefault="00996509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6"/>
        </w:numPr>
        <w:tabs>
          <w:tab w:val="left" w:pos="281"/>
        </w:tabs>
        <w:spacing w:line="235" w:lineRule="auto"/>
        <w:ind w:left="281" w:hanging="281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New Business development as well as Sales Engagement </w:t>
      </w:r>
      <w:proofErr w:type="spellStart"/>
      <w:r>
        <w:rPr>
          <w:rFonts w:ascii="Tahoma" w:eastAsia="Tahoma" w:hAnsi="Tahoma" w:cs="Tahoma"/>
          <w:sz w:val="18"/>
          <w:szCs w:val="18"/>
        </w:rPr>
        <w:t>programmes</w:t>
      </w:r>
      <w:proofErr w:type="spellEnd"/>
      <w:r>
        <w:rPr>
          <w:rFonts w:ascii="Tahoma" w:eastAsia="Tahoma" w:hAnsi="Tahoma" w:cs="Tahoma"/>
          <w:sz w:val="18"/>
          <w:szCs w:val="18"/>
        </w:rPr>
        <w:t>.</w:t>
      </w:r>
    </w:p>
    <w:p w:rsidR="00996509" w:rsidRDefault="00996509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6"/>
        </w:numPr>
        <w:tabs>
          <w:tab w:val="left" w:pos="281"/>
        </w:tabs>
        <w:spacing w:line="238" w:lineRule="auto"/>
        <w:ind w:left="281" w:right="20" w:hanging="281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Promoting new product and services to various clients with varied range of vehicles starting from small and big saloon cars, luxury cars, 4 wheel drives, pick-ups, mini vans, buses etc. for long term and short term leasing.</w:t>
      </w:r>
    </w:p>
    <w:p w:rsidR="00996509" w:rsidRDefault="00FB168F">
      <w:pPr>
        <w:numPr>
          <w:ilvl w:val="0"/>
          <w:numId w:val="6"/>
        </w:numPr>
        <w:tabs>
          <w:tab w:val="left" w:pos="281"/>
        </w:tabs>
        <w:spacing w:line="238" w:lineRule="auto"/>
        <w:ind w:left="281" w:right="20" w:hanging="281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Achieving revenue targets of AED 1million per month approximately AED 14 million per annum to meet or exceed company expectation.</w:t>
      </w:r>
    </w:p>
    <w:p w:rsidR="00996509" w:rsidRDefault="00FB168F">
      <w:pPr>
        <w:numPr>
          <w:ilvl w:val="0"/>
          <w:numId w:val="6"/>
        </w:numPr>
        <w:tabs>
          <w:tab w:val="left" w:pos="281"/>
        </w:tabs>
        <w:spacing w:line="237" w:lineRule="auto"/>
        <w:ind w:left="281" w:hanging="281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Service support as well as operations is also a KRA.</w:t>
      </w:r>
    </w:p>
    <w:p w:rsidR="00996509" w:rsidRDefault="00996509">
      <w:pPr>
        <w:spacing w:line="238" w:lineRule="exact"/>
        <w:rPr>
          <w:sz w:val="20"/>
          <w:szCs w:val="20"/>
        </w:rPr>
      </w:pPr>
    </w:p>
    <w:p w:rsidR="00996509" w:rsidRDefault="00FB168F">
      <w:pPr>
        <w:ind w:left="1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Jun’06- Sep’08: Samsung Electronics India Limited, India as Regional Marketing Manager-Eastern Region</w:t>
      </w:r>
    </w:p>
    <w:p w:rsidR="00996509" w:rsidRDefault="00996509">
      <w:pPr>
        <w:spacing w:line="22" w:lineRule="exact"/>
        <w:rPr>
          <w:sz w:val="20"/>
          <w:szCs w:val="20"/>
        </w:rPr>
      </w:pPr>
    </w:p>
    <w:p w:rsidR="00996509" w:rsidRDefault="00FB168F">
      <w:pPr>
        <w:ind w:left="1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Mar’01- Jun’06: Philips Electronics India Limited, India as Regional Marketing Manager-Eastern Region</w:t>
      </w:r>
    </w:p>
    <w:p w:rsidR="00996509" w:rsidRDefault="00FB16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886460</wp:posOffset>
                </wp:positionV>
                <wp:extent cx="695198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3.9499pt,69.8pt" to="533.45pt,69.8pt" o:allowincell="f" strokecolor="#000000" strokeweight="0.4799pt"/>
            </w:pict>
          </mc:Fallback>
        </mc:AlternateContent>
      </w:r>
    </w:p>
    <w:p w:rsidR="00996509" w:rsidRDefault="00996509">
      <w:pPr>
        <w:sectPr w:rsidR="00996509">
          <w:pgSz w:w="11900" w:h="16838"/>
          <w:pgMar w:top="962" w:right="666" w:bottom="1440" w:left="759" w:header="0" w:footer="0" w:gutter="0"/>
          <w:cols w:space="720" w:equalWidth="0">
            <w:col w:w="10481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9220"/>
      </w:tblGrid>
      <w:tr w:rsidR="00996509">
        <w:trPr>
          <w:trHeight w:val="218"/>
        </w:trPr>
        <w:tc>
          <w:tcPr>
            <w:tcW w:w="1300" w:type="dxa"/>
            <w:shd w:val="clear" w:color="auto" w:fill="0E243E"/>
            <w:vAlign w:val="bottom"/>
          </w:tcPr>
          <w:p w:rsidR="00996509" w:rsidRDefault="00996509">
            <w:pPr>
              <w:rPr>
                <w:sz w:val="18"/>
                <w:szCs w:val="18"/>
              </w:rPr>
            </w:pPr>
          </w:p>
        </w:tc>
        <w:tc>
          <w:tcPr>
            <w:tcW w:w="9220" w:type="dxa"/>
            <w:shd w:val="clear" w:color="auto" w:fill="0E243E"/>
            <w:vAlign w:val="bottom"/>
          </w:tcPr>
          <w:p w:rsidR="00996509" w:rsidRDefault="00FB168F">
            <w:pPr>
              <w:ind w:left="3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E D U C A T I O N</w:t>
            </w:r>
          </w:p>
        </w:tc>
      </w:tr>
      <w:tr w:rsidR="00996509">
        <w:trPr>
          <w:trHeight w:val="216"/>
        </w:trPr>
        <w:tc>
          <w:tcPr>
            <w:tcW w:w="1300" w:type="dxa"/>
            <w:vAlign w:val="bottom"/>
          </w:tcPr>
          <w:p w:rsidR="00996509" w:rsidRDefault="00FB168F">
            <w:pPr>
              <w:spacing w:line="216" w:lineRule="exact"/>
              <w:ind w:right="79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2001</w:t>
            </w:r>
          </w:p>
        </w:tc>
        <w:tc>
          <w:tcPr>
            <w:tcW w:w="9220" w:type="dxa"/>
            <w:vAlign w:val="bottom"/>
          </w:tcPr>
          <w:p w:rsidR="00996509" w:rsidRDefault="00FB168F">
            <w:pPr>
              <w:spacing w:line="216" w:lineRule="exact"/>
              <w:ind w:left="8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B.Com. from Kolkata University, India</w:t>
            </w:r>
          </w:p>
        </w:tc>
      </w:tr>
    </w:tbl>
    <w:p w:rsidR="00996509" w:rsidRDefault="00FB16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281940</wp:posOffset>
                </wp:positionV>
                <wp:extent cx="695198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2.2pt" to="571.4pt,22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278765</wp:posOffset>
                </wp:positionV>
                <wp:extent cx="0" cy="1007872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78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1.95pt" to="24.2pt,815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278765</wp:posOffset>
                </wp:positionV>
                <wp:extent cx="0" cy="1007872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78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2pt,21.95pt" to="571.2pt,815.5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138430</wp:posOffset>
                </wp:positionV>
                <wp:extent cx="6683375" cy="13716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3375" cy="137160"/>
                        </a:xfrm>
                        <a:prstGeom prst="rect">
                          <a:avLst/>
                        </a:prstGeom>
                        <a:solidFill>
                          <a:srgbClr val="0E243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-0.3999pt;margin-top:10.9pt;width:526.25pt;height:10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E243E" stroked="f"/>
            </w:pict>
          </mc:Fallback>
        </mc:AlternateContent>
      </w:r>
    </w:p>
    <w:p w:rsidR="00996509" w:rsidRDefault="00996509">
      <w:pPr>
        <w:spacing w:line="197" w:lineRule="exact"/>
        <w:rPr>
          <w:sz w:val="20"/>
          <w:szCs w:val="20"/>
        </w:rPr>
      </w:pPr>
    </w:p>
    <w:p w:rsidR="00996509" w:rsidRDefault="00FB168F">
      <w:pPr>
        <w:ind w:right="6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18"/>
          <w:szCs w:val="18"/>
        </w:rPr>
        <w:t xml:space="preserve">P R O F E S </w:t>
      </w:r>
      <w:proofErr w:type="spellStart"/>
      <w:r>
        <w:rPr>
          <w:rFonts w:ascii="Tahoma" w:eastAsia="Tahoma" w:hAnsi="Tahoma" w:cs="Tahoma"/>
          <w:b/>
          <w:bCs/>
          <w:color w:val="FFFFFF"/>
          <w:sz w:val="18"/>
          <w:szCs w:val="18"/>
        </w:rPr>
        <w:t>S</w:t>
      </w:r>
      <w:proofErr w:type="spellEnd"/>
      <w:r>
        <w:rPr>
          <w:rFonts w:ascii="Tahoma" w:eastAsia="Tahoma" w:hAnsi="Tahoma" w:cs="Tahoma"/>
          <w:b/>
          <w:bCs/>
          <w:color w:val="FFFFFF"/>
          <w:sz w:val="18"/>
          <w:szCs w:val="18"/>
        </w:rPr>
        <w:t xml:space="preserve"> I O N A </w:t>
      </w:r>
      <w:proofErr w:type="gramStart"/>
      <w:r>
        <w:rPr>
          <w:rFonts w:ascii="Tahoma" w:eastAsia="Tahoma" w:hAnsi="Tahoma" w:cs="Tahoma"/>
          <w:b/>
          <w:bCs/>
          <w:color w:val="FFFFFF"/>
          <w:sz w:val="18"/>
          <w:szCs w:val="18"/>
        </w:rPr>
        <w:t>L  E</w:t>
      </w:r>
      <w:proofErr w:type="gramEnd"/>
      <w:r>
        <w:rPr>
          <w:rFonts w:ascii="Tahoma" w:eastAsia="Tahoma" w:hAnsi="Tahoma" w:cs="Tahoma"/>
          <w:b/>
          <w:bCs/>
          <w:color w:val="FFFFFF"/>
          <w:sz w:val="18"/>
          <w:szCs w:val="18"/>
        </w:rPr>
        <w:t xml:space="preserve"> N H A N C E M E N T S</w:t>
      </w:r>
    </w:p>
    <w:p w:rsidR="00996509" w:rsidRDefault="00996509">
      <w:pPr>
        <w:spacing w:line="216" w:lineRule="exact"/>
        <w:rPr>
          <w:sz w:val="20"/>
          <w:szCs w:val="20"/>
        </w:rPr>
      </w:pPr>
    </w:p>
    <w:p w:rsidR="00996509" w:rsidRDefault="00FB168F">
      <w:pPr>
        <w:ind w:right="2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Trainings Attended</w:t>
      </w:r>
    </w:p>
    <w:p w:rsidR="00996509" w:rsidRDefault="00FB168F">
      <w:pPr>
        <w:numPr>
          <w:ilvl w:val="0"/>
          <w:numId w:val="7"/>
        </w:numPr>
        <w:tabs>
          <w:tab w:val="left" w:pos="300"/>
        </w:tabs>
        <w:spacing w:line="236" w:lineRule="auto"/>
        <w:ind w:left="300" w:hanging="28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Key Account Management organized by Doors South Asia at Mumbai in Aug’05</w:t>
      </w:r>
    </w:p>
    <w:p w:rsidR="00996509" w:rsidRDefault="00996509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7"/>
        </w:numPr>
        <w:tabs>
          <w:tab w:val="left" w:pos="300"/>
        </w:tabs>
        <w:spacing w:line="235" w:lineRule="auto"/>
        <w:ind w:left="300" w:hanging="28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Communication Skills organized by Accord Consultants at Kolkata in Jul’05</w:t>
      </w:r>
    </w:p>
    <w:p w:rsidR="00996509" w:rsidRDefault="00996509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7"/>
        </w:numPr>
        <w:tabs>
          <w:tab w:val="left" w:pos="300"/>
        </w:tabs>
        <w:spacing w:line="235" w:lineRule="auto"/>
        <w:ind w:left="300" w:hanging="28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Seven Habits of Highly Effective People conducted by Doors South Asia at Kolkata in Oct’06</w:t>
      </w:r>
    </w:p>
    <w:p w:rsidR="00996509" w:rsidRDefault="00996509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numPr>
          <w:ilvl w:val="0"/>
          <w:numId w:val="7"/>
        </w:numPr>
        <w:tabs>
          <w:tab w:val="left" w:pos="300"/>
        </w:tabs>
        <w:spacing w:line="235" w:lineRule="auto"/>
        <w:ind w:left="300" w:hanging="28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Selling Skill conducted by internal training team of Saud </w:t>
      </w:r>
      <w:proofErr w:type="spellStart"/>
      <w:r>
        <w:rPr>
          <w:rFonts w:ascii="Tahoma" w:eastAsia="Tahoma" w:hAnsi="Tahoma" w:cs="Tahoma"/>
          <w:sz w:val="18"/>
          <w:szCs w:val="18"/>
        </w:rPr>
        <w:t>Bhawan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Group at </w:t>
      </w:r>
      <w:proofErr w:type="spellStart"/>
      <w:r>
        <w:rPr>
          <w:rFonts w:ascii="Tahoma" w:eastAsia="Tahoma" w:hAnsi="Tahoma" w:cs="Tahoma"/>
          <w:sz w:val="18"/>
          <w:szCs w:val="18"/>
        </w:rPr>
        <w:t>Sharjah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in Jan‘09</w:t>
      </w:r>
    </w:p>
    <w:p w:rsidR="00996509" w:rsidRDefault="00996509">
      <w:pPr>
        <w:spacing w:line="218" w:lineRule="exact"/>
        <w:rPr>
          <w:sz w:val="20"/>
          <w:szCs w:val="20"/>
        </w:rPr>
      </w:pPr>
    </w:p>
    <w:p w:rsidR="00996509" w:rsidRDefault="00FB168F">
      <w:pPr>
        <w:ind w:right="2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Workshop Attended</w:t>
      </w:r>
    </w:p>
    <w:p w:rsidR="00996509" w:rsidRDefault="00FB168F">
      <w:pPr>
        <w:numPr>
          <w:ilvl w:val="0"/>
          <w:numId w:val="8"/>
        </w:numPr>
        <w:tabs>
          <w:tab w:val="left" w:pos="300"/>
        </w:tabs>
        <w:spacing w:line="237" w:lineRule="auto"/>
        <w:ind w:left="300" w:hanging="28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3 days full time workshop on “Tata Business Excellence Model (TBEM)” conducted by the external assessment team of Tata</w:t>
      </w:r>
    </w:p>
    <w:p w:rsidR="00996509" w:rsidRDefault="00996509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ind w:left="30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Teleservices Limited at Bhubaneswar, Orissa in Aug 07.</w:t>
      </w:r>
    </w:p>
    <w:p w:rsidR="00996509" w:rsidRDefault="00FB168F">
      <w:pPr>
        <w:numPr>
          <w:ilvl w:val="0"/>
          <w:numId w:val="8"/>
        </w:numPr>
        <w:tabs>
          <w:tab w:val="left" w:pos="300"/>
        </w:tabs>
        <w:spacing w:line="235" w:lineRule="auto"/>
        <w:ind w:left="300" w:hanging="28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2 days full time workshop on “Fischer Process System (FPS)” conducted by the expert management of </w:t>
      </w:r>
      <w:proofErr w:type="spellStart"/>
      <w:r>
        <w:rPr>
          <w:rFonts w:ascii="Tahoma" w:eastAsia="Tahoma" w:hAnsi="Tahoma" w:cs="Tahoma"/>
          <w:sz w:val="18"/>
          <w:szCs w:val="18"/>
        </w:rPr>
        <w:t>fischerwerke</w:t>
      </w:r>
      <w:proofErr w:type="spellEnd"/>
      <w:r>
        <w:rPr>
          <w:rFonts w:ascii="Tahoma" w:eastAsia="Tahoma" w:hAnsi="Tahoma" w:cs="Tahoma"/>
          <w:sz w:val="18"/>
          <w:szCs w:val="18"/>
        </w:rPr>
        <w:t xml:space="preserve"> GmbH at</w:t>
      </w:r>
    </w:p>
    <w:p w:rsidR="00996509" w:rsidRDefault="00996509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996509" w:rsidRDefault="00FB168F">
      <w:pPr>
        <w:ind w:left="300"/>
        <w:rPr>
          <w:rFonts w:ascii="Symbol" w:eastAsia="Symbol" w:hAnsi="Symbol" w:cs="Symbol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Germany in Mar 14.</w:t>
      </w: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8600"/>
      </w:tblGrid>
      <w:tr w:rsidR="00996509" w:rsidTr="001A6CE0">
        <w:trPr>
          <w:trHeight w:val="218"/>
        </w:trPr>
        <w:tc>
          <w:tcPr>
            <w:tcW w:w="1920" w:type="dxa"/>
            <w:shd w:val="clear" w:color="auto" w:fill="0E243E"/>
            <w:vAlign w:val="bottom"/>
          </w:tcPr>
          <w:p w:rsidR="00996509" w:rsidRDefault="00996509">
            <w:pPr>
              <w:rPr>
                <w:sz w:val="18"/>
                <w:szCs w:val="18"/>
              </w:rPr>
            </w:pPr>
          </w:p>
        </w:tc>
        <w:tc>
          <w:tcPr>
            <w:tcW w:w="8600" w:type="dxa"/>
            <w:shd w:val="clear" w:color="auto" w:fill="0E243E"/>
            <w:vAlign w:val="bottom"/>
          </w:tcPr>
          <w:p w:rsidR="00996509" w:rsidRDefault="00996509">
            <w:pPr>
              <w:ind w:left="212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96509" w:rsidRDefault="00996509">
      <w:pPr>
        <w:sectPr w:rsidR="00996509">
          <w:pgSz w:w="11900" w:h="16838"/>
          <w:pgMar w:top="870" w:right="746" w:bottom="1440" w:left="640" w:header="0" w:footer="0" w:gutter="0"/>
          <w:cols w:space="720" w:equalWidth="0">
            <w:col w:w="10520"/>
          </w:cols>
        </w:sectPr>
      </w:pPr>
    </w:p>
    <w:p w:rsidR="00FB168F" w:rsidRDefault="00FB168F"/>
    <w:sectPr w:rsidR="00FB168F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3409DBE"/>
    <w:lvl w:ilvl="0" w:tplc="2A02169E">
      <w:start w:val="1"/>
      <w:numFmt w:val="bullet"/>
      <w:lvlText w:val=""/>
      <w:lvlJc w:val="left"/>
    </w:lvl>
    <w:lvl w:ilvl="1" w:tplc="33244EC6">
      <w:numFmt w:val="decimal"/>
      <w:lvlText w:val=""/>
      <w:lvlJc w:val="left"/>
    </w:lvl>
    <w:lvl w:ilvl="2" w:tplc="77FA4372">
      <w:numFmt w:val="decimal"/>
      <w:lvlText w:val=""/>
      <w:lvlJc w:val="left"/>
    </w:lvl>
    <w:lvl w:ilvl="3" w:tplc="E81C3774">
      <w:numFmt w:val="decimal"/>
      <w:lvlText w:val=""/>
      <w:lvlJc w:val="left"/>
    </w:lvl>
    <w:lvl w:ilvl="4" w:tplc="CF207764">
      <w:numFmt w:val="decimal"/>
      <w:lvlText w:val=""/>
      <w:lvlJc w:val="left"/>
    </w:lvl>
    <w:lvl w:ilvl="5" w:tplc="D5B041CC">
      <w:numFmt w:val="decimal"/>
      <w:lvlText w:val=""/>
      <w:lvlJc w:val="left"/>
    </w:lvl>
    <w:lvl w:ilvl="6" w:tplc="7A3276C6">
      <w:numFmt w:val="decimal"/>
      <w:lvlText w:val=""/>
      <w:lvlJc w:val="left"/>
    </w:lvl>
    <w:lvl w:ilvl="7" w:tplc="EADE005E">
      <w:numFmt w:val="decimal"/>
      <w:lvlText w:val=""/>
      <w:lvlJc w:val="left"/>
    </w:lvl>
    <w:lvl w:ilvl="8" w:tplc="60F067C2">
      <w:numFmt w:val="decimal"/>
      <w:lvlText w:val=""/>
      <w:lvlJc w:val="left"/>
    </w:lvl>
  </w:abstractNum>
  <w:abstractNum w:abstractNumId="1">
    <w:nsid w:val="00001649"/>
    <w:multiLevelType w:val="hybridMultilevel"/>
    <w:tmpl w:val="54D85B60"/>
    <w:lvl w:ilvl="0" w:tplc="FEE660B4">
      <w:start w:val="1"/>
      <w:numFmt w:val="bullet"/>
      <w:lvlText w:val=""/>
      <w:lvlJc w:val="left"/>
    </w:lvl>
    <w:lvl w:ilvl="1" w:tplc="64B60A06">
      <w:numFmt w:val="decimal"/>
      <w:lvlText w:val=""/>
      <w:lvlJc w:val="left"/>
    </w:lvl>
    <w:lvl w:ilvl="2" w:tplc="CA3615C2">
      <w:numFmt w:val="decimal"/>
      <w:lvlText w:val=""/>
      <w:lvlJc w:val="left"/>
    </w:lvl>
    <w:lvl w:ilvl="3" w:tplc="0DD4FCCC">
      <w:numFmt w:val="decimal"/>
      <w:lvlText w:val=""/>
      <w:lvlJc w:val="left"/>
    </w:lvl>
    <w:lvl w:ilvl="4" w:tplc="E2DCC256">
      <w:numFmt w:val="decimal"/>
      <w:lvlText w:val=""/>
      <w:lvlJc w:val="left"/>
    </w:lvl>
    <w:lvl w:ilvl="5" w:tplc="EC922D26">
      <w:numFmt w:val="decimal"/>
      <w:lvlText w:val=""/>
      <w:lvlJc w:val="left"/>
    </w:lvl>
    <w:lvl w:ilvl="6" w:tplc="53BE1906">
      <w:numFmt w:val="decimal"/>
      <w:lvlText w:val=""/>
      <w:lvlJc w:val="left"/>
    </w:lvl>
    <w:lvl w:ilvl="7" w:tplc="6986D190">
      <w:numFmt w:val="decimal"/>
      <w:lvlText w:val=""/>
      <w:lvlJc w:val="left"/>
    </w:lvl>
    <w:lvl w:ilvl="8" w:tplc="3B9642AA">
      <w:numFmt w:val="decimal"/>
      <w:lvlText w:val=""/>
      <w:lvlJc w:val="left"/>
    </w:lvl>
  </w:abstractNum>
  <w:abstractNum w:abstractNumId="2">
    <w:nsid w:val="000026E9"/>
    <w:multiLevelType w:val="hybridMultilevel"/>
    <w:tmpl w:val="34B8FA28"/>
    <w:lvl w:ilvl="0" w:tplc="547EF03A">
      <w:start w:val="1"/>
      <w:numFmt w:val="bullet"/>
      <w:lvlText w:val=""/>
      <w:lvlJc w:val="left"/>
    </w:lvl>
    <w:lvl w:ilvl="1" w:tplc="7C82F7C4">
      <w:numFmt w:val="decimal"/>
      <w:lvlText w:val=""/>
      <w:lvlJc w:val="left"/>
    </w:lvl>
    <w:lvl w:ilvl="2" w:tplc="9FFAB316">
      <w:numFmt w:val="decimal"/>
      <w:lvlText w:val=""/>
      <w:lvlJc w:val="left"/>
    </w:lvl>
    <w:lvl w:ilvl="3" w:tplc="FE408DC0">
      <w:numFmt w:val="decimal"/>
      <w:lvlText w:val=""/>
      <w:lvlJc w:val="left"/>
    </w:lvl>
    <w:lvl w:ilvl="4" w:tplc="A4C0C3CE">
      <w:numFmt w:val="decimal"/>
      <w:lvlText w:val=""/>
      <w:lvlJc w:val="left"/>
    </w:lvl>
    <w:lvl w:ilvl="5" w:tplc="4CD85240">
      <w:numFmt w:val="decimal"/>
      <w:lvlText w:val=""/>
      <w:lvlJc w:val="left"/>
    </w:lvl>
    <w:lvl w:ilvl="6" w:tplc="C616DD14">
      <w:numFmt w:val="decimal"/>
      <w:lvlText w:val=""/>
      <w:lvlJc w:val="left"/>
    </w:lvl>
    <w:lvl w:ilvl="7" w:tplc="CBA06B22">
      <w:numFmt w:val="decimal"/>
      <w:lvlText w:val=""/>
      <w:lvlJc w:val="left"/>
    </w:lvl>
    <w:lvl w:ilvl="8" w:tplc="76F4D86C">
      <w:numFmt w:val="decimal"/>
      <w:lvlText w:val=""/>
      <w:lvlJc w:val="left"/>
    </w:lvl>
  </w:abstractNum>
  <w:abstractNum w:abstractNumId="3">
    <w:nsid w:val="000041BB"/>
    <w:multiLevelType w:val="hybridMultilevel"/>
    <w:tmpl w:val="E242A4C8"/>
    <w:lvl w:ilvl="0" w:tplc="28C0D906">
      <w:start w:val="1"/>
      <w:numFmt w:val="bullet"/>
      <w:lvlText w:val=""/>
      <w:lvlJc w:val="left"/>
    </w:lvl>
    <w:lvl w:ilvl="1" w:tplc="57280120">
      <w:numFmt w:val="decimal"/>
      <w:lvlText w:val=""/>
      <w:lvlJc w:val="left"/>
    </w:lvl>
    <w:lvl w:ilvl="2" w:tplc="99DC0468">
      <w:numFmt w:val="decimal"/>
      <w:lvlText w:val=""/>
      <w:lvlJc w:val="left"/>
    </w:lvl>
    <w:lvl w:ilvl="3" w:tplc="630E6D6E">
      <w:numFmt w:val="decimal"/>
      <w:lvlText w:val=""/>
      <w:lvlJc w:val="left"/>
    </w:lvl>
    <w:lvl w:ilvl="4" w:tplc="AEB86B38">
      <w:numFmt w:val="decimal"/>
      <w:lvlText w:val=""/>
      <w:lvlJc w:val="left"/>
    </w:lvl>
    <w:lvl w:ilvl="5" w:tplc="B36E1824">
      <w:numFmt w:val="decimal"/>
      <w:lvlText w:val=""/>
      <w:lvlJc w:val="left"/>
    </w:lvl>
    <w:lvl w:ilvl="6" w:tplc="6742D57C">
      <w:numFmt w:val="decimal"/>
      <w:lvlText w:val=""/>
      <w:lvlJc w:val="left"/>
    </w:lvl>
    <w:lvl w:ilvl="7" w:tplc="6EF8AFA2">
      <w:numFmt w:val="decimal"/>
      <w:lvlText w:val=""/>
      <w:lvlJc w:val="left"/>
    </w:lvl>
    <w:lvl w:ilvl="8" w:tplc="4C665932">
      <w:numFmt w:val="decimal"/>
      <w:lvlText w:val=""/>
      <w:lvlJc w:val="left"/>
    </w:lvl>
  </w:abstractNum>
  <w:abstractNum w:abstractNumId="4">
    <w:nsid w:val="00005AF1"/>
    <w:multiLevelType w:val="hybridMultilevel"/>
    <w:tmpl w:val="EB7A5586"/>
    <w:lvl w:ilvl="0" w:tplc="631E0D3E">
      <w:start w:val="1"/>
      <w:numFmt w:val="bullet"/>
      <w:lvlText w:val=""/>
      <w:lvlJc w:val="left"/>
    </w:lvl>
    <w:lvl w:ilvl="1" w:tplc="6F5CA43E">
      <w:numFmt w:val="decimal"/>
      <w:lvlText w:val=""/>
      <w:lvlJc w:val="left"/>
    </w:lvl>
    <w:lvl w:ilvl="2" w:tplc="9192FEE8">
      <w:numFmt w:val="decimal"/>
      <w:lvlText w:val=""/>
      <w:lvlJc w:val="left"/>
    </w:lvl>
    <w:lvl w:ilvl="3" w:tplc="AF721C18">
      <w:numFmt w:val="decimal"/>
      <w:lvlText w:val=""/>
      <w:lvlJc w:val="left"/>
    </w:lvl>
    <w:lvl w:ilvl="4" w:tplc="0C5A1C18">
      <w:numFmt w:val="decimal"/>
      <w:lvlText w:val=""/>
      <w:lvlJc w:val="left"/>
    </w:lvl>
    <w:lvl w:ilvl="5" w:tplc="4BC42C5E">
      <w:numFmt w:val="decimal"/>
      <w:lvlText w:val=""/>
      <w:lvlJc w:val="left"/>
    </w:lvl>
    <w:lvl w:ilvl="6" w:tplc="5914B5B6">
      <w:numFmt w:val="decimal"/>
      <w:lvlText w:val=""/>
      <w:lvlJc w:val="left"/>
    </w:lvl>
    <w:lvl w:ilvl="7" w:tplc="9AB8160A">
      <w:numFmt w:val="decimal"/>
      <w:lvlText w:val=""/>
      <w:lvlJc w:val="left"/>
    </w:lvl>
    <w:lvl w:ilvl="8" w:tplc="FEA8FB5E">
      <w:numFmt w:val="decimal"/>
      <w:lvlText w:val=""/>
      <w:lvlJc w:val="left"/>
    </w:lvl>
  </w:abstractNum>
  <w:abstractNum w:abstractNumId="5">
    <w:nsid w:val="00005F90"/>
    <w:multiLevelType w:val="hybridMultilevel"/>
    <w:tmpl w:val="56AA3B22"/>
    <w:lvl w:ilvl="0" w:tplc="D5C8D290">
      <w:start w:val="1"/>
      <w:numFmt w:val="bullet"/>
      <w:lvlText w:val=""/>
      <w:lvlJc w:val="left"/>
    </w:lvl>
    <w:lvl w:ilvl="1" w:tplc="699C0F0A">
      <w:numFmt w:val="decimal"/>
      <w:lvlText w:val=""/>
      <w:lvlJc w:val="left"/>
    </w:lvl>
    <w:lvl w:ilvl="2" w:tplc="3CBEAB6C">
      <w:numFmt w:val="decimal"/>
      <w:lvlText w:val=""/>
      <w:lvlJc w:val="left"/>
    </w:lvl>
    <w:lvl w:ilvl="3" w:tplc="F794A85C">
      <w:numFmt w:val="decimal"/>
      <w:lvlText w:val=""/>
      <w:lvlJc w:val="left"/>
    </w:lvl>
    <w:lvl w:ilvl="4" w:tplc="7014395C">
      <w:numFmt w:val="decimal"/>
      <w:lvlText w:val=""/>
      <w:lvlJc w:val="left"/>
    </w:lvl>
    <w:lvl w:ilvl="5" w:tplc="C6041736">
      <w:numFmt w:val="decimal"/>
      <w:lvlText w:val=""/>
      <w:lvlJc w:val="left"/>
    </w:lvl>
    <w:lvl w:ilvl="6" w:tplc="C2FCDD1A">
      <w:numFmt w:val="decimal"/>
      <w:lvlText w:val=""/>
      <w:lvlJc w:val="left"/>
    </w:lvl>
    <w:lvl w:ilvl="7" w:tplc="D3586DC6">
      <w:numFmt w:val="decimal"/>
      <w:lvlText w:val=""/>
      <w:lvlJc w:val="left"/>
    </w:lvl>
    <w:lvl w:ilvl="8" w:tplc="D11CCCAA">
      <w:numFmt w:val="decimal"/>
      <w:lvlText w:val=""/>
      <w:lvlJc w:val="left"/>
    </w:lvl>
  </w:abstractNum>
  <w:abstractNum w:abstractNumId="6">
    <w:nsid w:val="00006952"/>
    <w:multiLevelType w:val="hybridMultilevel"/>
    <w:tmpl w:val="46EE8F9A"/>
    <w:lvl w:ilvl="0" w:tplc="88F6C7BA">
      <w:start w:val="1"/>
      <w:numFmt w:val="bullet"/>
      <w:lvlText w:val=""/>
      <w:lvlJc w:val="left"/>
    </w:lvl>
    <w:lvl w:ilvl="1" w:tplc="AF5E37A4">
      <w:numFmt w:val="decimal"/>
      <w:lvlText w:val=""/>
      <w:lvlJc w:val="left"/>
    </w:lvl>
    <w:lvl w:ilvl="2" w:tplc="1520C0CE">
      <w:numFmt w:val="decimal"/>
      <w:lvlText w:val=""/>
      <w:lvlJc w:val="left"/>
    </w:lvl>
    <w:lvl w:ilvl="3" w:tplc="470ADDDE">
      <w:numFmt w:val="decimal"/>
      <w:lvlText w:val=""/>
      <w:lvlJc w:val="left"/>
    </w:lvl>
    <w:lvl w:ilvl="4" w:tplc="22325328">
      <w:numFmt w:val="decimal"/>
      <w:lvlText w:val=""/>
      <w:lvlJc w:val="left"/>
    </w:lvl>
    <w:lvl w:ilvl="5" w:tplc="B26A28F0">
      <w:numFmt w:val="decimal"/>
      <w:lvlText w:val=""/>
      <w:lvlJc w:val="left"/>
    </w:lvl>
    <w:lvl w:ilvl="6" w:tplc="08227C74">
      <w:numFmt w:val="decimal"/>
      <w:lvlText w:val=""/>
      <w:lvlJc w:val="left"/>
    </w:lvl>
    <w:lvl w:ilvl="7" w:tplc="1428863A">
      <w:numFmt w:val="decimal"/>
      <w:lvlText w:val=""/>
      <w:lvlJc w:val="left"/>
    </w:lvl>
    <w:lvl w:ilvl="8" w:tplc="E5A6ACB6">
      <w:numFmt w:val="decimal"/>
      <w:lvlText w:val=""/>
      <w:lvlJc w:val="left"/>
    </w:lvl>
  </w:abstractNum>
  <w:abstractNum w:abstractNumId="7">
    <w:nsid w:val="00006DF1"/>
    <w:multiLevelType w:val="hybridMultilevel"/>
    <w:tmpl w:val="F198E116"/>
    <w:lvl w:ilvl="0" w:tplc="CADCFE78">
      <w:start w:val="1"/>
      <w:numFmt w:val="bullet"/>
      <w:lvlText w:val=""/>
      <w:lvlJc w:val="left"/>
    </w:lvl>
    <w:lvl w:ilvl="1" w:tplc="C9F65AF0">
      <w:numFmt w:val="decimal"/>
      <w:lvlText w:val=""/>
      <w:lvlJc w:val="left"/>
    </w:lvl>
    <w:lvl w:ilvl="2" w:tplc="069AC1B6">
      <w:numFmt w:val="decimal"/>
      <w:lvlText w:val=""/>
      <w:lvlJc w:val="left"/>
    </w:lvl>
    <w:lvl w:ilvl="3" w:tplc="027EFEBC">
      <w:numFmt w:val="decimal"/>
      <w:lvlText w:val=""/>
      <w:lvlJc w:val="left"/>
    </w:lvl>
    <w:lvl w:ilvl="4" w:tplc="0AB8ACFE">
      <w:numFmt w:val="decimal"/>
      <w:lvlText w:val=""/>
      <w:lvlJc w:val="left"/>
    </w:lvl>
    <w:lvl w:ilvl="5" w:tplc="FD8C7758">
      <w:numFmt w:val="decimal"/>
      <w:lvlText w:val=""/>
      <w:lvlJc w:val="left"/>
    </w:lvl>
    <w:lvl w:ilvl="6" w:tplc="E9D65890">
      <w:numFmt w:val="decimal"/>
      <w:lvlText w:val=""/>
      <w:lvlJc w:val="left"/>
    </w:lvl>
    <w:lvl w:ilvl="7" w:tplc="109C7686">
      <w:numFmt w:val="decimal"/>
      <w:lvlText w:val=""/>
      <w:lvlJc w:val="left"/>
    </w:lvl>
    <w:lvl w:ilvl="8" w:tplc="8A509D1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09"/>
    <w:rsid w:val="001A6CE0"/>
    <w:rsid w:val="007A4D4A"/>
    <w:rsid w:val="00996509"/>
    <w:rsid w:val="00FB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IPANKAR.352431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</cp:revision>
  <dcterms:created xsi:type="dcterms:W3CDTF">2017-03-19T05:30:00Z</dcterms:created>
  <dcterms:modified xsi:type="dcterms:W3CDTF">2017-06-22T13:48:00Z</dcterms:modified>
</cp:coreProperties>
</file>