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C6" w:rsidRPr="005A2321" w:rsidRDefault="005A2321">
      <w:pPr>
        <w:ind w:left="100"/>
        <w:rPr>
          <w:sz w:val="28"/>
          <w:szCs w:val="20"/>
        </w:rPr>
      </w:pPr>
      <w:r w:rsidRPr="005A2321">
        <w:rPr>
          <w:rFonts w:ascii="Georgia" w:eastAsia="Georgia" w:hAnsi="Georgia" w:cs="Georgia"/>
          <w:b/>
          <w:bCs/>
          <w:noProof/>
          <w:sz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6267450</wp:posOffset>
            </wp:positionH>
            <wp:positionV relativeFrom="page">
              <wp:posOffset>457200</wp:posOffset>
            </wp:positionV>
            <wp:extent cx="1039495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2321">
        <w:rPr>
          <w:rFonts w:ascii="Georgia" w:eastAsia="Georgia" w:hAnsi="Georgia" w:cs="Georgia"/>
          <w:b/>
          <w:bCs/>
          <w:sz w:val="32"/>
        </w:rPr>
        <w:t xml:space="preserve">NAVEED </w:t>
      </w:r>
    </w:p>
    <w:p w:rsidR="00612EC6" w:rsidRPr="005A2321" w:rsidRDefault="005A2321" w:rsidP="005A2321">
      <w:pPr>
        <w:spacing w:line="237" w:lineRule="auto"/>
        <w:ind w:left="100"/>
        <w:rPr>
          <w:sz w:val="28"/>
          <w:szCs w:val="20"/>
        </w:rPr>
      </w:pPr>
      <w:hyperlink r:id="rId6" w:history="1">
        <w:r w:rsidRPr="005A2321">
          <w:rPr>
            <w:rStyle w:val="Hyperlink"/>
            <w:rFonts w:ascii="Goudy Old Style" w:eastAsia="Goudy Old Style" w:hAnsi="Goudy Old Style" w:cs="Goudy Old Style"/>
            <w:sz w:val="28"/>
            <w:szCs w:val="20"/>
          </w:rPr>
          <w:t>Naveed.357542@2freemail.com</w:t>
        </w:r>
      </w:hyperlink>
      <w:r w:rsidRPr="005A2321">
        <w:rPr>
          <w:rFonts w:ascii="Goudy Old Style" w:eastAsia="Goudy Old Style" w:hAnsi="Goudy Old Style" w:cs="Goudy Old Style"/>
          <w:color w:val="0000FF"/>
          <w:sz w:val="28"/>
          <w:szCs w:val="20"/>
          <w:u w:val="single"/>
        </w:rPr>
        <w:t xml:space="preserve"> </w:t>
      </w:r>
    </w:p>
    <w:p w:rsidR="00612EC6" w:rsidRPr="005A2321" w:rsidRDefault="00612EC6">
      <w:pPr>
        <w:spacing w:line="200" w:lineRule="exact"/>
        <w:rPr>
          <w:sz w:val="36"/>
          <w:szCs w:val="24"/>
        </w:rPr>
      </w:pPr>
    </w:p>
    <w:p w:rsidR="00612EC6" w:rsidRPr="005A2321" w:rsidRDefault="00612EC6">
      <w:pPr>
        <w:spacing w:line="200" w:lineRule="exact"/>
        <w:rPr>
          <w:sz w:val="36"/>
          <w:szCs w:val="24"/>
        </w:rPr>
      </w:pPr>
    </w:p>
    <w:p w:rsidR="00612EC6" w:rsidRPr="005A2321" w:rsidRDefault="00612EC6">
      <w:pPr>
        <w:spacing w:line="200" w:lineRule="exact"/>
        <w:rPr>
          <w:sz w:val="36"/>
          <w:szCs w:val="24"/>
        </w:rPr>
      </w:pPr>
    </w:p>
    <w:p w:rsidR="00612EC6" w:rsidRPr="005A2321" w:rsidRDefault="00612EC6">
      <w:pPr>
        <w:spacing w:line="200" w:lineRule="exact"/>
        <w:rPr>
          <w:sz w:val="36"/>
          <w:szCs w:val="24"/>
        </w:rPr>
      </w:pPr>
    </w:p>
    <w:p w:rsidR="00612EC6" w:rsidRPr="005A2321" w:rsidRDefault="00612EC6">
      <w:pPr>
        <w:spacing w:line="227" w:lineRule="exact"/>
        <w:rPr>
          <w:sz w:val="36"/>
          <w:szCs w:val="24"/>
        </w:rPr>
      </w:pPr>
    </w:p>
    <w:p w:rsidR="00612EC6" w:rsidRPr="005A2321" w:rsidRDefault="005A2321">
      <w:pPr>
        <w:jc w:val="center"/>
        <w:rPr>
          <w:sz w:val="28"/>
          <w:szCs w:val="20"/>
        </w:rPr>
      </w:pPr>
      <w:r w:rsidRPr="005A2321">
        <w:rPr>
          <w:rFonts w:ascii="Goudy Old Style" w:eastAsia="Goudy Old Style" w:hAnsi="Goudy Old Style" w:cs="Goudy Old Style"/>
          <w:b/>
          <w:bCs/>
          <w:sz w:val="32"/>
          <w:highlight w:val="lightGray"/>
        </w:rPr>
        <w:t>PROFILE &amp; OBJECTIVE</w:t>
      </w:r>
    </w:p>
    <w:p w:rsidR="00612EC6" w:rsidRPr="005A2321" w:rsidRDefault="00612EC6">
      <w:pPr>
        <w:spacing w:line="246" w:lineRule="exact"/>
        <w:rPr>
          <w:sz w:val="36"/>
          <w:szCs w:val="24"/>
        </w:rPr>
      </w:pPr>
    </w:p>
    <w:p w:rsidR="00612EC6" w:rsidRPr="005A2321" w:rsidRDefault="005A2321">
      <w:pPr>
        <w:spacing w:line="236" w:lineRule="auto"/>
        <w:jc w:val="both"/>
        <w:rPr>
          <w:sz w:val="28"/>
          <w:szCs w:val="20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 xml:space="preserve">I am looking for a challenging opportunity as </w:t>
      </w:r>
      <w:r w:rsidRPr="005A2321">
        <w:rPr>
          <w:rFonts w:ascii="Goudy Old Style" w:eastAsia="Goudy Old Style" w:hAnsi="Goudy Old Style" w:cs="Goudy Old Style"/>
          <w:b/>
          <w:bCs/>
          <w:sz w:val="28"/>
          <w:szCs w:val="20"/>
        </w:rPr>
        <w:t>Senior Clinical Research Associate/Team Lead CRA</w:t>
      </w:r>
      <w:r w:rsidRPr="005A2321">
        <w:rPr>
          <w:rFonts w:ascii="Goudy Old Style" w:eastAsia="Goudy Old Style" w:hAnsi="Goudy Old Style" w:cs="Goudy Old Style"/>
          <w:sz w:val="28"/>
          <w:szCs w:val="20"/>
        </w:rPr>
        <w:t xml:space="preserve">. I have excellent skills for management of clinical trials and clinical </w:t>
      </w:r>
      <w:r w:rsidRPr="005A2321">
        <w:rPr>
          <w:rFonts w:ascii="Goudy Old Style" w:eastAsia="Goudy Old Style" w:hAnsi="Goudy Old Style" w:cs="Goudy Old Style"/>
          <w:sz w:val="28"/>
          <w:szCs w:val="20"/>
        </w:rPr>
        <w:t>studies including feasibility, source data verification, monitoring, planning, budget development, conduct of statistical analysis and protocol development. Possess essential attributes of organizational and leadership experience, ability to coordinate wit</w:t>
      </w:r>
      <w:r w:rsidRPr="005A2321">
        <w:rPr>
          <w:rFonts w:ascii="Goudy Old Style" w:eastAsia="Goudy Old Style" w:hAnsi="Goudy Old Style" w:cs="Goudy Old Style"/>
          <w:sz w:val="28"/>
          <w:szCs w:val="20"/>
        </w:rPr>
        <w:t>h diverse resource pool, communication and procedural skills and ability to delegate and monitor tasks.</w:t>
      </w:r>
    </w:p>
    <w:p w:rsidR="00612EC6" w:rsidRPr="005A2321" w:rsidRDefault="00612EC6">
      <w:pPr>
        <w:spacing w:line="279" w:lineRule="exact"/>
        <w:rPr>
          <w:sz w:val="36"/>
          <w:szCs w:val="24"/>
        </w:rPr>
      </w:pPr>
    </w:p>
    <w:p w:rsidR="00612EC6" w:rsidRPr="005A2321" w:rsidRDefault="005A2321">
      <w:pPr>
        <w:jc w:val="center"/>
        <w:rPr>
          <w:sz w:val="28"/>
          <w:szCs w:val="20"/>
        </w:rPr>
      </w:pPr>
      <w:r w:rsidRPr="005A2321">
        <w:rPr>
          <w:rFonts w:ascii="Goudy Old Style" w:eastAsia="Goudy Old Style" w:hAnsi="Goudy Old Style" w:cs="Goudy Old Style"/>
          <w:b/>
          <w:bCs/>
          <w:sz w:val="32"/>
          <w:highlight w:val="lightGray"/>
        </w:rPr>
        <w:t>EXPERTISE &amp; PROFFICIENCY</w:t>
      </w:r>
    </w:p>
    <w:p w:rsidR="00612EC6" w:rsidRPr="005A2321" w:rsidRDefault="00612EC6">
      <w:pPr>
        <w:spacing w:line="40" w:lineRule="exact"/>
        <w:rPr>
          <w:sz w:val="36"/>
          <w:szCs w:val="24"/>
        </w:rPr>
      </w:pPr>
    </w:p>
    <w:p w:rsidR="00612EC6" w:rsidRPr="005A2321" w:rsidRDefault="005A23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52"/>
          <w:szCs w:val="40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>Project management skills for Clinical Trials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52"/>
          <w:szCs w:val="40"/>
          <w:vertAlign w:val="superscript"/>
        </w:rPr>
      </w:pPr>
    </w:p>
    <w:p w:rsidR="00612EC6" w:rsidRPr="005A2321" w:rsidRDefault="005A2321">
      <w:pPr>
        <w:numPr>
          <w:ilvl w:val="0"/>
          <w:numId w:val="1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Clinical Trial protocols design (Statistical Part)and writing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1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CRF and consent</w:t>
      </w:r>
      <w:r w:rsidRPr="005A2321">
        <w:rPr>
          <w:rFonts w:ascii="Goudy Old Style" w:eastAsia="Goudy Old Style" w:hAnsi="Goudy Old Style" w:cs="Goudy Old Style"/>
          <w:sz w:val="20"/>
          <w:szCs w:val="14"/>
        </w:rPr>
        <w:t xml:space="preserve"> form design and writing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1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Phase II &amp; III clinical trials planning, management &amp; monitoring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1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Excellent communication, negotiation and interpersonal skills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1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First line leadership expertise and management skills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1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 xml:space="preserve">Biostatistics, data management, data analysis </w:t>
      </w:r>
      <w:r w:rsidRPr="005A2321">
        <w:rPr>
          <w:rFonts w:ascii="Goudy Old Style" w:eastAsia="Goudy Old Style" w:hAnsi="Goudy Old Style" w:cs="Goudy Old Style"/>
          <w:sz w:val="20"/>
          <w:szCs w:val="14"/>
        </w:rPr>
        <w:t>and scientific report writing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1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Medical writing including project research paper for submission in medical journal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1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Biostatistics, data management, data analysis and scientific report writing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1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Participate in development of statistical portion of research pr</w:t>
      </w:r>
      <w:r w:rsidRPr="005A2321">
        <w:rPr>
          <w:rFonts w:ascii="Goudy Old Style" w:eastAsia="Goudy Old Style" w:hAnsi="Goudy Old Style" w:cs="Goudy Old Style"/>
          <w:sz w:val="20"/>
          <w:szCs w:val="14"/>
        </w:rPr>
        <w:t>otocol, analysis plans and report specifications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1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Review, edit, checks and other forms for statistical analysis.</w:t>
      </w:r>
    </w:p>
    <w:p w:rsidR="00612EC6" w:rsidRPr="005A2321" w:rsidRDefault="00612EC6">
      <w:pPr>
        <w:spacing w:line="182" w:lineRule="exact"/>
        <w:rPr>
          <w:sz w:val="36"/>
          <w:szCs w:val="24"/>
        </w:rPr>
      </w:pPr>
    </w:p>
    <w:p w:rsidR="00612EC6" w:rsidRPr="005A2321" w:rsidRDefault="005A2321">
      <w:pPr>
        <w:jc w:val="center"/>
        <w:rPr>
          <w:sz w:val="28"/>
          <w:szCs w:val="20"/>
        </w:rPr>
      </w:pPr>
      <w:r w:rsidRPr="005A2321">
        <w:rPr>
          <w:rFonts w:ascii="Goudy Old Style" w:eastAsia="Goudy Old Style" w:hAnsi="Goudy Old Style" w:cs="Goudy Old Style"/>
          <w:b/>
          <w:bCs/>
          <w:sz w:val="32"/>
          <w:highlight w:val="lightGray"/>
        </w:rPr>
        <w:t>CAREER SUMMARY</w:t>
      </w:r>
    </w:p>
    <w:p w:rsidR="00612EC6" w:rsidRPr="005A2321" w:rsidRDefault="005A2321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0"/>
        <w:rPr>
          <w:rFonts w:ascii="Wingdings" w:eastAsia="Wingdings" w:hAnsi="Wingdings" w:cs="Wingdings"/>
          <w:sz w:val="52"/>
          <w:szCs w:val="40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>Clinical Research Associate, Worked for Sanofi Gulf, July – 2013 to July 2016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52"/>
          <w:szCs w:val="40"/>
          <w:vertAlign w:val="superscript"/>
        </w:rPr>
      </w:pPr>
    </w:p>
    <w:p w:rsidR="00612EC6" w:rsidRPr="005A2321" w:rsidRDefault="005A2321">
      <w:pPr>
        <w:numPr>
          <w:ilvl w:val="0"/>
          <w:numId w:val="2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 xml:space="preserve">Clinical Trial Site Manager for GlaxoSmithKline </w:t>
      </w:r>
      <w:r w:rsidRPr="005A2321">
        <w:rPr>
          <w:rFonts w:ascii="Goudy Old Style" w:eastAsia="Goudy Old Style" w:hAnsi="Goudy Old Style" w:cs="Goudy Old Style"/>
          <w:sz w:val="20"/>
          <w:szCs w:val="14"/>
        </w:rPr>
        <w:t>&amp; Bayer, Pakistan Aug – 2009  to Jul 2013</w:t>
      </w:r>
    </w:p>
    <w:p w:rsidR="00612EC6" w:rsidRPr="005A2321" w:rsidRDefault="00612EC6">
      <w:pPr>
        <w:spacing w:line="191" w:lineRule="exact"/>
        <w:rPr>
          <w:sz w:val="36"/>
          <w:szCs w:val="24"/>
        </w:rPr>
      </w:pPr>
    </w:p>
    <w:p w:rsidR="00612EC6" w:rsidRPr="005A2321" w:rsidRDefault="005A2321">
      <w:pPr>
        <w:ind w:left="4340"/>
        <w:rPr>
          <w:sz w:val="28"/>
          <w:szCs w:val="20"/>
        </w:rPr>
      </w:pPr>
      <w:r w:rsidRPr="005A2321">
        <w:rPr>
          <w:rFonts w:ascii="Goudy Old Style" w:eastAsia="Goudy Old Style" w:hAnsi="Goudy Old Style" w:cs="Goudy Old Style"/>
          <w:b/>
          <w:bCs/>
          <w:sz w:val="32"/>
          <w:highlight w:val="lightGray"/>
        </w:rPr>
        <w:t>WORK EXPERIENCE</w:t>
      </w:r>
    </w:p>
    <w:p w:rsidR="00612EC6" w:rsidRPr="005A2321" w:rsidRDefault="00612EC6">
      <w:pPr>
        <w:spacing w:line="190" w:lineRule="exact"/>
        <w:rPr>
          <w:sz w:val="36"/>
          <w:szCs w:val="24"/>
        </w:rPr>
      </w:pPr>
    </w:p>
    <w:p w:rsidR="00612EC6" w:rsidRPr="005A2321" w:rsidRDefault="005A2321">
      <w:pPr>
        <w:rPr>
          <w:sz w:val="28"/>
          <w:szCs w:val="20"/>
        </w:rPr>
      </w:pPr>
      <w:r w:rsidRPr="005A2321">
        <w:rPr>
          <w:rFonts w:ascii="Goudy Old Style" w:eastAsia="Goudy Old Style" w:hAnsi="Goudy Old Style" w:cs="Goudy Old Style"/>
          <w:b/>
          <w:bCs/>
          <w:sz w:val="28"/>
          <w:szCs w:val="21"/>
        </w:rPr>
        <w:t>Clinical Research Associate Mandated for Sanofi Gulf (Jul 2013 to Jul 2016)</w:t>
      </w:r>
    </w:p>
    <w:p w:rsidR="00612EC6" w:rsidRPr="005A2321" w:rsidRDefault="00612EC6">
      <w:pPr>
        <w:spacing w:line="192" w:lineRule="exact"/>
        <w:rPr>
          <w:sz w:val="36"/>
          <w:szCs w:val="24"/>
        </w:rPr>
      </w:pPr>
    </w:p>
    <w:p w:rsidR="00612EC6" w:rsidRPr="005A2321" w:rsidRDefault="005A2321">
      <w:pPr>
        <w:rPr>
          <w:sz w:val="28"/>
          <w:szCs w:val="20"/>
        </w:rPr>
      </w:pPr>
      <w:r w:rsidRPr="005A2321">
        <w:rPr>
          <w:rFonts w:ascii="Goudy Old Style" w:eastAsia="Goudy Old Style" w:hAnsi="Goudy Old Style" w:cs="Goudy Old Style"/>
          <w:b/>
          <w:bCs/>
          <w:sz w:val="28"/>
          <w:szCs w:val="21"/>
        </w:rPr>
        <w:t>Key Responsibilities</w:t>
      </w:r>
    </w:p>
    <w:p w:rsidR="00612EC6" w:rsidRPr="005A2321" w:rsidRDefault="00612EC6">
      <w:pPr>
        <w:spacing w:line="28" w:lineRule="exact"/>
        <w:rPr>
          <w:sz w:val="36"/>
          <w:szCs w:val="24"/>
        </w:rPr>
      </w:pPr>
    </w:p>
    <w:p w:rsidR="00612EC6" w:rsidRPr="005A2321" w:rsidRDefault="005A232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36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>Leading and managing the implementation of studies in middle east countries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48"/>
          <w:szCs w:val="36"/>
          <w:vertAlign w:val="superscript"/>
        </w:rPr>
      </w:pPr>
    </w:p>
    <w:p w:rsidR="00612EC6" w:rsidRPr="005A2321" w:rsidRDefault="005A2321">
      <w:pPr>
        <w:numPr>
          <w:ilvl w:val="0"/>
          <w:numId w:val="3"/>
        </w:numPr>
        <w:tabs>
          <w:tab w:val="left" w:pos="720"/>
        </w:tabs>
        <w:spacing w:line="184" w:lineRule="auto"/>
        <w:ind w:left="720" w:right="20" w:hanging="360"/>
        <w:rPr>
          <w:rFonts w:ascii="Wingdings" w:eastAsia="Wingdings" w:hAnsi="Wingdings" w:cs="Wingdings"/>
          <w:sz w:val="44"/>
          <w:szCs w:val="33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 xml:space="preserve">Managing clinical </w:t>
      </w:r>
      <w:r w:rsidRPr="005A2321">
        <w:rPr>
          <w:rFonts w:ascii="Goudy Old Style" w:eastAsia="Goudy Old Style" w:hAnsi="Goudy Old Style" w:cs="Goudy Old Style"/>
          <w:sz w:val="24"/>
          <w:szCs w:val="18"/>
        </w:rPr>
        <w:t>trial project in all their phases including feasibility process, site set-up and site training, recruitment planning, monitoring and close out.</w:t>
      </w:r>
    </w:p>
    <w:p w:rsidR="00612EC6" w:rsidRPr="005A2321" w:rsidRDefault="005A2321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40"/>
          <w:szCs w:val="28"/>
          <w:vertAlign w:val="superscript"/>
        </w:rPr>
      </w:pPr>
      <w:r w:rsidRPr="005A2321">
        <w:rPr>
          <w:rFonts w:ascii="Goudy Old Style" w:eastAsia="Goudy Old Style" w:hAnsi="Goudy Old Style" w:cs="Goudy Old Style"/>
          <w:szCs w:val="16"/>
        </w:rPr>
        <w:t>Accountable to ensure all relevant studies follow ICH-GCP, Client’s SOPs and local regulatory requirements.</w:t>
      </w:r>
    </w:p>
    <w:p w:rsidR="00612EC6" w:rsidRPr="005A2321" w:rsidRDefault="00612EC6">
      <w:pPr>
        <w:spacing w:line="34" w:lineRule="exact"/>
        <w:rPr>
          <w:rFonts w:ascii="Wingdings" w:eastAsia="Wingdings" w:hAnsi="Wingdings" w:cs="Wingdings"/>
          <w:sz w:val="40"/>
          <w:szCs w:val="28"/>
          <w:vertAlign w:val="superscript"/>
        </w:rPr>
      </w:pPr>
    </w:p>
    <w:p w:rsidR="00612EC6" w:rsidRPr="005A2321" w:rsidRDefault="005A2321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Maintaining relationships and monitoring the performance of site staff.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lastRenderedPageBreak/>
        <w:t>Tracking timelines and identifying contingencies and risk planning to meet overall timeline goals.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Developing study timelines and study implementation plans.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Managing study start-up</w:t>
      </w:r>
      <w:r w:rsidRPr="005A2321">
        <w:rPr>
          <w:rFonts w:ascii="Goudy Old Style" w:eastAsia="Goudy Old Style" w:hAnsi="Goudy Old Style" w:cs="Goudy Old Style"/>
          <w:sz w:val="20"/>
          <w:szCs w:val="14"/>
        </w:rPr>
        <w:t>, conduct, &amp; close-out.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Managing clinical trial material and assist in forecasting (CRFs, Lab Supplies, CTM supplies)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Ensuring timely delivery of data to the data management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Developing content and driving execution of investigator/site staff meetings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L</w:t>
      </w:r>
      <w:r w:rsidRPr="005A2321">
        <w:rPr>
          <w:rFonts w:ascii="Goudy Old Style" w:eastAsia="Goudy Old Style" w:hAnsi="Goudy Old Style" w:cs="Goudy Old Style"/>
          <w:sz w:val="20"/>
          <w:szCs w:val="14"/>
        </w:rPr>
        <w:t>eading site selection with coordinated input from appropriate stakeholders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Managing site set up, study start up and ensure patient recruitment plans are in place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ICF and questionnaire translation in local language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Serving as single point contact for all</w:t>
      </w:r>
      <w:r w:rsidRPr="005A2321">
        <w:rPr>
          <w:rFonts w:ascii="Goudy Old Style" w:eastAsia="Goudy Old Style" w:hAnsi="Goudy Old Style" w:cs="Goudy Old Style"/>
          <w:sz w:val="20"/>
          <w:szCs w:val="14"/>
        </w:rPr>
        <w:t xml:space="preserve"> Study Managers, Data Managers, Medical Monitors and Feasibility associates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Developing and finalizing contracts with Investigators, Institutions, Laboratories and other vendors.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3"/>
        </w:numPr>
        <w:tabs>
          <w:tab w:val="left" w:pos="720"/>
        </w:tabs>
        <w:ind w:left="720" w:right="840" w:hanging="360"/>
        <w:rPr>
          <w:rFonts w:ascii="Wingdings" w:eastAsia="Wingdings" w:hAnsi="Wingdings" w:cs="Wingdings"/>
          <w:sz w:val="48"/>
          <w:szCs w:val="36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 xml:space="preserve">Raising and tracking Investigators grant payments, site staff payments, </w:t>
      </w:r>
      <w:r w:rsidRPr="005A2321">
        <w:rPr>
          <w:rFonts w:ascii="Goudy Old Style" w:eastAsia="Goudy Old Style" w:hAnsi="Goudy Old Style" w:cs="Goudy Old Style"/>
          <w:sz w:val="24"/>
          <w:szCs w:val="18"/>
        </w:rPr>
        <w:t>institution payments, comparator costs and lab payments.</w:t>
      </w:r>
    </w:p>
    <w:p w:rsidR="00612EC6" w:rsidRPr="005A2321" w:rsidRDefault="00612EC6">
      <w:pPr>
        <w:rPr>
          <w:sz w:val="32"/>
        </w:rPr>
        <w:sectPr w:rsidR="00612EC6" w:rsidRPr="005A2321">
          <w:pgSz w:w="12240" w:h="15840"/>
          <w:pgMar w:top="1197" w:right="720" w:bottom="332" w:left="720" w:header="0" w:footer="0" w:gutter="0"/>
          <w:cols w:space="720" w:equalWidth="0">
            <w:col w:w="10800"/>
          </w:cols>
        </w:sectPr>
      </w:pPr>
    </w:p>
    <w:p w:rsidR="00612EC6" w:rsidRPr="005A2321" w:rsidRDefault="005A232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52"/>
          <w:szCs w:val="40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lastRenderedPageBreak/>
        <w:t>Monitoring of Clinical Trials as per ICH-GCP requirement.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52"/>
          <w:szCs w:val="40"/>
          <w:vertAlign w:val="superscript"/>
        </w:rPr>
      </w:pPr>
    </w:p>
    <w:p w:rsidR="00612EC6" w:rsidRPr="005A2321" w:rsidRDefault="005A2321">
      <w:pPr>
        <w:numPr>
          <w:ilvl w:val="0"/>
          <w:numId w:val="4"/>
        </w:numPr>
        <w:tabs>
          <w:tab w:val="left" w:pos="720"/>
        </w:tabs>
        <w:spacing w:line="184" w:lineRule="auto"/>
        <w:ind w:left="720" w:right="380" w:hanging="360"/>
        <w:rPr>
          <w:rFonts w:ascii="Wingdings" w:eastAsia="Wingdings" w:hAnsi="Wingdings" w:cs="Wingdings"/>
          <w:sz w:val="44"/>
          <w:szCs w:val="33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>Getting feasibility from different investigators in diabetic, hypertensive and oncological therapeutic areas as required b</w:t>
      </w:r>
      <w:r w:rsidRPr="005A2321">
        <w:rPr>
          <w:rFonts w:ascii="Goudy Old Style" w:eastAsia="Goudy Old Style" w:hAnsi="Goudy Old Style" w:cs="Goudy Old Style"/>
          <w:sz w:val="24"/>
          <w:szCs w:val="18"/>
        </w:rPr>
        <w:t>y the central study team.</w:t>
      </w:r>
    </w:p>
    <w:p w:rsidR="00612EC6" w:rsidRPr="005A2321" w:rsidRDefault="005A2321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40"/>
          <w:szCs w:val="28"/>
          <w:vertAlign w:val="superscript"/>
        </w:rPr>
      </w:pPr>
      <w:r w:rsidRPr="005A2321">
        <w:rPr>
          <w:rFonts w:ascii="Goudy Old Style" w:eastAsia="Goudy Old Style" w:hAnsi="Goudy Old Style" w:cs="Goudy Old Style"/>
          <w:szCs w:val="16"/>
        </w:rPr>
        <w:t>Ethical and regulatory submissions of the study documents in expedited manner in order to meet the proposed timeline.</w:t>
      </w:r>
    </w:p>
    <w:p w:rsidR="00612EC6" w:rsidRPr="005A2321" w:rsidRDefault="00612EC6">
      <w:pPr>
        <w:spacing w:line="34" w:lineRule="exact"/>
        <w:rPr>
          <w:rFonts w:ascii="Wingdings" w:eastAsia="Wingdings" w:hAnsi="Wingdings" w:cs="Wingdings"/>
          <w:sz w:val="40"/>
          <w:szCs w:val="28"/>
          <w:vertAlign w:val="superscript"/>
        </w:rPr>
      </w:pPr>
    </w:p>
    <w:p w:rsidR="00612EC6" w:rsidRPr="005A2321" w:rsidRDefault="005A2321">
      <w:pPr>
        <w:numPr>
          <w:ilvl w:val="0"/>
          <w:numId w:val="4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Study documentation as per global and local SOP and ICH-GCP requirements.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4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Care full site selections for the R&amp;</w:t>
      </w:r>
      <w:r w:rsidRPr="005A2321">
        <w:rPr>
          <w:rFonts w:ascii="Goudy Old Style" w:eastAsia="Goudy Old Style" w:hAnsi="Goudy Old Style" w:cs="Goudy Old Style"/>
          <w:sz w:val="20"/>
          <w:szCs w:val="14"/>
        </w:rPr>
        <w:t>D projects who had done great performance in the clinical trials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44"/>
          <w:szCs w:val="33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>Training the site staffs including Investigators, Sub-investigators, study coordinators and lab technicians on the key principles of GCP and trials specific protocols.</w:t>
      </w:r>
    </w:p>
    <w:p w:rsidR="00612EC6" w:rsidRPr="005A2321" w:rsidRDefault="005A2321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40"/>
          <w:szCs w:val="28"/>
          <w:vertAlign w:val="superscript"/>
        </w:rPr>
      </w:pPr>
      <w:r w:rsidRPr="005A2321">
        <w:rPr>
          <w:rFonts w:ascii="Goudy Old Style" w:eastAsia="Goudy Old Style" w:hAnsi="Goudy Old Style" w:cs="Goudy Old Style"/>
          <w:szCs w:val="16"/>
        </w:rPr>
        <w:t>Providing study update</w:t>
      </w:r>
      <w:r w:rsidRPr="005A2321">
        <w:rPr>
          <w:rFonts w:ascii="Goudy Old Style" w:eastAsia="Goudy Old Style" w:hAnsi="Goudy Old Style" w:cs="Goudy Old Style"/>
          <w:szCs w:val="16"/>
        </w:rPr>
        <w:t>s and milestone status to senior management and central team.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40"/>
          <w:szCs w:val="28"/>
          <w:vertAlign w:val="superscript"/>
        </w:rPr>
      </w:pPr>
    </w:p>
    <w:p w:rsidR="00612EC6" w:rsidRPr="005A2321" w:rsidRDefault="005A2321">
      <w:pPr>
        <w:numPr>
          <w:ilvl w:val="0"/>
          <w:numId w:val="4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Synopsis writing and Protocol Development for Local Studies.</w:t>
      </w:r>
    </w:p>
    <w:p w:rsidR="00612EC6" w:rsidRPr="005A2321" w:rsidRDefault="00612EC6">
      <w:pPr>
        <w:spacing w:line="292" w:lineRule="exact"/>
        <w:rPr>
          <w:sz w:val="28"/>
          <w:szCs w:val="20"/>
        </w:rPr>
      </w:pPr>
    </w:p>
    <w:p w:rsidR="00612EC6" w:rsidRPr="005A2321" w:rsidRDefault="005A2321">
      <w:pPr>
        <w:ind w:right="-19"/>
        <w:jc w:val="center"/>
        <w:rPr>
          <w:sz w:val="28"/>
          <w:szCs w:val="20"/>
        </w:rPr>
      </w:pPr>
      <w:r w:rsidRPr="005A2321">
        <w:rPr>
          <w:rFonts w:ascii="Goudy Old Style" w:eastAsia="Goudy Old Style" w:hAnsi="Goudy Old Style" w:cs="Goudy Old Style"/>
          <w:b/>
          <w:bCs/>
          <w:sz w:val="28"/>
          <w:szCs w:val="21"/>
          <w:highlight w:val="lightGray"/>
        </w:rPr>
        <w:t>Clinical Trial Site Manager</w:t>
      </w:r>
      <w:r w:rsidRPr="005A2321">
        <w:rPr>
          <w:rFonts w:ascii="Goudy Old Style" w:eastAsia="Goudy Old Style" w:hAnsi="Goudy Old Style" w:cs="Goudy Old Style"/>
          <w:b/>
          <w:bCs/>
          <w:sz w:val="24"/>
          <w:szCs w:val="19"/>
          <w:highlight w:val="lightGray"/>
        </w:rPr>
        <w:t>GSK Pakistan</w:t>
      </w:r>
      <w:r w:rsidRPr="005A2321">
        <w:rPr>
          <w:rFonts w:ascii="Goudy Old Style" w:eastAsia="Goudy Old Style" w:hAnsi="Goudy Old Style" w:cs="Goudy Old Style"/>
          <w:b/>
          <w:bCs/>
          <w:sz w:val="28"/>
          <w:szCs w:val="21"/>
          <w:highlight w:val="lightGray"/>
        </w:rPr>
        <w:t xml:space="preserve"> (01Aug 2009 to Jul 2013)</w:t>
      </w:r>
    </w:p>
    <w:p w:rsidR="00612EC6" w:rsidRPr="005A2321" w:rsidRDefault="005A2321">
      <w:pPr>
        <w:rPr>
          <w:sz w:val="28"/>
          <w:szCs w:val="20"/>
        </w:rPr>
      </w:pPr>
      <w:r w:rsidRPr="005A2321">
        <w:rPr>
          <w:rFonts w:ascii="Goudy Old Style" w:eastAsia="Goudy Old Style" w:hAnsi="Goudy Old Style" w:cs="Goudy Old Style"/>
          <w:b/>
          <w:bCs/>
          <w:sz w:val="28"/>
          <w:szCs w:val="21"/>
        </w:rPr>
        <w:t>Key Responsibilities:</w:t>
      </w:r>
    </w:p>
    <w:p w:rsidR="00612EC6" w:rsidRPr="005A2321" w:rsidRDefault="00612EC6">
      <w:pPr>
        <w:spacing w:line="253" w:lineRule="exact"/>
        <w:rPr>
          <w:sz w:val="28"/>
          <w:szCs w:val="20"/>
        </w:rPr>
      </w:pPr>
    </w:p>
    <w:p w:rsidR="00612EC6" w:rsidRPr="005A2321" w:rsidRDefault="005A2321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1400" w:hanging="360"/>
        <w:rPr>
          <w:rFonts w:ascii="Wingdings" w:eastAsia="Wingdings" w:hAnsi="Wingdings" w:cs="Wingdings"/>
          <w:sz w:val="48"/>
          <w:szCs w:val="36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 xml:space="preserve">Worked as a single point of contact for </w:t>
      </w:r>
      <w:r w:rsidRPr="005A2321">
        <w:rPr>
          <w:rFonts w:ascii="Goudy Old Style" w:eastAsia="Goudy Old Style" w:hAnsi="Goudy Old Style" w:cs="Goudy Old Style"/>
          <w:sz w:val="24"/>
          <w:szCs w:val="18"/>
        </w:rPr>
        <w:t>site staff (trial coordinators, Principal investigators, Co – Investigators, study nurses, pharmacy), Sponsor staff (CRAs, CTOMs) and Ethical Bodies</w:t>
      </w:r>
    </w:p>
    <w:p w:rsidR="00612EC6" w:rsidRPr="005A2321" w:rsidRDefault="00612EC6">
      <w:pPr>
        <w:spacing w:line="1" w:lineRule="exact"/>
        <w:rPr>
          <w:rFonts w:ascii="Wingdings" w:eastAsia="Wingdings" w:hAnsi="Wingdings" w:cs="Wingdings"/>
          <w:sz w:val="48"/>
          <w:szCs w:val="36"/>
          <w:vertAlign w:val="superscript"/>
        </w:rPr>
      </w:pPr>
    </w:p>
    <w:p w:rsidR="00612EC6" w:rsidRPr="005A2321" w:rsidRDefault="005A2321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40"/>
          <w:szCs w:val="28"/>
          <w:vertAlign w:val="superscript"/>
        </w:rPr>
      </w:pPr>
      <w:r w:rsidRPr="005A2321">
        <w:rPr>
          <w:rFonts w:ascii="Goudy Old Style" w:eastAsia="Goudy Old Style" w:hAnsi="Goudy Old Style" w:cs="Goudy Old Style"/>
          <w:szCs w:val="16"/>
        </w:rPr>
        <w:t>Mentored and managed the site coordinators, study nurses and trial pharmacists</w:t>
      </w:r>
    </w:p>
    <w:p w:rsidR="00612EC6" w:rsidRPr="005A2321" w:rsidRDefault="00612EC6">
      <w:pPr>
        <w:spacing w:line="34" w:lineRule="exact"/>
        <w:rPr>
          <w:rFonts w:ascii="Wingdings" w:eastAsia="Wingdings" w:hAnsi="Wingdings" w:cs="Wingdings"/>
          <w:sz w:val="40"/>
          <w:szCs w:val="28"/>
          <w:vertAlign w:val="superscript"/>
        </w:rPr>
      </w:pPr>
    </w:p>
    <w:p w:rsidR="00612EC6" w:rsidRPr="005A2321" w:rsidRDefault="005A2321">
      <w:pPr>
        <w:numPr>
          <w:ilvl w:val="0"/>
          <w:numId w:val="5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Managed studies start-up &amp;</w:t>
      </w:r>
      <w:r w:rsidRPr="005A2321">
        <w:rPr>
          <w:rFonts w:ascii="Goudy Old Style" w:eastAsia="Goudy Old Style" w:hAnsi="Goudy Old Style" w:cs="Goudy Old Style"/>
          <w:sz w:val="20"/>
          <w:szCs w:val="14"/>
        </w:rPr>
        <w:t xml:space="preserve"> conduct in oncology unit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5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Ensured that all relevant studies follow ICH-GCP, IRB and Protocols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5"/>
        </w:numPr>
        <w:tabs>
          <w:tab w:val="left" w:pos="720"/>
        </w:tabs>
        <w:spacing w:line="184" w:lineRule="auto"/>
        <w:ind w:left="720" w:right="1780" w:hanging="360"/>
        <w:rPr>
          <w:rFonts w:ascii="Wingdings" w:eastAsia="Wingdings" w:hAnsi="Wingdings" w:cs="Wingdings"/>
          <w:sz w:val="44"/>
          <w:szCs w:val="33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>Compiled and disseminated information/ documents on research project activities as required by Project Coordinators and other stakeholders involved</w:t>
      </w:r>
    </w:p>
    <w:p w:rsidR="00612EC6" w:rsidRPr="005A2321" w:rsidRDefault="005A2321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40"/>
          <w:szCs w:val="28"/>
          <w:vertAlign w:val="superscript"/>
        </w:rPr>
      </w:pPr>
      <w:r w:rsidRPr="005A2321">
        <w:rPr>
          <w:rFonts w:ascii="Goudy Old Style" w:eastAsia="Goudy Old Style" w:hAnsi="Goudy Old Style" w:cs="Goudy Old Style"/>
          <w:szCs w:val="16"/>
        </w:rPr>
        <w:t>Corresponded</w:t>
      </w:r>
      <w:r w:rsidRPr="005A2321">
        <w:rPr>
          <w:rFonts w:ascii="Goudy Old Style" w:eastAsia="Goudy Old Style" w:hAnsi="Goudy Old Style" w:cs="Goudy Old Style"/>
          <w:szCs w:val="16"/>
        </w:rPr>
        <w:t xml:space="preserve"> with IRB, investigators and sponsor for trial submissions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40"/>
          <w:szCs w:val="28"/>
          <w:vertAlign w:val="superscript"/>
        </w:rPr>
      </w:pPr>
    </w:p>
    <w:p w:rsidR="00612EC6" w:rsidRPr="005A2321" w:rsidRDefault="005A2321">
      <w:pPr>
        <w:numPr>
          <w:ilvl w:val="0"/>
          <w:numId w:val="5"/>
        </w:numPr>
        <w:tabs>
          <w:tab w:val="left" w:pos="720"/>
        </w:tabs>
        <w:spacing w:line="184" w:lineRule="auto"/>
        <w:ind w:left="720" w:right="1860" w:hanging="360"/>
        <w:rPr>
          <w:rFonts w:ascii="Wingdings" w:eastAsia="Wingdings" w:hAnsi="Wingdings" w:cs="Wingdings"/>
          <w:sz w:val="44"/>
          <w:szCs w:val="33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>Performed key tasks of the trial i.e. patient screening, patient randomization and Investigational product management</w:t>
      </w:r>
    </w:p>
    <w:p w:rsidR="00612EC6" w:rsidRPr="005A2321" w:rsidRDefault="00612EC6">
      <w:pPr>
        <w:spacing w:line="17" w:lineRule="exact"/>
        <w:rPr>
          <w:rFonts w:ascii="Wingdings" w:eastAsia="Wingdings" w:hAnsi="Wingdings" w:cs="Wingdings"/>
          <w:sz w:val="44"/>
          <w:szCs w:val="33"/>
          <w:vertAlign w:val="superscript"/>
        </w:rPr>
      </w:pPr>
    </w:p>
    <w:p w:rsidR="00612EC6" w:rsidRPr="005A2321" w:rsidRDefault="005A2321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2180" w:hanging="360"/>
        <w:rPr>
          <w:rFonts w:ascii="Wingdings" w:eastAsia="Wingdings" w:hAnsi="Wingdings" w:cs="Wingdings"/>
          <w:sz w:val="48"/>
          <w:szCs w:val="36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>Correspondence with Institutional Review Board for ongoing studies like submi</w:t>
      </w:r>
      <w:r w:rsidRPr="005A2321">
        <w:rPr>
          <w:rFonts w:ascii="Goudy Old Style" w:eastAsia="Goudy Old Style" w:hAnsi="Goudy Old Style" w:cs="Goudy Old Style"/>
          <w:sz w:val="24"/>
          <w:szCs w:val="18"/>
        </w:rPr>
        <w:t>ssion of clinical trial documents to IRB for approval</w:t>
      </w:r>
    </w:p>
    <w:p w:rsidR="00612EC6" w:rsidRPr="005A2321" w:rsidRDefault="00612EC6">
      <w:pPr>
        <w:spacing w:line="1" w:lineRule="exact"/>
        <w:rPr>
          <w:rFonts w:ascii="Wingdings" w:eastAsia="Wingdings" w:hAnsi="Wingdings" w:cs="Wingdings"/>
          <w:sz w:val="48"/>
          <w:szCs w:val="36"/>
          <w:vertAlign w:val="superscript"/>
        </w:rPr>
      </w:pPr>
    </w:p>
    <w:p w:rsidR="00612EC6" w:rsidRPr="005A2321" w:rsidRDefault="005A2321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40"/>
          <w:szCs w:val="28"/>
          <w:vertAlign w:val="superscript"/>
        </w:rPr>
      </w:pPr>
      <w:r w:rsidRPr="005A2321">
        <w:rPr>
          <w:rFonts w:ascii="Goudy Old Style" w:eastAsia="Goudy Old Style" w:hAnsi="Goudy Old Style" w:cs="Goudy Old Style"/>
          <w:szCs w:val="16"/>
        </w:rPr>
        <w:t>Scheduling, coordinating &amp; managing patient visits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40"/>
          <w:szCs w:val="28"/>
          <w:vertAlign w:val="superscript"/>
        </w:rPr>
      </w:pPr>
    </w:p>
    <w:p w:rsidR="00612EC6" w:rsidRPr="005A2321" w:rsidRDefault="005A2321">
      <w:pPr>
        <w:numPr>
          <w:ilvl w:val="0"/>
          <w:numId w:val="5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Attending the IRB meetings for presentation on protocol and ICF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5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Correspondence with IRB for safety information of clinical trials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5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Correspondence an</w:t>
      </w:r>
      <w:r w:rsidRPr="005A2321">
        <w:rPr>
          <w:rFonts w:ascii="Goudy Old Style" w:eastAsia="Goudy Old Style" w:hAnsi="Goudy Old Style" w:cs="Goudy Old Style"/>
          <w:sz w:val="20"/>
          <w:szCs w:val="14"/>
        </w:rPr>
        <w:t>d coordination with the PI about clinical trials</w:t>
      </w:r>
    </w:p>
    <w:p w:rsidR="00612EC6" w:rsidRPr="005A2321" w:rsidRDefault="00612EC6">
      <w:pPr>
        <w:spacing w:line="191" w:lineRule="exact"/>
        <w:rPr>
          <w:sz w:val="28"/>
          <w:szCs w:val="20"/>
        </w:rPr>
      </w:pPr>
    </w:p>
    <w:p w:rsidR="00612EC6" w:rsidRPr="005A2321" w:rsidRDefault="005A2321">
      <w:pPr>
        <w:ind w:right="960"/>
        <w:jc w:val="center"/>
        <w:rPr>
          <w:sz w:val="28"/>
          <w:szCs w:val="20"/>
        </w:rPr>
      </w:pPr>
      <w:r w:rsidRPr="005A2321">
        <w:rPr>
          <w:rFonts w:ascii="Goudy Old Style" w:eastAsia="Goudy Old Style" w:hAnsi="Goudy Old Style" w:cs="Goudy Old Style"/>
          <w:b/>
          <w:bCs/>
          <w:sz w:val="32"/>
          <w:highlight w:val="lightGray"/>
        </w:rPr>
        <w:t>TRAININGS</w:t>
      </w:r>
    </w:p>
    <w:p w:rsidR="00612EC6" w:rsidRPr="005A2321" w:rsidRDefault="00612EC6">
      <w:pPr>
        <w:spacing w:line="39" w:lineRule="exact"/>
        <w:rPr>
          <w:sz w:val="28"/>
          <w:szCs w:val="20"/>
        </w:rPr>
      </w:pPr>
    </w:p>
    <w:p w:rsidR="00612EC6" w:rsidRPr="005A2321" w:rsidRDefault="005A2321">
      <w:pPr>
        <w:ind w:right="960"/>
        <w:jc w:val="center"/>
        <w:rPr>
          <w:sz w:val="28"/>
          <w:szCs w:val="20"/>
        </w:rPr>
      </w:pPr>
      <w:r w:rsidRPr="005A2321">
        <w:rPr>
          <w:rFonts w:ascii="Goudy Old Style" w:eastAsia="Goudy Old Style" w:hAnsi="Goudy Old Style" w:cs="Goudy Old Style"/>
          <w:b/>
          <w:bCs/>
          <w:sz w:val="32"/>
          <w:highlight w:val="lightGray"/>
        </w:rPr>
        <w:t>RESEARCH TRAINING MODULES</w:t>
      </w:r>
    </w:p>
    <w:p w:rsidR="00612EC6" w:rsidRPr="005A2321" w:rsidRDefault="005A2321">
      <w:pPr>
        <w:numPr>
          <w:ilvl w:val="0"/>
          <w:numId w:val="6"/>
        </w:numPr>
        <w:tabs>
          <w:tab w:val="left" w:pos="720"/>
        </w:tabs>
        <w:spacing w:line="227" w:lineRule="auto"/>
        <w:ind w:left="720" w:hanging="360"/>
        <w:rPr>
          <w:rFonts w:ascii="Wingdings" w:eastAsia="Wingdings" w:hAnsi="Wingdings" w:cs="Wingdings"/>
          <w:sz w:val="52"/>
          <w:szCs w:val="40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>eLEarn 6.1, 6.2, 6.3, 6.5, 7.0(Sanofi)</w:t>
      </w:r>
    </w:p>
    <w:p w:rsidR="00612EC6" w:rsidRPr="005A2321" w:rsidRDefault="00612EC6">
      <w:pPr>
        <w:spacing w:line="34" w:lineRule="exact"/>
        <w:rPr>
          <w:rFonts w:ascii="Wingdings" w:eastAsia="Wingdings" w:hAnsi="Wingdings" w:cs="Wingdings"/>
          <w:sz w:val="52"/>
          <w:szCs w:val="40"/>
          <w:vertAlign w:val="superscript"/>
        </w:rPr>
      </w:pPr>
    </w:p>
    <w:p w:rsidR="00612EC6" w:rsidRPr="005A2321" w:rsidRDefault="005A2321">
      <w:pPr>
        <w:numPr>
          <w:ilvl w:val="0"/>
          <w:numId w:val="6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RAMOS Basics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6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Informed Consent Process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6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InForm (eCRF used by GSK) 4.5 and 4.6 training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6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Liver safety training for investigator &amp;</w:t>
      </w:r>
      <w:r w:rsidRPr="005A2321">
        <w:rPr>
          <w:rFonts w:ascii="Goudy Old Style" w:eastAsia="Goudy Old Style" w:hAnsi="Goudy Old Style" w:cs="Goudy Old Style"/>
          <w:sz w:val="20"/>
          <w:szCs w:val="14"/>
        </w:rPr>
        <w:t>site staff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6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Pharmacogenetics at GSK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6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GCP training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6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Pharmacovigilance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6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RECIST training version 1.0 and version 1.1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6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lastRenderedPageBreak/>
        <w:t>SAE and Adverse Event Reporting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6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Safety, sentinel events, Adverse Events of Special Interest (AESI), pregnancy.</w:t>
      </w:r>
    </w:p>
    <w:p w:rsidR="00612EC6" w:rsidRPr="005A2321" w:rsidRDefault="00612EC6">
      <w:pPr>
        <w:spacing w:line="34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6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 xml:space="preserve">IP dispensing, </w:t>
      </w:r>
      <w:r w:rsidRPr="005A2321">
        <w:rPr>
          <w:rFonts w:ascii="Goudy Old Style" w:eastAsia="Goudy Old Style" w:hAnsi="Goudy Old Style" w:cs="Goudy Old Style"/>
          <w:sz w:val="20"/>
          <w:szCs w:val="14"/>
        </w:rPr>
        <w:t>accountability.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6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Clinfax training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6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Venali system (SAE Reporting System to Study Team)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6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Trainings on Biological biotracking systems (for lab samples)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36"/>
          <w:szCs w:val="24"/>
          <w:vertAlign w:val="superscript"/>
        </w:rPr>
      </w:pPr>
    </w:p>
    <w:p w:rsidR="00612EC6" w:rsidRPr="005A2321" w:rsidRDefault="005A2321">
      <w:pPr>
        <w:numPr>
          <w:ilvl w:val="0"/>
          <w:numId w:val="6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36"/>
          <w:szCs w:val="24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0"/>
          <w:szCs w:val="14"/>
        </w:rPr>
        <w:t>Training on FSTRF portals (Randomization Tool)</w:t>
      </w:r>
    </w:p>
    <w:p w:rsidR="00612EC6" w:rsidRPr="005A2321" w:rsidRDefault="00612EC6">
      <w:pPr>
        <w:spacing w:line="165" w:lineRule="exact"/>
        <w:rPr>
          <w:sz w:val="28"/>
          <w:szCs w:val="20"/>
        </w:rPr>
      </w:pPr>
    </w:p>
    <w:p w:rsidR="00612EC6" w:rsidRPr="005A2321" w:rsidRDefault="005A2321">
      <w:pPr>
        <w:ind w:left="3560"/>
        <w:rPr>
          <w:sz w:val="28"/>
          <w:szCs w:val="20"/>
        </w:rPr>
      </w:pPr>
      <w:r w:rsidRPr="005A2321">
        <w:rPr>
          <w:rFonts w:ascii="Goudy Old Style" w:eastAsia="Goudy Old Style" w:hAnsi="Goudy Old Style" w:cs="Goudy Old Style"/>
          <w:b/>
          <w:bCs/>
          <w:sz w:val="32"/>
          <w:highlight w:val="lightGray"/>
        </w:rPr>
        <w:t>Clinical Research Projects</w:t>
      </w:r>
    </w:p>
    <w:p w:rsidR="00612EC6" w:rsidRPr="005A2321" w:rsidRDefault="00612EC6">
      <w:pPr>
        <w:spacing w:line="172" w:lineRule="exact"/>
        <w:rPr>
          <w:sz w:val="28"/>
          <w:szCs w:val="20"/>
        </w:rPr>
      </w:pPr>
    </w:p>
    <w:p w:rsidR="00612EC6" w:rsidRPr="005A2321" w:rsidRDefault="005A2321">
      <w:pPr>
        <w:numPr>
          <w:ilvl w:val="0"/>
          <w:numId w:val="7"/>
        </w:numPr>
        <w:tabs>
          <w:tab w:val="left" w:pos="1080"/>
        </w:tabs>
        <w:spacing w:line="202" w:lineRule="auto"/>
        <w:ind w:left="1080" w:right="1360" w:hanging="360"/>
        <w:rPr>
          <w:rFonts w:ascii="Wingdings" w:eastAsia="Wingdings" w:hAnsi="Wingdings" w:cs="Wingdings"/>
          <w:sz w:val="52"/>
          <w:szCs w:val="40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 xml:space="preserve">ALTTO (Adjuvant Lapitinib and </w:t>
      </w:r>
      <w:r w:rsidRPr="005A2321">
        <w:rPr>
          <w:rFonts w:ascii="Goudy Old Style" w:eastAsia="Goudy Old Style" w:hAnsi="Goudy Old Style" w:cs="Goudy Old Style"/>
          <w:sz w:val="28"/>
          <w:szCs w:val="20"/>
        </w:rPr>
        <w:t xml:space="preserve">/ or Trastuzumab Treatment Optimization) study. A randomized, multi-center, open – label, phase III study of adjuvant lapatinib, transtuzumab, their sequence and their combination in patients with HER2 / ErbB2 positive primary breast cancer. (EGF 106708). </w:t>
      </w:r>
      <w:r w:rsidRPr="005A2321">
        <w:rPr>
          <w:rFonts w:ascii="Goudy Old Style" w:eastAsia="Goudy Old Style" w:hAnsi="Goudy Old Style" w:cs="Goudy Old Style"/>
          <w:sz w:val="28"/>
          <w:szCs w:val="20"/>
        </w:rPr>
        <w:t>A Clinical trial organized &amp; conducted by Breast International Group (BIG), North Central Cancer Treatment Group (NCCTG) and Glaxo Smith Kline.</w:t>
      </w:r>
    </w:p>
    <w:p w:rsidR="00612EC6" w:rsidRPr="005A2321" w:rsidRDefault="00612EC6">
      <w:pPr>
        <w:spacing w:line="18" w:lineRule="exact"/>
        <w:rPr>
          <w:rFonts w:ascii="Wingdings" w:eastAsia="Wingdings" w:hAnsi="Wingdings" w:cs="Wingdings"/>
          <w:sz w:val="52"/>
          <w:szCs w:val="40"/>
          <w:vertAlign w:val="superscript"/>
        </w:rPr>
      </w:pPr>
    </w:p>
    <w:p w:rsidR="00612EC6" w:rsidRPr="005A2321" w:rsidRDefault="005A2321">
      <w:pPr>
        <w:numPr>
          <w:ilvl w:val="0"/>
          <w:numId w:val="7"/>
        </w:numPr>
        <w:tabs>
          <w:tab w:val="left" w:pos="1080"/>
        </w:tabs>
        <w:spacing w:line="180" w:lineRule="auto"/>
        <w:ind w:left="1080" w:right="1380" w:hanging="360"/>
        <w:rPr>
          <w:rFonts w:ascii="Wingdings" w:eastAsia="Wingdings" w:hAnsi="Wingdings" w:cs="Wingdings"/>
          <w:sz w:val="48"/>
          <w:szCs w:val="36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 xml:space="preserve">A randomized, multicenter, double blind, placebo-controlled, phase III study of lapatinib (GW572016) in </w:t>
      </w:r>
      <w:r w:rsidRPr="005A2321">
        <w:rPr>
          <w:rFonts w:ascii="Goudy Old Style" w:eastAsia="Goudy Old Style" w:hAnsi="Goudy Old Style" w:cs="Goudy Old Style"/>
          <w:sz w:val="24"/>
          <w:szCs w:val="18"/>
        </w:rPr>
        <w:t>combination with paclitaxel versus paclitaxel plus placebo in subjects with ErB2 amplified metastatic</w:t>
      </w:r>
    </w:p>
    <w:p w:rsidR="00612EC6" w:rsidRPr="005A2321" w:rsidRDefault="00612EC6">
      <w:pPr>
        <w:rPr>
          <w:sz w:val="32"/>
        </w:rPr>
        <w:sectPr w:rsidR="00612EC6" w:rsidRPr="005A2321">
          <w:pgSz w:w="12240" w:h="15840"/>
          <w:pgMar w:top="511" w:right="740" w:bottom="245" w:left="720" w:header="0" w:footer="0" w:gutter="0"/>
          <w:cols w:space="720" w:equalWidth="0">
            <w:col w:w="10780"/>
          </w:cols>
        </w:sectPr>
      </w:pPr>
    </w:p>
    <w:p w:rsidR="00612EC6" w:rsidRPr="005A2321" w:rsidRDefault="005A2321">
      <w:pPr>
        <w:ind w:left="720"/>
        <w:rPr>
          <w:sz w:val="28"/>
          <w:szCs w:val="20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lastRenderedPageBreak/>
        <w:t>breast cancer. (EGF 104535). Sponsored by Glaxo Smith Kline.</w:t>
      </w:r>
    </w:p>
    <w:p w:rsidR="00612EC6" w:rsidRPr="005A2321" w:rsidRDefault="00612EC6">
      <w:pPr>
        <w:spacing w:line="17" w:lineRule="exact"/>
        <w:rPr>
          <w:sz w:val="28"/>
          <w:szCs w:val="20"/>
        </w:rPr>
      </w:pPr>
    </w:p>
    <w:p w:rsidR="00612EC6" w:rsidRPr="005A2321" w:rsidRDefault="005A2321">
      <w:pPr>
        <w:numPr>
          <w:ilvl w:val="0"/>
          <w:numId w:val="8"/>
        </w:numPr>
        <w:tabs>
          <w:tab w:val="left" w:pos="720"/>
        </w:tabs>
        <w:spacing w:line="182" w:lineRule="auto"/>
        <w:ind w:left="720" w:right="680" w:hanging="360"/>
        <w:rPr>
          <w:rFonts w:ascii="Wingdings" w:eastAsia="Wingdings" w:hAnsi="Wingdings" w:cs="Wingdings"/>
          <w:sz w:val="52"/>
          <w:szCs w:val="40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>A randomized, multicenter, phase III study comparing the combination of pa</w:t>
      </w:r>
      <w:r w:rsidRPr="005A2321">
        <w:rPr>
          <w:rFonts w:ascii="Goudy Old Style" w:eastAsia="Goudy Old Style" w:hAnsi="Goudy Old Style" w:cs="Goudy Old Style"/>
          <w:sz w:val="28"/>
          <w:szCs w:val="20"/>
        </w:rPr>
        <w:t>zopanib and lapatinib versus lapatinibmonotherapy in patients with ErB2 over-expressing inflammatory breast cancer. (VEG108838). Sponsored by Glaxo Smith Kline.</w:t>
      </w:r>
    </w:p>
    <w:p w:rsidR="00612EC6" w:rsidRPr="005A2321" w:rsidRDefault="00612EC6">
      <w:pPr>
        <w:spacing w:line="19" w:lineRule="exact"/>
        <w:rPr>
          <w:rFonts w:ascii="Wingdings" w:eastAsia="Wingdings" w:hAnsi="Wingdings" w:cs="Wingdings"/>
          <w:sz w:val="52"/>
          <w:szCs w:val="40"/>
          <w:vertAlign w:val="superscript"/>
        </w:rPr>
      </w:pPr>
    </w:p>
    <w:p w:rsidR="00612EC6" w:rsidRPr="005A2321" w:rsidRDefault="005A2321">
      <w:pPr>
        <w:numPr>
          <w:ilvl w:val="0"/>
          <w:numId w:val="8"/>
        </w:numPr>
        <w:tabs>
          <w:tab w:val="left" w:pos="720"/>
        </w:tabs>
        <w:spacing w:line="182" w:lineRule="auto"/>
        <w:ind w:left="720" w:right="920" w:hanging="360"/>
        <w:rPr>
          <w:rFonts w:ascii="Wingdings" w:eastAsia="Wingdings" w:hAnsi="Wingdings" w:cs="Wingdings"/>
          <w:sz w:val="52"/>
          <w:szCs w:val="40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 xml:space="preserve">A phase 3 multicentric placebo controlled trial of Sorafinib (BAY 43-9006) in patients with </w:t>
      </w:r>
      <w:r w:rsidRPr="005A2321">
        <w:rPr>
          <w:rFonts w:ascii="Goudy Old Style" w:eastAsia="Goudy Old Style" w:hAnsi="Goudy Old Style" w:cs="Goudy Old Style"/>
          <w:sz w:val="28"/>
          <w:szCs w:val="20"/>
        </w:rPr>
        <w:t>relapsed or refractory advanced predominantly non squamous non-small cell lung cancer (NSCLC) after 2 or 3 previous treatment regimens. Sponsored by Bayer Healthcare.</w:t>
      </w:r>
    </w:p>
    <w:p w:rsidR="00612EC6" w:rsidRPr="005A2321" w:rsidRDefault="00612EC6">
      <w:pPr>
        <w:spacing w:line="19" w:lineRule="exact"/>
        <w:rPr>
          <w:rFonts w:ascii="Wingdings" w:eastAsia="Wingdings" w:hAnsi="Wingdings" w:cs="Wingdings"/>
          <w:sz w:val="52"/>
          <w:szCs w:val="40"/>
          <w:vertAlign w:val="superscript"/>
        </w:rPr>
      </w:pPr>
    </w:p>
    <w:p w:rsidR="00612EC6" w:rsidRPr="005A2321" w:rsidRDefault="005A2321">
      <w:pPr>
        <w:numPr>
          <w:ilvl w:val="0"/>
          <w:numId w:val="8"/>
        </w:numPr>
        <w:tabs>
          <w:tab w:val="left" w:pos="720"/>
        </w:tabs>
        <w:spacing w:line="180" w:lineRule="auto"/>
        <w:ind w:left="720" w:right="1160" w:hanging="360"/>
        <w:rPr>
          <w:rFonts w:ascii="Wingdings" w:eastAsia="Wingdings" w:hAnsi="Wingdings" w:cs="Wingdings"/>
          <w:sz w:val="48"/>
          <w:szCs w:val="36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>Assessing the improvement of glycemic control in people with type 2 diabetes upon commen</w:t>
      </w:r>
      <w:r w:rsidRPr="005A2321">
        <w:rPr>
          <w:rFonts w:ascii="Goudy Old Style" w:eastAsia="Goudy Old Style" w:hAnsi="Goudy Old Style" w:cs="Goudy Old Style"/>
          <w:sz w:val="24"/>
          <w:szCs w:val="18"/>
        </w:rPr>
        <w:t>cing or adjusting insulin regimen in local clinical practice in gulf. Sponsored by Sanofi Gulf</w:t>
      </w:r>
    </w:p>
    <w:p w:rsidR="00612EC6" w:rsidRPr="005A2321" w:rsidRDefault="00612EC6">
      <w:pPr>
        <w:spacing w:line="18" w:lineRule="exact"/>
        <w:rPr>
          <w:rFonts w:ascii="Wingdings" w:eastAsia="Wingdings" w:hAnsi="Wingdings" w:cs="Wingdings"/>
          <w:sz w:val="48"/>
          <w:szCs w:val="36"/>
          <w:vertAlign w:val="superscript"/>
        </w:rPr>
      </w:pPr>
    </w:p>
    <w:p w:rsidR="00612EC6" w:rsidRPr="005A2321" w:rsidRDefault="005A2321">
      <w:pPr>
        <w:numPr>
          <w:ilvl w:val="0"/>
          <w:numId w:val="8"/>
        </w:numPr>
        <w:tabs>
          <w:tab w:val="left" w:pos="720"/>
        </w:tabs>
        <w:spacing w:line="180" w:lineRule="auto"/>
        <w:ind w:left="720" w:right="1180" w:hanging="360"/>
        <w:rPr>
          <w:rFonts w:ascii="Wingdings" w:eastAsia="Wingdings" w:hAnsi="Wingdings" w:cs="Wingdings"/>
          <w:sz w:val="48"/>
          <w:szCs w:val="36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>Management of essential hypertension in Gulf using CoAprovel in Gulf Countries registry. A study sponsored by Sanofi Gulf.</w:t>
      </w:r>
    </w:p>
    <w:p w:rsidR="00612EC6" w:rsidRPr="005A2321" w:rsidRDefault="00612EC6">
      <w:pPr>
        <w:spacing w:line="18" w:lineRule="exact"/>
        <w:rPr>
          <w:rFonts w:ascii="Wingdings" w:eastAsia="Wingdings" w:hAnsi="Wingdings" w:cs="Wingdings"/>
          <w:sz w:val="48"/>
          <w:szCs w:val="36"/>
          <w:vertAlign w:val="superscript"/>
        </w:rPr>
      </w:pPr>
    </w:p>
    <w:p w:rsidR="00612EC6" w:rsidRPr="005A2321" w:rsidRDefault="005A2321">
      <w:pPr>
        <w:numPr>
          <w:ilvl w:val="0"/>
          <w:numId w:val="8"/>
        </w:numPr>
        <w:tabs>
          <w:tab w:val="left" w:pos="720"/>
        </w:tabs>
        <w:spacing w:line="180" w:lineRule="auto"/>
        <w:ind w:left="720" w:right="820" w:hanging="360"/>
        <w:rPr>
          <w:rFonts w:ascii="Wingdings" w:eastAsia="Wingdings" w:hAnsi="Wingdings" w:cs="Wingdings"/>
          <w:sz w:val="48"/>
          <w:szCs w:val="36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 xml:space="preserve">Compliance and adherence to </w:t>
      </w:r>
      <w:r w:rsidRPr="005A2321">
        <w:rPr>
          <w:rFonts w:ascii="Goudy Old Style" w:eastAsia="Goudy Old Style" w:hAnsi="Goudy Old Style" w:cs="Goudy Old Style"/>
          <w:sz w:val="24"/>
          <w:szCs w:val="18"/>
        </w:rPr>
        <w:t>Irbesartan/Hydrochlorothiazide fixed dose combination in the treatment of Essential Hypertension. A study sponsored by Sanofi Gulf.</w:t>
      </w:r>
    </w:p>
    <w:p w:rsidR="00612EC6" w:rsidRPr="005A2321" w:rsidRDefault="00612EC6">
      <w:pPr>
        <w:spacing w:line="18" w:lineRule="exact"/>
        <w:rPr>
          <w:rFonts w:ascii="Wingdings" w:eastAsia="Wingdings" w:hAnsi="Wingdings" w:cs="Wingdings"/>
          <w:sz w:val="48"/>
          <w:szCs w:val="36"/>
          <w:vertAlign w:val="superscript"/>
        </w:rPr>
      </w:pPr>
    </w:p>
    <w:p w:rsidR="00612EC6" w:rsidRPr="005A2321" w:rsidRDefault="005A2321">
      <w:pPr>
        <w:numPr>
          <w:ilvl w:val="0"/>
          <w:numId w:val="8"/>
        </w:numPr>
        <w:tabs>
          <w:tab w:val="left" w:pos="720"/>
        </w:tabs>
        <w:spacing w:line="180" w:lineRule="auto"/>
        <w:ind w:left="720" w:right="2280" w:hanging="360"/>
        <w:rPr>
          <w:rFonts w:ascii="Wingdings" w:eastAsia="Wingdings" w:hAnsi="Wingdings" w:cs="Wingdings"/>
          <w:sz w:val="48"/>
          <w:szCs w:val="36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>Blood pressure goal achievement in hypertensive patients under fixed combination of Ramipril/Hydrochlorothiazide. A study s</w:t>
      </w:r>
      <w:r w:rsidRPr="005A2321">
        <w:rPr>
          <w:rFonts w:ascii="Goudy Old Style" w:eastAsia="Goudy Old Style" w:hAnsi="Goudy Old Style" w:cs="Goudy Old Style"/>
          <w:sz w:val="24"/>
          <w:szCs w:val="18"/>
        </w:rPr>
        <w:t>ponsored by Sanofi Gulf.</w:t>
      </w:r>
    </w:p>
    <w:p w:rsidR="00612EC6" w:rsidRPr="005A2321" w:rsidRDefault="00612EC6">
      <w:pPr>
        <w:spacing w:line="189" w:lineRule="exact"/>
        <w:rPr>
          <w:sz w:val="28"/>
          <w:szCs w:val="20"/>
        </w:rPr>
      </w:pPr>
    </w:p>
    <w:p w:rsidR="00612EC6" w:rsidRPr="005A2321" w:rsidRDefault="005A2321">
      <w:pPr>
        <w:ind w:left="3100"/>
        <w:rPr>
          <w:sz w:val="28"/>
          <w:szCs w:val="20"/>
        </w:rPr>
      </w:pPr>
      <w:r w:rsidRPr="005A2321">
        <w:rPr>
          <w:rFonts w:ascii="Goudy Old Style" w:eastAsia="Goudy Old Style" w:hAnsi="Goudy Old Style" w:cs="Goudy Old Style"/>
          <w:b/>
          <w:bCs/>
          <w:sz w:val="32"/>
          <w:highlight w:val="lightGray"/>
        </w:rPr>
        <w:t>TRAINING WORKSHOPS</w:t>
      </w:r>
    </w:p>
    <w:p w:rsidR="00612EC6" w:rsidRPr="005A2321" w:rsidRDefault="00612EC6">
      <w:pPr>
        <w:spacing w:line="40" w:lineRule="exact"/>
        <w:rPr>
          <w:sz w:val="28"/>
          <w:szCs w:val="20"/>
        </w:rPr>
      </w:pPr>
    </w:p>
    <w:p w:rsidR="00612EC6" w:rsidRPr="005A2321" w:rsidRDefault="005A2321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52"/>
          <w:szCs w:val="40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>Training workshop on “Composition, Functions and Operations of IRB/ IEC. Held on 16thNovember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52"/>
          <w:szCs w:val="40"/>
          <w:vertAlign w:val="superscript"/>
        </w:rPr>
      </w:pPr>
    </w:p>
    <w:p w:rsidR="00612EC6" w:rsidRPr="005A2321" w:rsidRDefault="005A2321">
      <w:pPr>
        <w:spacing w:line="206" w:lineRule="auto"/>
        <w:ind w:left="720"/>
        <w:rPr>
          <w:rFonts w:ascii="Wingdings" w:eastAsia="Wingdings" w:hAnsi="Wingdings" w:cs="Wingdings"/>
          <w:sz w:val="52"/>
          <w:szCs w:val="40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>2011 at Lahore Medical &amp; Dental College, Lahore, Pakistan.</w:t>
      </w:r>
    </w:p>
    <w:p w:rsidR="00612EC6" w:rsidRPr="005A2321" w:rsidRDefault="005A2321">
      <w:pPr>
        <w:numPr>
          <w:ilvl w:val="0"/>
          <w:numId w:val="9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40"/>
          <w:szCs w:val="28"/>
          <w:vertAlign w:val="superscript"/>
        </w:rPr>
      </w:pPr>
      <w:r w:rsidRPr="005A2321">
        <w:rPr>
          <w:rFonts w:ascii="Goudy Old Style" w:eastAsia="Goudy Old Style" w:hAnsi="Goudy Old Style" w:cs="Goudy Old Style"/>
          <w:szCs w:val="16"/>
        </w:rPr>
        <w:t xml:space="preserve">A training workshop on “Basics of Research Methodology” </w:t>
      </w:r>
      <w:r w:rsidRPr="005A2321">
        <w:rPr>
          <w:rFonts w:ascii="Goudy Old Style" w:eastAsia="Goudy Old Style" w:hAnsi="Goudy Old Style" w:cs="Goudy Old Style"/>
          <w:szCs w:val="16"/>
        </w:rPr>
        <w:t>held on 15th July 2011 at King Edward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40"/>
          <w:szCs w:val="28"/>
          <w:vertAlign w:val="superscript"/>
        </w:rPr>
      </w:pPr>
    </w:p>
    <w:p w:rsidR="00612EC6" w:rsidRPr="005A2321" w:rsidRDefault="005A2321">
      <w:pPr>
        <w:spacing w:line="206" w:lineRule="auto"/>
        <w:ind w:left="720"/>
        <w:rPr>
          <w:rFonts w:ascii="Wingdings" w:eastAsia="Wingdings" w:hAnsi="Wingdings" w:cs="Wingdings"/>
          <w:sz w:val="40"/>
          <w:szCs w:val="28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>Medical University, Lahore, Pakistan.</w:t>
      </w:r>
    </w:p>
    <w:p w:rsidR="00612EC6" w:rsidRPr="005A2321" w:rsidRDefault="005A2321">
      <w:pPr>
        <w:numPr>
          <w:ilvl w:val="0"/>
          <w:numId w:val="9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40"/>
          <w:szCs w:val="28"/>
          <w:vertAlign w:val="superscript"/>
        </w:rPr>
      </w:pPr>
      <w:r w:rsidRPr="005A2321">
        <w:rPr>
          <w:rFonts w:ascii="Goudy Old Style" w:eastAsia="Goudy Old Style" w:hAnsi="Goudy Old Style" w:cs="Goudy Old Style"/>
          <w:szCs w:val="16"/>
        </w:rPr>
        <w:t>A short course on “Research Methodology and Synopsis Writing” Held on 4th to 6th July 2011 at King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40"/>
          <w:szCs w:val="28"/>
          <w:vertAlign w:val="superscript"/>
        </w:rPr>
      </w:pPr>
    </w:p>
    <w:p w:rsidR="00612EC6" w:rsidRPr="005A2321" w:rsidRDefault="005A2321">
      <w:pPr>
        <w:spacing w:line="206" w:lineRule="auto"/>
        <w:ind w:left="720"/>
        <w:rPr>
          <w:rFonts w:ascii="Wingdings" w:eastAsia="Wingdings" w:hAnsi="Wingdings" w:cs="Wingdings"/>
          <w:sz w:val="40"/>
          <w:szCs w:val="28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>Edward Medical University, Lahore, Pakistan.</w:t>
      </w:r>
    </w:p>
    <w:p w:rsidR="00612EC6" w:rsidRPr="005A2321" w:rsidRDefault="00612EC6">
      <w:pPr>
        <w:spacing w:line="17" w:lineRule="exact"/>
        <w:rPr>
          <w:rFonts w:ascii="Wingdings" w:eastAsia="Wingdings" w:hAnsi="Wingdings" w:cs="Wingdings"/>
          <w:sz w:val="40"/>
          <w:szCs w:val="28"/>
          <w:vertAlign w:val="superscript"/>
        </w:rPr>
      </w:pPr>
    </w:p>
    <w:p w:rsidR="00612EC6" w:rsidRPr="005A2321" w:rsidRDefault="005A2321">
      <w:pPr>
        <w:numPr>
          <w:ilvl w:val="0"/>
          <w:numId w:val="9"/>
        </w:numPr>
        <w:tabs>
          <w:tab w:val="left" w:pos="720"/>
        </w:tabs>
        <w:spacing w:line="180" w:lineRule="auto"/>
        <w:ind w:left="720" w:right="900" w:hanging="360"/>
        <w:rPr>
          <w:rFonts w:ascii="Wingdings" w:eastAsia="Wingdings" w:hAnsi="Wingdings" w:cs="Wingdings"/>
          <w:sz w:val="48"/>
          <w:szCs w:val="36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 xml:space="preserve">Training workshop on </w:t>
      </w:r>
      <w:r w:rsidRPr="005A2321">
        <w:rPr>
          <w:rFonts w:ascii="Goudy Old Style" w:eastAsia="Goudy Old Style" w:hAnsi="Goudy Old Style" w:cs="Goudy Old Style"/>
          <w:sz w:val="24"/>
          <w:szCs w:val="18"/>
        </w:rPr>
        <w:t>“Composition, Functions and Operations of institutional Review Board (IRB) / Independent Ethics Committee (IEC)”. Held on 15th June 2011 at King Edward Medical University,</w:t>
      </w:r>
    </w:p>
    <w:p w:rsidR="00612EC6" w:rsidRPr="005A2321" w:rsidRDefault="00612EC6">
      <w:pPr>
        <w:spacing w:line="1" w:lineRule="exact"/>
        <w:rPr>
          <w:rFonts w:ascii="Wingdings" w:eastAsia="Wingdings" w:hAnsi="Wingdings" w:cs="Wingdings"/>
          <w:sz w:val="48"/>
          <w:szCs w:val="36"/>
          <w:vertAlign w:val="superscript"/>
        </w:rPr>
      </w:pPr>
    </w:p>
    <w:p w:rsidR="00612EC6" w:rsidRPr="005A2321" w:rsidRDefault="005A2321">
      <w:pPr>
        <w:ind w:left="720"/>
        <w:rPr>
          <w:rFonts w:ascii="Wingdings" w:eastAsia="Wingdings" w:hAnsi="Wingdings" w:cs="Wingdings"/>
          <w:sz w:val="48"/>
          <w:szCs w:val="36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>Lahore, Pakistan.</w:t>
      </w:r>
    </w:p>
    <w:p w:rsidR="00612EC6" w:rsidRPr="005A2321" w:rsidRDefault="005A2321">
      <w:pPr>
        <w:numPr>
          <w:ilvl w:val="0"/>
          <w:numId w:val="9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40"/>
          <w:szCs w:val="29"/>
          <w:vertAlign w:val="superscript"/>
        </w:rPr>
      </w:pPr>
      <w:r w:rsidRPr="005A2321">
        <w:rPr>
          <w:rFonts w:ascii="Goudy Old Style" w:eastAsia="Goudy Old Style" w:hAnsi="Goudy Old Style" w:cs="Goudy Old Style"/>
          <w:szCs w:val="16"/>
        </w:rPr>
        <w:t>“First Clinical Symposium” Held on 20th February 2010 at Gujranwa</w:t>
      </w:r>
      <w:r w:rsidRPr="005A2321">
        <w:rPr>
          <w:rFonts w:ascii="Goudy Old Style" w:eastAsia="Goudy Old Style" w:hAnsi="Goudy Old Style" w:cs="Goudy Old Style"/>
          <w:szCs w:val="16"/>
        </w:rPr>
        <w:t>la Institute of Nuclear Medicine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40"/>
          <w:szCs w:val="29"/>
          <w:vertAlign w:val="superscript"/>
        </w:rPr>
      </w:pPr>
    </w:p>
    <w:p w:rsidR="00612EC6" w:rsidRPr="005A2321" w:rsidRDefault="005A2321">
      <w:pPr>
        <w:spacing w:line="206" w:lineRule="auto"/>
        <w:ind w:left="720"/>
        <w:rPr>
          <w:rFonts w:ascii="Wingdings" w:eastAsia="Wingdings" w:hAnsi="Wingdings" w:cs="Wingdings"/>
          <w:sz w:val="40"/>
          <w:szCs w:val="29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>(GENUM), Gujranwala, Pakistan.</w:t>
      </w:r>
    </w:p>
    <w:p w:rsidR="00612EC6" w:rsidRPr="005A2321" w:rsidRDefault="00612EC6">
      <w:pPr>
        <w:spacing w:line="22" w:lineRule="exact"/>
        <w:rPr>
          <w:rFonts w:ascii="Wingdings" w:eastAsia="Wingdings" w:hAnsi="Wingdings" w:cs="Wingdings"/>
          <w:sz w:val="40"/>
          <w:szCs w:val="29"/>
          <w:vertAlign w:val="superscript"/>
        </w:rPr>
      </w:pPr>
    </w:p>
    <w:p w:rsidR="00612EC6" w:rsidRPr="005A2321" w:rsidRDefault="005A2321">
      <w:pPr>
        <w:numPr>
          <w:ilvl w:val="0"/>
          <w:numId w:val="9"/>
        </w:numPr>
        <w:tabs>
          <w:tab w:val="left" w:pos="720"/>
        </w:tabs>
        <w:spacing w:line="181" w:lineRule="auto"/>
        <w:ind w:left="720" w:right="1380" w:hanging="360"/>
        <w:rPr>
          <w:rFonts w:ascii="Wingdings" w:eastAsia="Wingdings" w:hAnsi="Wingdings" w:cs="Wingdings"/>
          <w:sz w:val="48"/>
          <w:szCs w:val="36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>“Role of Biostatistics in Health Care Sector” Held on 20th June 2009 at college of Statistical and Actuarial Science, University of the Punjab, Lahore, Pakistan.</w:t>
      </w:r>
    </w:p>
    <w:p w:rsidR="00612EC6" w:rsidRPr="005A2321" w:rsidRDefault="005A2321">
      <w:pPr>
        <w:numPr>
          <w:ilvl w:val="0"/>
          <w:numId w:val="9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40"/>
          <w:szCs w:val="29"/>
          <w:vertAlign w:val="superscript"/>
        </w:rPr>
      </w:pPr>
      <w:r w:rsidRPr="005A2321">
        <w:rPr>
          <w:rFonts w:ascii="Goudy Old Style" w:eastAsia="Goudy Old Style" w:hAnsi="Goudy Old Style" w:cs="Goudy Old Style"/>
          <w:szCs w:val="16"/>
        </w:rPr>
        <w:t>Third International Conferen</w:t>
      </w:r>
      <w:r w:rsidRPr="005A2321">
        <w:rPr>
          <w:rFonts w:ascii="Goudy Old Style" w:eastAsia="Goudy Old Style" w:hAnsi="Goudy Old Style" w:cs="Goudy Old Style"/>
          <w:szCs w:val="16"/>
        </w:rPr>
        <w:t>ce on “Statistical Data Produced and Applications of Statistics” held in</w:t>
      </w:r>
    </w:p>
    <w:p w:rsidR="00612EC6" w:rsidRPr="005A2321" w:rsidRDefault="00612EC6">
      <w:pPr>
        <w:spacing w:line="34" w:lineRule="exact"/>
        <w:rPr>
          <w:rFonts w:ascii="Wingdings" w:eastAsia="Wingdings" w:hAnsi="Wingdings" w:cs="Wingdings"/>
          <w:sz w:val="40"/>
          <w:szCs w:val="29"/>
          <w:vertAlign w:val="superscript"/>
        </w:rPr>
      </w:pPr>
    </w:p>
    <w:p w:rsidR="00612EC6" w:rsidRPr="005A2321" w:rsidRDefault="005A2321">
      <w:pPr>
        <w:spacing w:line="206" w:lineRule="auto"/>
        <w:ind w:left="720"/>
        <w:rPr>
          <w:rFonts w:ascii="Wingdings" w:eastAsia="Wingdings" w:hAnsi="Wingdings" w:cs="Wingdings"/>
          <w:sz w:val="40"/>
          <w:szCs w:val="29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>September 2007, at College of Statistical and Actuarial Sciences, University of the Punjab, Lahore.</w:t>
      </w:r>
    </w:p>
    <w:p w:rsidR="00612EC6" w:rsidRPr="005A2321" w:rsidRDefault="005A2321">
      <w:pPr>
        <w:numPr>
          <w:ilvl w:val="0"/>
          <w:numId w:val="9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40"/>
          <w:szCs w:val="29"/>
          <w:vertAlign w:val="superscript"/>
        </w:rPr>
      </w:pPr>
      <w:r w:rsidRPr="005A2321">
        <w:rPr>
          <w:rFonts w:ascii="Goudy Old Style" w:eastAsia="Goudy Old Style" w:hAnsi="Goudy Old Style" w:cs="Goudy Old Style"/>
          <w:szCs w:val="16"/>
        </w:rPr>
        <w:t xml:space="preserve">First International Conference on “Statistical Data Produced and Applications of </w:t>
      </w:r>
      <w:r w:rsidRPr="005A2321">
        <w:rPr>
          <w:rFonts w:ascii="Goudy Old Style" w:eastAsia="Goudy Old Style" w:hAnsi="Goudy Old Style" w:cs="Goudy Old Style"/>
          <w:szCs w:val="16"/>
        </w:rPr>
        <w:t>Statistics” held in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40"/>
          <w:szCs w:val="29"/>
          <w:vertAlign w:val="superscript"/>
        </w:rPr>
      </w:pPr>
    </w:p>
    <w:p w:rsidR="00612EC6" w:rsidRPr="005A2321" w:rsidRDefault="005A2321">
      <w:pPr>
        <w:spacing w:line="206" w:lineRule="auto"/>
        <w:ind w:left="720"/>
        <w:rPr>
          <w:rFonts w:ascii="Wingdings" w:eastAsia="Wingdings" w:hAnsi="Wingdings" w:cs="Wingdings"/>
          <w:sz w:val="40"/>
          <w:szCs w:val="29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>September 2007, at College of Statistical and Actuarial Sciences, University of the Punjab, Lahore.</w:t>
      </w:r>
    </w:p>
    <w:p w:rsidR="00612EC6" w:rsidRPr="005A2321" w:rsidRDefault="00612EC6">
      <w:pPr>
        <w:spacing w:line="199" w:lineRule="exact"/>
        <w:rPr>
          <w:sz w:val="28"/>
          <w:szCs w:val="20"/>
        </w:rPr>
      </w:pPr>
    </w:p>
    <w:p w:rsidR="00612EC6" w:rsidRPr="005A2321" w:rsidRDefault="005A2321">
      <w:pPr>
        <w:ind w:left="2960"/>
        <w:rPr>
          <w:sz w:val="28"/>
          <w:szCs w:val="20"/>
        </w:rPr>
      </w:pPr>
      <w:r w:rsidRPr="005A2321">
        <w:rPr>
          <w:rFonts w:ascii="Goudy Old Style" w:eastAsia="Goudy Old Style" w:hAnsi="Goudy Old Style" w:cs="Goudy Old Style"/>
          <w:b/>
          <w:bCs/>
          <w:sz w:val="32"/>
          <w:highlight w:val="lightGray"/>
        </w:rPr>
        <w:t>RESEARCH PUBLICATIONS</w:t>
      </w:r>
    </w:p>
    <w:p w:rsidR="00612EC6" w:rsidRPr="005A2321" w:rsidRDefault="00612EC6">
      <w:pPr>
        <w:spacing w:line="254" w:lineRule="exact"/>
        <w:rPr>
          <w:sz w:val="28"/>
          <w:szCs w:val="20"/>
        </w:rPr>
      </w:pPr>
    </w:p>
    <w:p w:rsidR="00612EC6" w:rsidRPr="005A2321" w:rsidRDefault="005A2321">
      <w:pPr>
        <w:numPr>
          <w:ilvl w:val="0"/>
          <w:numId w:val="10"/>
        </w:numPr>
        <w:tabs>
          <w:tab w:val="left" w:pos="360"/>
        </w:tabs>
        <w:spacing w:line="180" w:lineRule="auto"/>
        <w:ind w:left="360" w:right="760" w:hanging="360"/>
        <w:jc w:val="both"/>
        <w:rPr>
          <w:rFonts w:ascii="Wingdings" w:eastAsia="Wingdings" w:hAnsi="Wingdings" w:cs="Wingdings"/>
          <w:sz w:val="48"/>
          <w:szCs w:val="36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 xml:space="preserve">S. Kanwal,Shaharyar, G. M. Gilani, N. Akbar et al., “Breast Cancer Survival Results According to Stage: How </w:t>
      </w:r>
      <w:r w:rsidRPr="005A2321">
        <w:rPr>
          <w:rFonts w:ascii="Goudy Old Style" w:eastAsia="Goudy Old Style" w:hAnsi="Goudy Old Style" w:cs="Goudy Old Style"/>
          <w:sz w:val="24"/>
          <w:szCs w:val="18"/>
        </w:rPr>
        <w:t>Encouraging the Results Are?” Presented in 3rd international conference on “Statistical Sciences”. November</w:t>
      </w:r>
    </w:p>
    <w:p w:rsidR="00612EC6" w:rsidRPr="005A2321" w:rsidRDefault="00612EC6">
      <w:pPr>
        <w:spacing w:line="1" w:lineRule="exact"/>
        <w:rPr>
          <w:rFonts w:ascii="Wingdings" w:eastAsia="Wingdings" w:hAnsi="Wingdings" w:cs="Wingdings"/>
          <w:sz w:val="48"/>
          <w:szCs w:val="36"/>
          <w:vertAlign w:val="superscript"/>
        </w:rPr>
      </w:pPr>
    </w:p>
    <w:p w:rsidR="00612EC6" w:rsidRPr="005A2321" w:rsidRDefault="005A2321">
      <w:pPr>
        <w:ind w:left="360"/>
        <w:rPr>
          <w:rFonts w:ascii="Wingdings" w:eastAsia="Wingdings" w:hAnsi="Wingdings" w:cs="Wingdings"/>
          <w:sz w:val="48"/>
          <w:szCs w:val="36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>25-27: 2010 (P.9)</w:t>
      </w:r>
    </w:p>
    <w:p w:rsidR="00612EC6" w:rsidRPr="005A2321" w:rsidRDefault="00612EC6">
      <w:pPr>
        <w:spacing w:line="17" w:lineRule="exact"/>
        <w:rPr>
          <w:rFonts w:ascii="Wingdings" w:eastAsia="Wingdings" w:hAnsi="Wingdings" w:cs="Wingdings"/>
          <w:sz w:val="48"/>
          <w:szCs w:val="36"/>
          <w:vertAlign w:val="superscript"/>
        </w:rPr>
      </w:pPr>
    </w:p>
    <w:p w:rsidR="00612EC6" w:rsidRPr="005A2321" w:rsidRDefault="005A2321">
      <w:pPr>
        <w:numPr>
          <w:ilvl w:val="0"/>
          <w:numId w:val="10"/>
        </w:numPr>
        <w:tabs>
          <w:tab w:val="left" w:pos="360"/>
        </w:tabs>
        <w:spacing w:line="194" w:lineRule="auto"/>
        <w:ind w:left="360" w:right="900" w:hanging="360"/>
        <w:rPr>
          <w:rFonts w:ascii="Wingdings" w:eastAsia="Wingdings" w:hAnsi="Wingdings" w:cs="Wingdings"/>
          <w:sz w:val="52"/>
          <w:szCs w:val="40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>M. Masood, Shaharyar, N. Akbar, M. Hafeez et al., “Young age at first live birth and long duration of breast feeding: are they u</w:t>
      </w:r>
      <w:r w:rsidRPr="005A2321">
        <w:rPr>
          <w:rFonts w:ascii="Goudy Old Style" w:eastAsia="Goudy Old Style" w:hAnsi="Goudy Old Style" w:cs="Goudy Old Style"/>
          <w:sz w:val="28"/>
          <w:szCs w:val="20"/>
        </w:rPr>
        <w:t>niversally accepted protective factors against breast cancer? A case control study of the cancer research group Pakistan.”(ASCO 2010) Vol 28, No 15-suppl(May 20 Supplement), 2010:1572 2010 American Society of Clinical Oncology</w:t>
      </w:r>
    </w:p>
    <w:p w:rsidR="00612EC6" w:rsidRPr="005A2321" w:rsidRDefault="00612EC6">
      <w:pPr>
        <w:spacing w:line="19" w:lineRule="exact"/>
        <w:rPr>
          <w:rFonts w:ascii="Wingdings" w:eastAsia="Wingdings" w:hAnsi="Wingdings" w:cs="Wingdings"/>
          <w:sz w:val="52"/>
          <w:szCs w:val="40"/>
          <w:vertAlign w:val="superscript"/>
        </w:rPr>
      </w:pPr>
    </w:p>
    <w:p w:rsidR="00612EC6" w:rsidRPr="005A2321" w:rsidRDefault="005A2321">
      <w:pPr>
        <w:numPr>
          <w:ilvl w:val="0"/>
          <w:numId w:val="10"/>
        </w:numPr>
        <w:tabs>
          <w:tab w:val="left" w:pos="360"/>
        </w:tabs>
        <w:spacing w:line="180" w:lineRule="auto"/>
        <w:ind w:left="360" w:right="760" w:hanging="360"/>
        <w:rPr>
          <w:rFonts w:ascii="Wingdings" w:eastAsia="Wingdings" w:hAnsi="Wingdings" w:cs="Wingdings"/>
          <w:sz w:val="48"/>
          <w:szCs w:val="36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>S. Ahmed,H.Mahmood, N. Akbar</w:t>
      </w:r>
      <w:r w:rsidRPr="005A2321">
        <w:rPr>
          <w:rFonts w:ascii="Goudy Old Style" w:eastAsia="Goudy Old Style" w:hAnsi="Goudy Old Style" w:cs="Goudy Old Style"/>
          <w:sz w:val="24"/>
          <w:szCs w:val="18"/>
        </w:rPr>
        <w:t>, M. Hafeez et al.,“Relationship of age at first live birth, parity and duration of breast feeding with non familial breast cancer in Pakistani women”. Cancer Research 2009;69 (24</w:t>
      </w:r>
    </w:p>
    <w:p w:rsidR="00612EC6" w:rsidRPr="005A2321" w:rsidRDefault="00612EC6">
      <w:pPr>
        <w:spacing w:line="1" w:lineRule="exact"/>
        <w:rPr>
          <w:rFonts w:ascii="Wingdings" w:eastAsia="Wingdings" w:hAnsi="Wingdings" w:cs="Wingdings"/>
          <w:sz w:val="48"/>
          <w:szCs w:val="36"/>
          <w:vertAlign w:val="superscript"/>
        </w:rPr>
      </w:pPr>
    </w:p>
    <w:p w:rsidR="00612EC6" w:rsidRPr="005A2321" w:rsidRDefault="005A2321">
      <w:pPr>
        <w:ind w:left="360"/>
        <w:rPr>
          <w:rFonts w:ascii="Wingdings" w:eastAsia="Wingdings" w:hAnsi="Wingdings" w:cs="Wingdings"/>
          <w:sz w:val="48"/>
          <w:szCs w:val="36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8"/>
          <w:szCs w:val="20"/>
        </w:rPr>
        <w:t>Supplement): Abstract No:2071.</w:t>
      </w:r>
    </w:p>
    <w:p w:rsidR="00612EC6" w:rsidRPr="005A2321" w:rsidRDefault="005A2321">
      <w:pPr>
        <w:numPr>
          <w:ilvl w:val="0"/>
          <w:numId w:val="10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40"/>
          <w:szCs w:val="28"/>
          <w:vertAlign w:val="superscript"/>
        </w:rPr>
      </w:pPr>
      <w:r w:rsidRPr="005A2321">
        <w:rPr>
          <w:rFonts w:ascii="Goudy Old Style" w:eastAsia="Goudy Old Style" w:hAnsi="Goudy Old Style" w:cs="Goudy Old Style"/>
          <w:szCs w:val="16"/>
        </w:rPr>
        <w:t>Shaharyar, M.Hafeez, Naveed Akbar, et al. “R</w:t>
      </w:r>
      <w:r w:rsidRPr="005A2321">
        <w:rPr>
          <w:rFonts w:ascii="Goudy Old Style" w:eastAsia="Goudy Old Style" w:hAnsi="Goudy Old Style" w:cs="Goudy Old Style"/>
          <w:szCs w:val="16"/>
        </w:rPr>
        <w:t>isk Factor of Breast Cancer among the Pakistani Females”.</w:t>
      </w:r>
    </w:p>
    <w:p w:rsidR="00612EC6" w:rsidRPr="005A2321" w:rsidRDefault="00612EC6">
      <w:pPr>
        <w:spacing w:line="33" w:lineRule="exact"/>
        <w:rPr>
          <w:rFonts w:ascii="Wingdings" w:eastAsia="Wingdings" w:hAnsi="Wingdings" w:cs="Wingdings"/>
          <w:sz w:val="40"/>
          <w:szCs w:val="28"/>
          <w:vertAlign w:val="superscript"/>
        </w:rPr>
      </w:pPr>
    </w:p>
    <w:p w:rsidR="00612EC6" w:rsidRPr="005A2321" w:rsidRDefault="005A2321">
      <w:pPr>
        <w:numPr>
          <w:ilvl w:val="0"/>
          <w:numId w:val="10"/>
        </w:numPr>
        <w:tabs>
          <w:tab w:val="left" w:pos="360"/>
        </w:tabs>
        <w:spacing w:line="184" w:lineRule="auto"/>
        <w:ind w:left="360" w:right="1000" w:hanging="360"/>
        <w:rPr>
          <w:rFonts w:ascii="Wingdings" w:eastAsia="Wingdings" w:hAnsi="Wingdings" w:cs="Wingdings"/>
          <w:sz w:val="44"/>
          <w:szCs w:val="33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 xml:space="preserve">Kafait Ahmad, Shaharyar, N. Akbar, M.Hafeez, et al. ”Socio- economic factors and stage at presentation of Breast Cancer among the Pakistani females presented at Oncology Dept. Mayo Hospital, </w:t>
      </w:r>
      <w:r w:rsidRPr="005A2321">
        <w:rPr>
          <w:rFonts w:ascii="Goudy Old Style" w:eastAsia="Goudy Old Style" w:hAnsi="Goudy Old Style" w:cs="Goudy Old Style"/>
          <w:sz w:val="24"/>
          <w:szCs w:val="18"/>
        </w:rPr>
        <w:t>Lahore”.</w:t>
      </w:r>
    </w:p>
    <w:p w:rsidR="00612EC6" w:rsidRPr="005A2321" w:rsidRDefault="00612EC6">
      <w:pPr>
        <w:spacing w:line="239" w:lineRule="exact"/>
        <w:rPr>
          <w:sz w:val="28"/>
          <w:szCs w:val="20"/>
        </w:rPr>
      </w:pPr>
    </w:p>
    <w:p w:rsidR="00612EC6" w:rsidRPr="005A2321" w:rsidRDefault="005A2321">
      <w:pPr>
        <w:ind w:left="2880"/>
        <w:rPr>
          <w:sz w:val="28"/>
          <w:szCs w:val="20"/>
        </w:rPr>
      </w:pPr>
      <w:r w:rsidRPr="005A2321">
        <w:rPr>
          <w:rFonts w:ascii="Goudy Old Style" w:eastAsia="Goudy Old Style" w:hAnsi="Goudy Old Style" w:cs="Goudy Old Style"/>
          <w:b/>
          <w:bCs/>
          <w:sz w:val="32"/>
          <w:highlight w:val="lightGray"/>
        </w:rPr>
        <w:t>ACADEMIC QUALIFICATION</w:t>
      </w:r>
    </w:p>
    <w:p w:rsidR="00612EC6" w:rsidRPr="005A2321" w:rsidRDefault="00612EC6">
      <w:pPr>
        <w:spacing w:line="249" w:lineRule="exact"/>
        <w:rPr>
          <w:sz w:val="28"/>
          <w:szCs w:val="20"/>
        </w:rPr>
      </w:pPr>
    </w:p>
    <w:p w:rsidR="00612EC6" w:rsidRPr="005A2321" w:rsidRDefault="005A2321">
      <w:pPr>
        <w:numPr>
          <w:ilvl w:val="0"/>
          <w:numId w:val="11"/>
        </w:numPr>
        <w:tabs>
          <w:tab w:val="left" w:pos="360"/>
        </w:tabs>
        <w:spacing w:line="180" w:lineRule="auto"/>
        <w:ind w:left="360" w:right="900" w:hanging="360"/>
        <w:rPr>
          <w:rFonts w:ascii="Wingdings" w:eastAsia="Wingdings" w:hAnsi="Wingdings" w:cs="Wingdings"/>
          <w:sz w:val="48"/>
          <w:szCs w:val="36"/>
          <w:vertAlign w:val="superscript"/>
        </w:rPr>
      </w:pPr>
      <w:r w:rsidRPr="005A2321">
        <w:rPr>
          <w:rFonts w:ascii="Goudy Old Style" w:eastAsia="Goudy Old Style" w:hAnsi="Goudy Old Style" w:cs="Goudy Old Style"/>
          <w:sz w:val="24"/>
          <w:szCs w:val="18"/>
        </w:rPr>
        <w:t>Masters in Biostatistics 2006 – 2008–College of Statistical and Actuarial Sciences, University of the Punjab, Lahore, Pakistan.</w:t>
      </w:r>
    </w:p>
    <w:p w:rsidR="00612EC6" w:rsidRPr="005A2321" w:rsidRDefault="00612EC6">
      <w:pPr>
        <w:spacing w:line="1" w:lineRule="exact"/>
        <w:rPr>
          <w:rFonts w:ascii="Wingdings" w:eastAsia="Wingdings" w:hAnsi="Wingdings" w:cs="Wingdings"/>
          <w:sz w:val="48"/>
          <w:szCs w:val="36"/>
          <w:vertAlign w:val="superscript"/>
        </w:rPr>
      </w:pPr>
    </w:p>
    <w:p w:rsidR="00612EC6" w:rsidRPr="005A2321" w:rsidRDefault="005A2321">
      <w:pPr>
        <w:numPr>
          <w:ilvl w:val="0"/>
          <w:numId w:val="11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40"/>
          <w:szCs w:val="28"/>
          <w:vertAlign w:val="superscript"/>
        </w:rPr>
      </w:pPr>
      <w:r w:rsidRPr="005A2321">
        <w:rPr>
          <w:rFonts w:ascii="Goudy Old Style" w:eastAsia="Goudy Old Style" w:hAnsi="Goudy Old Style" w:cs="Goudy Old Style"/>
          <w:szCs w:val="16"/>
        </w:rPr>
        <w:t>Bachelors of Science 2004 – 2006–University of the Punjab, Lahore, Pakistan.</w:t>
      </w:r>
    </w:p>
    <w:sectPr w:rsidR="00612EC6" w:rsidRPr="005A2321" w:rsidSect="00612EC6">
      <w:pgSz w:w="12240" w:h="15840"/>
      <w:pgMar w:top="715" w:right="1440" w:bottom="888" w:left="108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4E22FEC"/>
    <w:lvl w:ilvl="0" w:tplc="C1707120">
      <w:start w:val="1"/>
      <w:numFmt w:val="bullet"/>
      <w:lvlText w:val=""/>
      <w:lvlJc w:val="left"/>
    </w:lvl>
    <w:lvl w:ilvl="1" w:tplc="7C5A2FF2">
      <w:numFmt w:val="decimal"/>
      <w:lvlText w:val=""/>
      <w:lvlJc w:val="left"/>
    </w:lvl>
    <w:lvl w:ilvl="2" w:tplc="ABCA0A22">
      <w:numFmt w:val="decimal"/>
      <w:lvlText w:val=""/>
      <w:lvlJc w:val="left"/>
    </w:lvl>
    <w:lvl w:ilvl="3" w:tplc="22C2AEA0">
      <w:numFmt w:val="decimal"/>
      <w:lvlText w:val=""/>
      <w:lvlJc w:val="left"/>
    </w:lvl>
    <w:lvl w:ilvl="4" w:tplc="E5688E08">
      <w:numFmt w:val="decimal"/>
      <w:lvlText w:val=""/>
      <w:lvlJc w:val="left"/>
    </w:lvl>
    <w:lvl w:ilvl="5" w:tplc="2E90B25C">
      <w:numFmt w:val="decimal"/>
      <w:lvlText w:val=""/>
      <w:lvlJc w:val="left"/>
    </w:lvl>
    <w:lvl w:ilvl="6" w:tplc="EB2C77BA">
      <w:numFmt w:val="decimal"/>
      <w:lvlText w:val=""/>
      <w:lvlJc w:val="left"/>
    </w:lvl>
    <w:lvl w:ilvl="7" w:tplc="8228CBDE">
      <w:numFmt w:val="decimal"/>
      <w:lvlText w:val=""/>
      <w:lvlJc w:val="left"/>
    </w:lvl>
    <w:lvl w:ilvl="8" w:tplc="8B26D0AA">
      <w:numFmt w:val="decimal"/>
      <w:lvlText w:val=""/>
      <w:lvlJc w:val="left"/>
    </w:lvl>
  </w:abstractNum>
  <w:abstractNum w:abstractNumId="1">
    <w:nsid w:val="00000BB3"/>
    <w:multiLevelType w:val="hybridMultilevel"/>
    <w:tmpl w:val="80302078"/>
    <w:lvl w:ilvl="0" w:tplc="1D64F1AC">
      <w:start w:val="1"/>
      <w:numFmt w:val="bullet"/>
      <w:lvlText w:val=""/>
      <w:lvlJc w:val="left"/>
    </w:lvl>
    <w:lvl w:ilvl="1" w:tplc="FAA89D5E">
      <w:numFmt w:val="decimal"/>
      <w:lvlText w:val=""/>
      <w:lvlJc w:val="left"/>
    </w:lvl>
    <w:lvl w:ilvl="2" w:tplc="9D36B7BE">
      <w:numFmt w:val="decimal"/>
      <w:lvlText w:val=""/>
      <w:lvlJc w:val="left"/>
    </w:lvl>
    <w:lvl w:ilvl="3" w:tplc="8CE233BE">
      <w:numFmt w:val="decimal"/>
      <w:lvlText w:val=""/>
      <w:lvlJc w:val="left"/>
    </w:lvl>
    <w:lvl w:ilvl="4" w:tplc="5F4C5C8C">
      <w:numFmt w:val="decimal"/>
      <w:lvlText w:val=""/>
      <w:lvlJc w:val="left"/>
    </w:lvl>
    <w:lvl w:ilvl="5" w:tplc="D13C9074">
      <w:numFmt w:val="decimal"/>
      <w:lvlText w:val=""/>
      <w:lvlJc w:val="left"/>
    </w:lvl>
    <w:lvl w:ilvl="6" w:tplc="1F601650">
      <w:numFmt w:val="decimal"/>
      <w:lvlText w:val=""/>
      <w:lvlJc w:val="left"/>
    </w:lvl>
    <w:lvl w:ilvl="7" w:tplc="7A2A0084">
      <w:numFmt w:val="decimal"/>
      <w:lvlText w:val=""/>
      <w:lvlJc w:val="left"/>
    </w:lvl>
    <w:lvl w:ilvl="8" w:tplc="2FAC3F0E">
      <w:numFmt w:val="decimal"/>
      <w:lvlText w:val=""/>
      <w:lvlJc w:val="left"/>
    </w:lvl>
  </w:abstractNum>
  <w:abstractNum w:abstractNumId="2">
    <w:nsid w:val="000012DB"/>
    <w:multiLevelType w:val="hybridMultilevel"/>
    <w:tmpl w:val="F808EE6E"/>
    <w:lvl w:ilvl="0" w:tplc="AFA83164">
      <w:start w:val="1"/>
      <w:numFmt w:val="bullet"/>
      <w:lvlText w:val=""/>
      <w:lvlJc w:val="left"/>
    </w:lvl>
    <w:lvl w:ilvl="1" w:tplc="44E20B68">
      <w:numFmt w:val="decimal"/>
      <w:lvlText w:val=""/>
      <w:lvlJc w:val="left"/>
    </w:lvl>
    <w:lvl w:ilvl="2" w:tplc="D4AC7DB2">
      <w:numFmt w:val="decimal"/>
      <w:lvlText w:val=""/>
      <w:lvlJc w:val="left"/>
    </w:lvl>
    <w:lvl w:ilvl="3" w:tplc="9894D8EC">
      <w:numFmt w:val="decimal"/>
      <w:lvlText w:val=""/>
      <w:lvlJc w:val="left"/>
    </w:lvl>
    <w:lvl w:ilvl="4" w:tplc="4F38A902">
      <w:numFmt w:val="decimal"/>
      <w:lvlText w:val=""/>
      <w:lvlJc w:val="left"/>
    </w:lvl>
    <w:lvl w:ilvl="5" w:tplc="454E11E6">
      <w:numFmt w:val="decimal"/>
      <w:lvlText w:val=""/>
      <w:lvlJc w:val="left"/>
    </w:lvl>
    <w:lvl w:ilvl="6" w:tplc="0958ED88">
      <w:numFmt w:val="decimal"/>
      <w:lvlText w:val=""/>
      <w:lvlJc w:val="left"/>
    </w:lvl>
    <w:lvl w:ilvl="7" w:tplc="1F56AF00">
      <w:numFmt w:val="decimal"/>
      <w:lvlText w:val=""/>
      <w:lvlJc w:val="left"/>
    </w:lvl>
    <w:lvl w:ilvl="8" w:tplc="353A5A0A">
      <w:numFmt w:val="decimal"/>
      <w:lvlText w:val=""/>
      <w:lvlJc w:val="left"/>
    </w:lvl>
  </w:abstractNum>
  <w:abstractNum w:abstractNumId="3">
    <w:nsid w:val="0000153C"/>
    <w:multiLevelType w:val="hybridMultilevel"/>
    <w:tmpl w:val="A83CA60C"/>
    <w:lvl w:ilvl="0" w:tplc="B2DAEF1A">
      <w:start w:val="1"/>
      <w:numFmt w:val="bullet"/>
      <w:lvlText w:val=""/>
      <w:lvlJc w:val="left"/>
    </w:lvl>
    <w:lvl w:ilvl="1" w:tplc="7938C18C">
      <w:numFmt w:val="decimal"/>
      <w:lvlText w:val=""/>
      <w:lvlJc w:val="left"/>
    </w:lvl>
    <w:lvl w:ilvl="2" w:tplc="BCBAA00C">
      <w:numFmt w:val="decimal"/>
      <w:lvlText w:val=""/>
      <w:lvlJc w:val="left"/>
    </w:lvl>
    <w:lvl w:ilvl="3" w:tplc="7C74C9F8">
      <w:numFmt w:val="decimal"/>
      <w:lvlText w:val=""/>
      <w:lvlJc w:val="left"/>
    </w:lvl>
    <w:lvl w:ilvl="4" w:tplc="AA2AA1B6">
      <w:numFmt w:val="decimal"/>
      <w:lvlText w:val=""/>
      <w:lvlJc w:val="left"/>
    </w:lvl>
    <w:lvl w:ilvl="5" w:tplc="4822AF62">
      <w:numFmt w:val="decimal"/>
      <w:lvlText w:val=""/>
      <w:lvlJc w:val="left"/>
    </w:lvl>
    <w:lvl w:ilvl="6" w:tplc="E648F382">
      <w:numFmt w:val="decimal"/>
      <w:lvlText w:val=""/>
      <w:lvlJc w:val="left"/>
    </w:lvl>
    <w:lvl w:ilvl="7" w:tplc="76E49498">
      <w:numFmt w:val="decimal"/>
      <w:lvlText w:val=""/>
      <w:lvlJc w:val="left"/>
    </w:lvl>
    <w:lvl w:ilvl="8" w:tplc="25F6D5CC">
      <w:numFmt w:val="decimal"/>
      <w:lvlText w:val=""/>
      <w:lvlJc w:val="left"/>
    </w:lvl>
  </w:abstractNum>
  <w:abstractNum w:abstractNumId="4">
    <w:nsid w:val="000026E9"/>
    <w:multiLevelType w:val="hybridMultilevel"/>
    <w:tmpl w:val="9168CB0C"/>
    <w:lvl w:ilvl="0" w:tplc="10BA0546">
      <w:start w:val="1"/>
      <w:numFmt w:val="bullet"/>
      <w:lvlText w:val=""/>
      <w:lvlJc w:val="left"/>
    </w:lvl>
    <w:lvl w:ilvl="1" w:tplc="CDACBDCE">
      <w:numFmt w:val="decimal"/>
      <w:lvlText w:val=""/>
      <w:lvlJc w:val="left"/>
    </w:lvl>
    <w:lvl w:ilvl="2" w:tplc="085CFEC0">
      <w:numFmt w:val="decimal"/>
      <w:lvlText w:val=""/>
      <w:lvlJc w:val="left"/>
    </w:lvl>
    <w:lvl w:ilvl="3" w:tplc="AC049F36">
      <w:numFmt w:val="decimal"/>
      <w:lvlText w:val=""/>
      <w:lvlJc w:val="left"/>
    </w:lvl>
    <w:lvl w:ilvl="4" w:tplc="61B25FB2">
      <w:numFmt w:val="decimal"/>
      <w:lvlText w:val=""/>
      <w:lvlJc w:val="left"/>
    </w:lvl>
    <w:lvl w:ilvl="5" w:tplc="A79A4686">
      <w:numFmt w:val="decimal"/>
      <w:lvlText w:val=""/>
      <w:lvlJc w:val="left"/>
    </w:lvl>
    <w:lvl w:ilvl="6" w:tplc="14428FEE">
      <w:numFmt w:val="decimal"/>
      <w:lvlText w:val=""/>
      <w:lvlJc w:val="left"/>
    </w:lvl>
    <w:lvl w:ilvl="7" w:tplc="1B76E750">
      <w:numFmt w:val="decimal"/>
      <w:lvlText w:val=""/>
      <w:lvlJc w:val="left"/>
    </w:lvl>
    <w:lvl w:ilvl="8" w:tplc="6AB87CC4">
      <w:numFmt w:val="decimal"/>
      <w:lvlText w:val=""/>
      <w:lvlJc w:val="left"/>
    </w:lvl>
  </w:abstractNum>
  <w:abstractNum w:abstractNumId="5">
    <w:nsid w:val="00002EA6"/>
    <w:multiLevelType w:val="hybridMultilevel"/>
    <w:tmpl w:val="4544D52E"/>
    <w:lvl w:ilvl="0" w:tplc="D5082AA6">
      <w:start w:val="1"/>
      <w:numFmt w:val="bullet"/>
      <w:lvlText w:val=""/>
      <w:lvlJc w:val="left"/>
    </w:lvl>
    <w:lvl w:ilvl="1" w:tplc="A114F8A0">
      <w:numFmt w:val="decimal"/>
      <w:lvlText w:val=""/>
      <w:lvlJc w:val="left"/>
    </w:lvl>
    <w:lvl w:ilvl="2" w:tplc="DDBADB3E">
      <w:numFmt w:val="decimal"/>
      <w:lvlText w:val=""/>
      <w:lvlJc w:val="left"/>
    </w:lvl>
    <w:lvl w:ilvl="3" w:tplc="5F582852">
      <w:numFmt w:val="decimal"/>
      <w:lvlText w:val=""/>
      <w:lvlJc w:val="left"/>
    </w:lvl>
    <w:lvl w:ilvl="4" w:tplc="38883186">
      <w:numFmt w:val="decimal"/>
      <w:lvlText w:val=""/>
      <w:lvlJc w:val="left"/>
    </w:lvl>
    <w:lvl w:ilvl="5" w:tplc="4DF04B6E">
      <w:numFmt w:val="decimal"/>
      <w:lvlText w:val=""/>
      <w:lvlJc w:val="left"/>
    </w:lvl>
    <w:lvl w:ilvl="6" w:tplc="1B783C50">
      <w:numFmt w:val="decimal"/>
      <w:lvlText w:val=""/>
      <w:lvlJc w:val="left"/>
    </w:lvl>
    <w:lvl w:ilvl="7" w:tplc="346A2A3A">
      <w:numFmt w:val="decimal"/>
      <w:lvlText w:val=""/>
      <w:lvlJc w:val="left"/>
    </w:lvl>
    <w:lvl w:ilvl="8" w:tplc="7BD629FC">
      <w:numFmt w:val="decimal"/>
      <w:lvlText w:val=""/>
      <w:lvlJc w:val="left"/>
    </w:lvl>
  </w:abstractNum>
  <w:abstractNum w:abstractNumId="6">
    <w:nsid w:val="0000390C"/>
    <w:multiLevelType w:val="hybridMultilevel"/>
    <w:tmpl w:val="5B1CA13C"/>
    <w:lvl w:ilvl="0" w:tplc="26AA9BFE">
      <w:start w:val="1"/>
      <w:numFmt w:val="bullet"/>
      <w:lvlText w:val=""/>
      <w:lvlJc w:val="left"/>
    </w:lvl>
    <w:lvl w:ilvl="1" w:tplc="C7BE38B6">
      <w:numFmt w:val="decimal"/>
      <w:lvlText w:val=""/>
      <w:lvlJc w:val="left"/>
    </w:lvl>
    <w:lvl w:ilvl="2" w:tplc="148465F4">
      <w:numFmt w:val="decimal"/>
      <w:lvlText w:val=""/>
      <w:lvlJc w:val="left"/>
    </w:lvl>
    <w:lvl w:ilvl="3" w:tplc="B06A7334">
      <w:numFmt w:val="decimal"/>
      <w:lvlText w:val=""/>
      <w:lvlJc w:val="left"/>
    </w:lvl>
    <w:lvl w:ilvl="4" w:tplc="EC0AC3F4">
      <w:numFmt w:val="decimal"/>
      <w:lvlText w:val=""/>
      <w:lvlJc w:val="left"/>
    </w:lvl>
    <w:lvl w:ilvl="5" w:tplc="08D4FC62">
      <w:numFmt w:val="decimal"/>
      <w:lvlText w:val=""/>
      <w:lvlJc w:val="left"/>
    </w:lvl>
    <w:lvl w:ilvl="6" w:tplc="FDD44176">
      <w:numFmt w:val="decimal"/>
      <w:lvlText w:val=""/>
      <w:lvlJc w:val="left"/>
    </w:lvl>
    <w:lvl w:ilvl="7" w:tplc="C0342280">
      <w:numFmt w:val="decimal"/>
      <w:lvlText w:val=""/>
      <w:lvlJc w:val="left"/>
    </w:lvl>
    <w:lvl w:ilvl="8" w:tplc="02EEB1D2">
      <w:numFmt w:val="decimal"/>
      <w:lvlText w:val=""/>
      <w:lvlJc w:val="left"/>
    </w:lvl>
  </w:abstractNum>
  <w:abstractNum w:abstractNumId="7">
    <w:nsid w:val="000041BB"/>
    <w:multiLevelType w:val="hybridMultilevel"/>
    <w:tmpl w:val="EF866E90"/>
    <w:lvl w:ilvl="0" w:tplc="06DC815E">
      <w:start w:val="1"/>
      <w:numFmt w:val="bullet"/>
      <w:lvlText w:val=""/>
      <w:lvlJc w:val="left"/>
    </w:lvl>
    <w:lvl w:ilvl="1" w:tplc="8712232E">
      <w:numFmt w:val="decimal"/>
      <w:lvlText w:val=""/>
      <w:lvlJc w:val="left"/>
    </w:lvl>
    <w:lvl w:ilvl="2" w:tplc="FD343CDC">
      <w:numFmt w:val="decimal"/>
      <w:lvlText w:val=""/>
      <w:lvlJc w:val="left"/>
    </w:lvl>
    <w:lvl w:ilvl="3" w:tplc="38FC7356">
      <w:numFmt w:val="decimal"/>
      <w:lvlText w:val=""/>
      <w:lvlJc w:val="left"/>
    </w:lvl>
    <w:lvl w:ilvl="4" w:tplc="3190DDE8">
      <w:numFmt w:val="decimal"/>
      <w:lvlText w:val=""/>
      <w:lvlJc w:val="left"/>
    </w:lvl>
    <w:lvl w:ilvl="5" w:tplc="A964E702">
      <w:numFmt w:val="decimal"/>
      <w:lvlText w:val=""/>
      <w:lvlJc w:val="left"/>
    </w:lvl>
    <w:lvl w:ilvl="6" w:tplc="BAB4062A">
      <w:numFmt w:val="decimal"/>
      <w:lvlText w:val=""/>
      <w:lvlJc w:val="left"/>
    </w:lvl>
    <w:lvl w:ilvl="7" w:tplc="F4608E66">
      <w:numFmt w:val="decimal"/>
      <w:lvlText w:val=""/>
      <w:lvlJc w:val="left"/>
    </w:lvl>
    <w:lvl w:ilvl="8" w:tplc="856E57BE">
      <w:numFmt w:val="decimal"/>
      <w:lvlText w:val=""/>
      <w:lvlJc w:val="left"/>
    </w:lvl>
  </w:abstractNum>
  <w:abstractNum w:abstractNumId="8">
    <w:nsid w:val="00005AF1"/>
    <w:multiLevelType w:val="hybridMultilevel"/>
    <w:tmpl w:val="1FE4E814"/>
    <w:lvl w:ilvl="0" w:tplc="EC66CB9A">
      <w:start w:val="1"/>
      <w:numFmt w:val="bullet"/>
      <w:lvlText w:val=""/>
      <w:lvlJc w:val="left"/>
    </w:lvl>
    <w:lvl w:ilvl="1" w:tplc="6A582160">
      <w:numFmt w:val="decimal"/>
      <w:lvlText w:val=""/>
      <w:lvlJc w:val="left"/>
    </w:lvl>
    <w:lvl w:ilvl="2" w:tplc="BE7C1644">
      <w:numFmt w:val="decimal"/>
      <w:lvlText w:val=""/>
      <w:lvlJc w:val="left"/>
    </w:lvl>
    <w:lvl w:ilvl="3" w:tplc="79B0F578">
      <w:numFmt w:val="decimal"/>
      <w:lvlText w:val=""/>
      <w:lvlJc w:val="left"/>
    </w:lvl>
    <w:lvl w:ilvl="4" w:tplc="C32858A6">
      <w:numFmt w:val="decimal"/>
      <w:lvlText w:val=""/>
      <w:lvlJc w:val="left"/>
    </w:lvl>
    <w:lvl w:ilvl="5" w:tplc="34DC2FA2">
      <w:numFmt w:val="decimal"/>
      <w:lvlText w:val=""/>
      <w:lvlJc w:val="left"/>
    </w:lvl>
    <w:lvl w:ilvl="6" w:tplc="C7661E08">
      <w:numFmt w:val="decimal"/>
      <w:lvlText w:val=""/>
      <w:lvlJc w:val="left"/>
    </w:lvl>
    <w:lvl w:ilvl="7" w:tplc="5F4A19B2">
      <w:numFmt w:val="decimal"/>
      <w:lvlText w:val=""/>
      <w:lvlJc w:val="left"/>
    </w:lvl>
    <w:lvl w:ilvl="8" w:tplc="26364614">
      <w:numFmt w:val="decimal"/>
      <w:lvlText w:val=""/>
      <w:lvlJc w:val="left"/>
    </w:lvl>
  </w:abstractNum>
  <w:abstractNum w:abstractNumId="9">
    <w:nsid w:val="00006DF1"/>
    <w:multiLevelType w:val="hybridMultilevel"/>
    <w:tmpl w:val="0C3CA680"/>
    <w:lvl w:ilvl="0" w:tplc="F008F342">
      <w:start w:val="1"/>
      <w:numFmt w:val="bullet"/>
      <w:lvlText w:val=""/>
      <w:lvlJc w:val="left"/>
    </w:lvl>
    <w:lvl w:ilvl="1" w:tplc="AA726E8A">
      <w:numFmt w:val="decimal"/>
      <w:lvlText w:val=""/>
      <w:lvlJc w:val="left"/>
    </w:lvl>
    <w:lvl w:ilvl="2" w:tplc="2F46F1CA">
      <w:numFmt w:val="decimal"/>
      <w:lvlText w:val=""/>
      <w:lvlJc w:val="left"/>
    </w:lvl>
    <w:lvl w:ilvl="3" w:tplc="93000954">
      <w:numFmt w:val="decimal"/>
      <w:lvlText w:val=""/>
      <w:lvlJc w:val="left"/>
    </w:lvl>
    <w:lvl w:ilvl="4" w:tplc="43F6A552">
      <w:numFmt w:val="decimal"/>
      <w:lvlText w:val=""/>
      <w:lvlJc w:val="left"/>
    </w:lvl>
    <w:lvl w:ilvl="5" w:tplc="C548E12A">
      <w:numFmt w:val="decimal"/>
      <w:lvlText w:val=""/>
      <w:lvlJc w:val="left"/>
    </w:lvl>
    <w:lvl w:ilvl="6" w:tplc="B0927F14">
      <w:numFmt w:val="decimal"/>
      <w:lvlText w:val=""/>
      <w:lvlJc w:val="left"/>
    </w:lvl>
    <w:lvl w:ilvl="7" w:tplc="B58EB48C">
      <w:numFmt w:val="decimal"/>
      <w:lvlText w:val=""/>
      <w:lvlJc w:val="left"/>
    </w:lvl>
    <w:lvl w:ilvl="8" w:tplc="01789308">
      <w:numFmt w:val="decimal"/>
      <w:lvlText w:val=""/>
      <w:lvlJc w:val="left"/>
    </w:lvl>
  </w:abstractNum>
  <w:abstractNum w:abstractNumId="10">
    <w:nsid w:val="00007E87"/>
    <w:multiLevelType w:val="hybridMultilevel"/>
    <w:tmpl w:val="93964648"/>
    <w:lvl w:ilvl="0" w:tplc="BDBAFA48">
      <w:start w:val="1"/>
      <w:numFmt w:val="bullet"/>
      <w:lvlText w:val=""/>
      <w:lvlJc w:val="left"/>
    </w:lvl>
    <w:lvl w:ilvl="1" w:tplc="4AE480AC">
      <w:numFmt w:val="decimal"/>
      <w:lvlText w:val=""/>
      <w:lvlJc w:val="left"/>
    </w:lvl>
    <w:lvl w:ilvl="2" w:tplc="C9B24E5A">
      <w:numFmt w:val="decimal"/>
      <w:lvlText w:val=""/>
      <w:lvlJc w:val="left"/>
    </w:lvl>
    <w:lvl w:ilvl="3" w:tplc="24229868">
      <w:numFmt w:val="decimal"/>
      <w:lvlText w:val=""/>
      <w:lvlJc w:val="left"/>
    </w:lvl>
    <w:lvl w:ilvl="4" w:tplc="78386DAE">
      <w:numFmt w:val="decimal"/>
      <w:lvlText w:val=""/>
      <w:lvlJc w:val="left"/>
    </w:lvl>
    <w:lvl w:ilvl="5" w:tplc="110AFAE8">
      <w:numFmt w:val="decimal"/>
      <w:lvlText w:val=""/>
      <w:lvlJc w:val="left"/>
    </w:lvl>
    <w:lvl w:ilvl="6" w:tplc="53DEBB7C">
      <w:numFmt w:val="decimal"/>
      <w:lvlText w:val=""/>
      <w:lvlJc w:val="left"/>
    </w:lvl>
    <w:lvl w:ilvl="7" w:tplc="294A401C">
      <w:numFmt w:val="decimal"/>
      <w:lvlText w:val=""/>
      <w:lvlJc w:val="left"/>
    </w:lvl>
    <w:lvl w:ilvl="8" w:tplc="C7C6A44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2EC6"/>
    <w:rsid w:val="005A2321"/>
    <w:rsid w:val="0061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eed.3575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2018-05-10T15:40:00Z</dcterms:created>
  <dcterms:modified xsi:type="dcterms:W3CDTF">2018-05-10T13:41:00Z</dcterms:modified>
</cp:coreProperties>
</file>