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C3" w:rsidRDefault="00DB5CC3" w:rsidP="00DB5CC3">
      <w:pPr>
        <w:pStyle w:val="ListParagraph"/>
      </w:pPr>
      <w:r>
        <w:t>.</w:t>
      </w:r>
      <w:r w:rsidR="00E0682E">
        <w:rPr>
          <w:rFonts w:ascii="Verdana" w:eastAsia="Times New Roman" w:hAnsi="Verdana"/>
          <w:b/>
          <w:color w:val="333333"/>
          <w:sz w:val="36"/>
          <w:szCs w:val="36"/>
        </w:rPr>
        <w:t xml:space="preserve"> </w:t>
      </w:r>
      <w:hyperlink r:id="rId6" w:history="1">
        <w:r w:rsidR="00E0682E" w:rsidRPr="0019618F">
          <w:rPr>
            <w:rStyle w:val="Hyperlink"/>
            <w:rFonts w:ascii="Verdana" w:eastAsia="Times New Roman" w:hAnsi="Verdana"/>
            <w:b/>
            <w:sz w:val="36"/>
            <w:szCs w:val="36"/>
          </w:rPr>
          <w:t>Syed.359230@2freemail.com</w:t>
        </w:r>
      </w:hyperlink>
      <w:r w:rsidR="00E0682E">
        <w:rPr>
          <w:rFonts w:ascii="Verdana" w:eastAsia="Times New Roman" w:hAnsi="Verdana"/>
          <w:b/>
          <w:color w:val="333333"/>
          <w:sz w:val="36"/>
          <w:szCs w:val="36"/>
        </w:rPr>
        <w:t xml:space="preserve"> </w:t>
      </w:r>
      <w:bookmarkStart w:id="0" w:name="_GoBack"/>
      <w:bookmarkEnd w:id="0"/>
      <w:r w:rsidR="00E0682E" w:rsidRPr="00E0682E">
        <w:rPr>
          <w:rFonts w:ascii="Verdana" w:eastAsia="Times New Roman" w:hAnsi="Verdana"/>
          <w:b/>
          <w:color w:val="333333"/>
          <w:sz w:val="36"/>
          <w:szCs w:val="36"/>
        </w:rPr>
        <w:tab/>
      </w:r>
    </w:p>
    <w:p w:rsidR="00DB5CC3" w:rsidRDefault="00DB5CC3" w:rsidP="00DB5CC3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DB5CC3" w:rsidRDefault="00DB5CC3" w:rsidP="00DB5CC3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Verdana" w:eastAsia="Times New Roman" w:hAnsi="Verdana"/>
          <w:color w:val="333333"/>
          <w:sz w:val="17"/>
          <w:szCs w:val="17"/>
        </w:rPr>
        <w:br/>
      </w:r>
      <w:r>
        <w:rPr>
          <w:rFonts w:ascii="Verdana" w:eastAsia="Times New Roman" w:hAnsi="Verdana"/>
          <w:b/>
          <w:color w:val="333333"/>
          <w:sz w:val="36"/>
          <w:szCs w:val="36"/>
        </w:rPr>
        <w:t>Mr. Syed</w:t>
      </w:r>
    </w:p>
    <w:p w:rsidR="00DB5CC3" w:rsidRDefault="00DB5CC3" w:rsidP="00DB5CC3">
      <w:pPr>
        <w:spacing w:after="60"/>
        <w:jc w:val="center"/>
        <w:rPr>
          <w:rFonts w:ascii="Cambria" w:hAnsi="Cambria" w:cs="Segoe UI Light"/>
          <w:b/>
          <w:sz w:val="30"/>
          <w:szCs w:val="30"/>
        </w:rPr>
      </w:pPr>
    </w:p>
    <w:p w:rsidR="00DB5CC3" w:rsidRDefault="00DB5CC3" w:rsidP="00DB5CC3">
      <w:pPr>
        <w:spacing w:after="60"/>
        <w:jc w:val="center"/>
        <w:rPr>
          <w:rFonts w:ascii="Cambria" w:hAnsi="Cambria" w:cs="Segoe UI Light"/>
          <w:b/>
          <w:sz w:val="30"/>
          <w:szCs w:val="30"/>
        </w:rPr>
      </w:pPr>
      <w:r>
        <w:rPr>
          <w:rFonts w:ascii="Cambria" w:hAnsi="Cambria" w:cs="Segoe UI Light"/>
          <w:b/>
          <w:sz w:val="30"/>
          <w:szCs w:val="30"/>
        </w:rPr>
        <w:t>SUMMARY</w:t>
      </w:r>
    </w:p>
    <w:p w:rsidR="00DB5CC3" w:rsidRDefault="00DB5CC3" w:rsidP="00DB5CC3">
      <w:pPr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Experienced SAP FI and VAT Trained professional with quality experience in Construction, FMCG, and Service industry, which enabled me to learn Accounts Receivable/Payable and general accounts functions at all levels. </w:t>
      </w:r>
      <w:proofErr w:type="gramStart"/>
      <w:r>
        <w:rPr>
          <w:rFonts w:ascii="Cambria" w:hAnsi="Cambria" w:cs="Segoe UI Light"/>
        </w:rPr>
        <w:t>Looking forward to challenging SAP environment role in the Middle East.</w:t>
      </w:r>
      <w:proofErr w:type="gramEnd"/>
      <w:r>
        <w:rPr>
          <w:rFonts w:ascii="Cambria" w:hAnsi="Cambria" w:cs="Segoe UI Light"/>
        </w:rPr>
        <w:t xml:space="preserve"> </w:t>
      </w:r>
      <w:r>
        <w:rPr>
          <w:rFonts w:ascii="Cambria" w:hAnsi="Cambria" w:cs="Segoe UI Light"/>
          <w:b/>
        </w:rPr>
        <w:t>Core Competencies include:</w:t>
      </w:r>
    </w:p>
    <w:p w:rsidR="00DB5CC3" w:rsidRDefault="00DB5CC3" w:rsidP="00DB5CC3">
      <w:pPr>
        <w:rPr>
          <w:rFonts w:ascii="Cambria" w:hAnsi="Cambria" w:cs="Segoe UI Light"/>
          <w:b/>
          <w:sz w:val="12"/>
        </w:rPr>
      </w:pPr>
    </w:p>
    <w:p w:rsidR="00DB5CC3" w:rsidRDefault="00DB5CC3" w:rsidP="00DB5CC3">
      <w:pPr>
        <w:jc w:val="center"/>
        <w:rPr>
          <w:rFonts w:ascii="Cambria" w:hAnsi="Cambria" w:cs="Segoe UI Light"/>
          <w:b/>
        </w:rPr>
      </w:pPr>
      <w:r>
        <w:rPr>
          <w:rFonts w:ascii="Cambria" w:hAnsi="Cambria" w:cs="Segoe UI Light"/>
          <w:b/>
        </w:rPr>
        <w:t xml:space="preserve">SAP FI   </w:t>
      </w:r>
      <w:r>
        <w:rPr>
          <w:rFonts w:ascii="Times New Roman" w:hAnsi="Times New Roman"/>
          <w:b/>
        </w:rPr>
        <w:t>● VAT ●</w:t>
      </w:r>
      <w:r>
        <w:rPr>
          <w:rFonts w:ascii="Cambria" w:hAnsi="Cambria" w:cs="Segoe UI Light"/>
          <w:b/>
        </w:rPr>
        <w:t xml:space="preserve">   Microsoft Excel   </w:t>
      </w:r>
      <w:r>
        <w:rPr>
          <w:rFonts w:ascii="Times New Roman" w:hAnsi="Times New Roman"/>
          <w:b/>
        </w:rPr>
        <w:t>●</w:t>
      </w:r>
      <w:r>
        <w:rPr>
          <w:rFonts w:ascii="Cambria" w:hAnsi="Cambria" w:cs="Segoe UI Light"/>
          <w:b/>
        </w:rPr>
        <w:t xml:space="preserve">   Accounting Concepts   </w:t>
      </w:r>
      <w:r>
        <w:rPr>
          <w:rFonts w:ascii="Times New Roman" w:hAnsi="Times New Roman"/>
          <w:b/>
        </w:rPr>
        <w:t>●</w:t>
      </w:r>
      <w:r>
        <w:rPr>
          <w:rFonts w:ascii="Cambria" w:hAnsi="Cambria" w:cs="Segoe UI Light"/>
          <w:b/>
        </w:rPr>
        <w:t xml:space="preserve">   Accounts Payable / Receivable</w:t>
      </w:r>
    </w:p>
    <w:p w:rsidR="00DB5CC3" w:rsidRDefault="00DB5CC3" w:rsidP="00DB5CC3">
      <w:pPr>
        <w:jc w:val="center"/>
        <w:rPr>
          <w:rFonts w:ascii="Cambria" w:hAnsi="Cambria" w:cs="Segoe UI Light"/>
          <w:b/>
          <w:sz w:val="10"/>
          <w:szCs w:val="10"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Style w:val="Strong"/>
          <w:sz w:val="4"/>
        </w:rPr>
      </w:pPr>
    </w:p>
    <w:p w:rsidR="00DB5CC3" w:rsidRDefault="00DB5CC3" w:rsidP="00DB5CC3">
      <w:pPr>
        <w:jc w:val="center"/>
        <w:rPr>
          <w:sz w:val="30"/>
          <w:szCs w:val="30"/>
        </w:rPr>
      </w:pPr>
      <w:r>
        <w:rPr>
          <w:rFonts w:ascii="Cambria" w:hAnsi="Cambria" w:cs="Segoe UI Light"/>
          <w:b/>
          <w:sz w:val="30"/>
          <w:szCs w:val="30"/>
        </w:rPr>
        <w:t>PROFESSIONAL EXPERIENCE</w:t>
      </w:r>
    </w:p>
    <w:p w:rsidR="00DB5CC3" w:rsidRDefault="00DB5CC3" w:rsidP="00DB5CC3">
      <w:pPr>
        <w:jc w:val="center"/>
        <w:rPr>
          <w:rFonts w:ascii="Cambria" w:hAnsi="Cambria" w:cs="Segoe UI Light"/>
          <w:b/>
          <w:i/>
          <w:sz w:val="12"/>
          <w:szCs w:val="10"/>
        </w:rPr>
      </w:pPr>
    </w:p>
    <w:p w:rsidR="00DB5CC3" w:rsidRDefault="00DB5CC3" w:rsidP="00DB5CC3">
      <w:pPr>
        <w:rPr>
          <w:rFonts w:ascii="Cambria" w:hAnsi="Cambria" w:cs="Segoe UI Light"/>
          <w:b/>
          <w:sz w:val="2"/>
        </w:rPr>
      </w:pPr>
    </w:p>
    <w:p w:rsidR="00DB5CC3" w:rsidRDefault="00DB5CC3" w:rsidP="00DB5CC3">
      <w:pPr>
        <w:rPr>
          <w:rFonts w:ascii="Cambria" w:hAnsi="Cambria" w:cs="Segoe UI Light"/>
          <w:b/>
          <w:sz w:val="26"/>
          <w:szCs w:val="26"/>
          <w:u w:val="single"/>
        </w:rPr>
      </w:pPr>
      <w:proofErr w:type="spellStart"/>
      <w:r>
        <w:rPr>
          <w:rFonts w:ascii="Cambria" w:hAnsi="Cambria" w:cs="Segoe UI Light"/>
          <w:b/>
          <w:sz w:val="26"/>
          <w:szCs w:val="26"/>
          <w:u w:val="single"/>
        </w:rPr>
        <w:t>Bukhatir</w:t>
      </w:r>
      <w:proofErr w:type="spellEnd"/>
      <w:r>
        <w:rPr>
          <w:rFonts w:ascii="Cambria" w:hAnsi="Cambria" w:cs="Segoe UI Light"/>
          <w:b/>
          <w:sz w:val="26"/>
          <w:szCs w:val="26"/>
          <w:u w:val="single"/>
        </w:rPr>
        <w:t xml:space="preserve"> Education Advancement &amp; Management (ISCS) (Education) – Aug 2016 – Present </w:t>
      </w:r>
    </w:p>
    <w:p w:rsidR="00DB5CC3" w:rsidRDefault="00DB5CC3" w:rsidP="00DB5CC3">
      <w:pPr>
        <w:pStyle w:val="Title"/>
        <w:spacing w:before="60" w:after="0"/>
        <w:jc w:val="both"/>
        <w:rPr>
          <w:rFonts w:eastAsia="Calibri" w:cs="Segoe UI Light"/>
          <w:b w:val="0"/>
          <w:bCs w:val="0"/>
          <w:i/>
          <w:kern w:val="0"/>
          <w:sz w:val="22"/>
          <w:szCs w:val="22"/>
        </w:rPr>
      </w:pP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The </w:t>
      </w:r>
      <w:proofErr w:type="spellStart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>Bukhatir</w:t>
      </w:r>
      <w:proofErr w:type="spellEnd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Group is one of the most diversified </w:t>
      </w:r>
      <w:proofErr w:type="gramStart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>group</w:t>
      </w:r>
      <w:proofErr w:type="gramEnd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in UAE. Its main interests straddle Construction, Education, Information Technology, Real Estate, Shopping &amp; Retail, Sports &amp; </w:t>
      </w:r>
      <w:r>
        <w:rPr>
          <w:rFonts w:eastAsia="Calibri" w:cs="Segoe UI Light"/>
          <w:b w:val="0"/>
          <w:bCs w:val="0"/>
          <w:i/>
          <w:noProof/>
          <w:kern w:val="0"/>
          <w:sz w:val="22"/>
          <w:szCs w:val="22"/>
        </w:rPr>
        <w:t>Leisure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and Services. The group annual turnover is AED 3 billion approximately.</w:t>
      </w:r>
    </w:p>
    <w:p w:rsidR="00DB5CC3" w:rsidRDefault="00DB5CC3" w:rsidP="00DB5CC3">
      <w:pPr>
        <w:jc w:val="left"/>
        <w:outlineLvl w:val="0"/>
        <w:rPr>
          <w:rFonts w:ascii="Cambria" w:hAnsi="Cambria" w:cs="Segoe UI Light"/>
          <w:i/>
          <w:sz w:val="10"/>
          <w:szCs w:val="10"/>
        </w:rPr>
      </w:pPr>
    </w:p>
    <w:p w:rsidR="00DB5CC3" w:rsidRDefault="00DB5CC3" w:rsidP="00DB5CC3">
      <w:pPr>
        <w:jc w:val="left"/>
        <w:rPr>
          <w:rFonts w:ascii="Cambria" w:hAnsi="Cambria" w:cs="Segoe UI Light"/>
          <w:b/>
          <w:sz w:val="24"/>
          <w:szCs w:val="24"/>
        </w:rPr>
      </w:pPr>
      <w:r>
        <w:rPr>
          <w:rFonts w:ascii="Cambria" w:hAnsi="Cambria" w:cs="Segoe UI Light"/>
          <w:b/>
          <w:sz w:val="32"/>
        </w:rPr>
        <w:t>A</w:t>
      </w:r>
      <w:r>
        <w:rPr>
          <w:rFonts w:ascii="Cambria" w:hAnsi="Cambria" w:cs="Segoe UI Light"/>
          <w:b/>
          <w:sz w:val="24"/>
        </w:rPr>
        <w:t xml:space="preserve">ccounts </w:t>
      </w:r>
      <w:r>
        <w:rPr>
          <w:rFonts w:ascii="Cambria" w:hAnsi="Cambria" w:cs="Segoe UI Light"/>
          <w:b/>
          <w:sz w:val="32"/>
        </w:rPr>
        <w:t>R</w:t>
      </w:r>
      <w:r>
        <w:rPr>
          <w:rFonts w:ascii="Cambria" w:hAnsi="Cambria" w:cs="Segoe UI Light"/>
          <w:b/>
          <w:sz w:val="24"/>
        </w:rPr>
        <w:t>eceivable Dept.</w:t>
      </w:r>
      <w:r>
        <w:rPr>
          <w:rFonts w:ascii="Cambria" w:hAnsi="Cambria" w:cs="Segoe UI Light"/>
          <w:b/>
          <w:sz w:val="24"/>
          <w:szCs w:val="24"/>
        </w:rPr>
        <w:t xml:space="preserve"> 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Reconciliation of accounts including fees in advance, rebates, discounts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Assisting with ad hoc projects and </w:t>
      </w:r>
      <w:proofErr w:type="gramStart"/>
      <w:r>
        <w:rPr>
          <w:rFonts w:ascii="Cambria" w:hAnsi="Cambria" w:cs="Segoe UI Light"/>
        </w:rPr>
        <w:t>provide</w:t>
      </w:r>
      <w:proofErr w:type="gramEnd"/>
      <w:r>
        <w:rPr>
          <w:rFonts w:ascii="Cambria" w:hAnsi="Cambria" w:cs="Segoe UI Light"/>
        </w:rPr>
        <w:t xml:space="preserve"> support to members of the Finance Team as required.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Billings &amp; receipting – tuition fees, </w:t>
      </w:r>
      <w:r>
        <w:rPr>
          <w:rFonts w:ascii="Cambria" w:hAnsi="Cambria" w:cs="Segoe UI Light"/>
          <w:noProof/>
        </w:rPr>
        <w:t>enrollment</w:t>
      </w:r>
      <w:r>
        <w:rPr>
          <w:rFonts w:ascii="Cambria" w:hAnsi="Cambria" w:cs="Segoe UI Light"/>
        </w:rPr>
        <w:t xml:space="preserve"> deposits and acceptance fees, camps, tours, recharges, </w:t>
      </w:r>
      <w:r>
        <w:rPr>
          <w:rFonts w:ascii="Cambria" w:hAnsi="Cambria" w:cs="Segoe UI Light"/>
          <w:noProof/>
        </w:rPr>
        <w:t>sundry</w:t>
      </w:r>
      <w:r>
        <w:rPr>
          <w:rFonts w:ascii="Cambria" w:hAnsi="Cambria" w:cs="Segoe UI Light"/>
        </w:rPr>
        <w:t xml:space="preserve"> </w:t>
      </w:r>
      <w:r>
        <w:rPr>
          <w:rFonts w:ascii="Cambria" w:hAnsi="Cambria" w:cs="Segoe UI Light"/>
          <w:noProof/>
        </w:rPr>
        <w:t>charges</w:t>
      </w:r>
      <w:r>
        <w:rPr>
          <w:rFonts w:ascii="Cambria" w:hAnsi="Cambria" w:cs="Segoe UI Light"/>
        </w:rPr>
        <w:t xml:space="preserve"> </w:t>
      </w:r>
      <w:r>
        <w:rPr>
          <w:rFonts w:ascii="Cambria" w:hAnsi="Cambria" w:cs="Segoe UI Light"/>
          <w:noProof/>
        </w:rPr>
        <w:t>etc</w:t>
      </w:r>
      <w:r>
        <w:rPr>
          <w:rFonts w:ascii="Cambria" w:hAnsi="Cambria" w:cs="Segoe UI Light"/>
        </w:rPr>
        <w:t>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Managing all group and third party advances, retentions, and security deposits.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Proactive contribution to the identification of areas of operational improvement.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Monitor and report on deviations from credit standards.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Weekly reporting of invoicing totals/aging totals/cash receipts/invoice adjustments.</w:t>
      </w:r>
    </w:p>
    <w:p w:rsidR="00DB5CC3" w:rsidRDefault="00DB5CC3" w:rsidP="00DB5CC3">
      <w:pPr>
        <w:rPr>
          <w:rFonts w:ascii="Cambria" w:hAnsi="Cambria" w:cs="Segoe UI Light"/>
          <w:b/>
          <w:sz w:val="20"/>
          <w:szCs w:val="26"/>
          <w:u w:val="single"/>
        </w:rPr>
      </w:pPr>
    </w:p>
    <w:p w:rsidR="00DB5CC3" w:rsidRDefault="00DB5CC3" w:rsidP="00DB5CC3">
      <w:pPr>
        <w:rPr>
          <w:rFonts w:ascii="Cambria" w:hAnsi="Cambria" w:cs="Segoe UI Light"/>
          <w:b/>
          <w:sz w:val="26"/>
          <w:szCs w:val="26"/>
          <w:u w:val="single"/>
        </w:rPr>
      </w:pPr>
      <w:r>
        <w:rPr>
          <w:rFonts w:ascii="Cambria" w:hAnsi="Cambria" w:cs="Segoe UI Light"/>
          <w:b/>
          <w:sz w:val="26"/>
          <w:szCs w:val="26"/>
          <w:u w:val="single"/>
        </w:rPr>
        <w:t>Asian Food Industries Ltd. (FMCG) – “ERP: SAP”</w:t>
      </w:r>
      <w:r>
        <w:rPr>
          <w:rFonts w:ascii="Cambria" w:hAnsi="Cambria" w:cs="Segoe UI Light"/>
          <w:b/>
          <w:sz w:val="26"/>
          <w:szCs w:val="26"/>
          <w:u w:val="single"/>
        </w:rPr>
        <w:tab/>
      </w:r>
      <w:r>
        <w:rPr>
          <w:rFonts w:ascii="Cambria" w:hAnsi="Cambria" w:cs="Segoe UI Light"/>
          <w:b/>
          <w:sz w:val="26"/>
          <w:szCs w:val="26"/>
          <w:u w:val="single"/>
        </w:rPr>
        <w:tab/>
      </w:r>
      <w:r>
        <w:rPr>
          <w:rFonts w:ascii="Cambria" w:hAnsi="Cambria" w:cs="Segoe UI Light"/>
          <w:b/>
          <w:sz w:val="26"/>
          <w:szCs w:val="26"/>
          <w:u w:val="single"/>
        </w:rPr>
        <w:tab/>
      </w:r>
      <w:r>
        <w:rPr>
          <w:rFonts w:ascii="Cambria" w:hAnsi="Cambria" w:cs="Segoe UI Light"/>
          <w:b/>
          <w:sz w:val="26"/>
          <w:szCs w:val="26"/>
          <w:u w:val="single"/>
        </w:rPr>
        <w:tab/>
        <w:t>Feb 2015 – July 2016</w:t>
      </w:r>
    </w:p>
    <w:p w:rsidR="00DB5CC3" w:rsidRDefault="00DB5CC3" w:rsidP="00DB5CC3">
      <w:pPr>
        <w:pStyle w:val="Title"/>
        <w:spacing w:before="60" w:after="0"/>
        <w:jc w:val="both"/>
        <w:rPr>
          <w:rFonts w:cs="Segoe UI Light"/>
          <w:i/>
        </w:rPr>
      </w:pP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>Asian Food Industries (AFI) under the brand name Mayfair is exporting a diverse range of products to more than 25 countries worldwide since 1972. The focus markets are USA &amp; Europe.</w:t>
      </w:r>
    </w:p>
    <w:p w:rsidR="00DB5CC3" w:rsidRDefault="00DB5CC3" w:rsidP="00DB5CC3">
      <w:pPr>
        <w:jc w:val="left"/>
        <w:outlineLvl w:val="0"/>
        <w:rPr>
          <w:rFonts w:ascii="Cambria" w:hAnsi="Cambria" w:cs="Segoe UI Light"/>
          <w:i/>
          <w:sz w:val="10"/>
          <w:szCs w:val="10"/>
        </w:rPr>
      </w:pPr>
    </w:p>
    <w:p w:rsidR="00DB5CC3" w:rsidRDefault="00DB5CC3" w:rsidP="00DB5CC3">
      <w:pPr>
        <w:jc w:val="left"/>
        <w:rPr>
          <w:rFonts w:ascii="Cambria" w:hAnsi="Cambria" w:cs="Segoe UI Light"/>
          <w:b/>
          <w:sz w:val="24"/>
          <w:szCs w:val="24"/>
        </w:rPr>
      </w:pPr>
      <w:r>
        <w:rPr>
          <w:rFonts w:ascii="Cambria" w:hAnsi="Cambria" w:cs="Segoe UI Light"/>
          <w:b/>
          <w:sz w:val="32"/>
        </w:rPr>
        <w:t>A</w:t>
      </w:r>
      <w:r>
        <w:rPr>
          <w:rFonts w:ascii="Cambria" w:hAnsi="Cambria" w:cs="Segoe UI Light"/>
          <w:b/>
          <w:sz w:val="24"/>
        </w:rPr>
        <w:t xml:space="preserve">ccounts </w:t>
      </w:r>
      <w:r>
        <w:rPr>
          <w:rFonts w:ascii="Cambria" w:hAnsi="Cambria" w:cs="Segoe UI Light"/>
          <w:b/>
          <w:sz w:val="32"/>
        </w:rPr>
        <w:t>E</w:t>
      </w:r>
      <w:r>
        <w:rPr>
          <w:rFonts w:ascii="Cambria" w:hAnsi="Cambria" w:cs="Segoe UI Light"/>
          <w:b/>
          <w:sz w:val="24"/>
        </w:rPr>
        <w:t>xecutive</w:t>
      </w:r>
      <w:r>
        <w:rPr>
          <w:rFonts w:ascii="Cambria" w:hAnsi="Cambria" w:cs="Segoe UI Light"/>
          <w:b/>
          <w:sz w:val="24"/>
          <w:szCs w:val="24"/>
        </w:rPr>
        <w:t xml:space="preserve"> (Payable Dept.) 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  <w:noProof/>
        </w:rPr>
        <w:t>Lead new corporate online straight to bank payment service by Standard Chartered Bank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Monitors spending for adherence to budget, recommends variances as necessary.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Controlling payments to Local / Import (foreign) project suppliers.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Managing all group and third party advances, retentions, and security deposits.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Monthly Aging Analysis of Payments &amp; Ernst Money.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lastRenderedPageBreak/>
        <w:t>Disbursements of Vendor Payments and handling all payment related queries.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Resolving </w:t>
      </w:r>
      <w:r>
        <w:rPr>
          <w:rFonts w:ascii="Cambria" w:hAnsi="Cambria" w:cs="Segoe UI Light"/>
          <w:noProof/>
        </w:rPr>
        <w:t>complex</w:t>
      </w:r>
      <w:r>
        <w:rPr>
          <w:rFonts w:ascii="Cambria" w:hAnsi="Cambria" w:cs="Segoe UI Light"/>
        </w:rPr>
        <w:t xml:space="preserve"> invoice &amp; payment issues for both internal &amp; external business units and suppliers.</w:t>
      </w:r>
    </w:p>
    <w:p w:rsidR="00DB5CC3" w:rsidRDefault="00DB5CC3" w:rsidP="00DB5CC3">
      <w:pPr>
        <w:jc w:val="left"/>
        <w:rPr>
          <w:rFonts w:ascii="Cambria" w:hAnsi="Cambria" w:cs="Segoe UI Light"/>
          <w:sz w:val="6"/>
        </w:rPr>
      </w:pPr>
    </w:p>
    <w:p w:rsidR="00DB5CC3" w:rsidRDefault="00DB5CC3" w:rsidP="00DB5CC3">
      <w:pPr>
        <w:jc w:val="left"/>
        <w:rPr>
          <w:rFonts w:ascii="Cambria" w:hAnsi="Cambria" w:cs="Segoe UI Light"/>
          <w:b/>
          <w:sz w:val="24"/>
        </w:rPr>
      </w:pPr>
      <w:r>
        <w:rPr>
          <w:rFonts w:ascii="Cambria" w:hAnsi="Cambria" w:cs="Segoe UI Light"/>
          <w:b/>
          <w:sz w:val="24"/>
        </w:rPr>
        <w:t>General Accountant Duties;</w:t>
      </w:r>
    </w:p>
    <w:p w:rsidR="00DB5CC3" w:rsidRDefault="00DB5CC3" w:rsidP="00DB5CC3">
      <w:pPr>
        <w:numPr>
          <w:ilvl w:val="0"/>
          <w:numId w:val="2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Weekly Income Tax Report   </w:t>
      </w:r>
      <w:r>
        <w:rPr>
          <w:rFonts w:ascii="Times New Roman" w:hAnsi="Times New Roman"/>
          <w:sz w:val="20"/>
        </w:rPr>
        <w:t>●</w:t>
      </w:r>
      <w:r>
        <w:rPr>
          <w:rFonts w:ascii="Cambria" w:hAnsi="Cambria" w:cs="Segoe UI Light"/>
        </w:rPr>
        <w:t xml:space="preserve">   Un-invoiced goods/services report   </w:t>
      </w:r>
      <w:r>
        <w:rPr>
          <w:rFonts w:ascii="Times New Roman" w:hAnsi="Times New Roman"/>
          <w:sz w:val="20"/>
        </w:rPr>
        <w:t>●</w:t>
      </w:r>
      <w:r>
        <w:rPr>
          <w:rFonts w:ascii="Cambria" w:hAnsi="Cambria" w:cs="Segoe UI Light"/>
        </w:rPr>
        <w:t xml:space="preserve">   Assets acquisition report</w:t>
      </w:r>
    </w:p>
    <w:p w:rsidR="00DB5CC3" w:rsidRDefault="00DB5CC3" w:rsidP="00DB5CC3">
      <w:pPr>
        <w:rPr>
          <w:rFonts w:ascii="Cambria" w:hAnsi="Cambria" w:cs="Segoe UI Light"/>
          <w:b/>
          <w:sz w:val="6"/>
          <w:szCs w:val="16"/>
        </w:rPr>
      </w:pPr>
    </w:p>
    <w:p w:rsidR="00DB5CC3" w:rsidRDefault="00DB5CC3" w:rsidP="00DB5CC3">
      <w:pPr>
        <w:rPr>
          <w:rFonts w:ascii="Cambria" w:hAnsi="Cambria" w:cs="Segoe UI Light"/>
          <w:b/>
          <w:sz w:val="18"/>
          <w:szCs w:val="10"/>
          <w:u w:val="single"/>
        </w:rPr>
      </w:pPr>
    </w:p>
    <w:p w:rsidR="00DB5CC3" w:rsidRDefault="00DB5CC3" w:rsidP="00DB5CC3">
      <w:pPr>
        <w:rPr>
          <w:rFonts w:ascii="Cambria" w:hAnsi="Cambria" w:cs="Segoe UI Light"/>
          <w:b/>
          <w:sz w:val="26"/>
          <w:szCs w:val="26"/>
          <w:u w:val="single"/>
        </w:rPr>
      </w:pPr>
      <w:r>
        <w:rPr>
          <w:rFonts w:ascii="Cambria" w:hAnsi="Cambria" w:cs="Segoe UI Light"/>
          <w:b/>
          <w:sz w:val="26"/>
          <w:szCs w:val="26"/>
          <w:u w:val="single"/>
        </w:rPr>
        <w:t>Rhino Pre-Engineered Buildings (Construction) – “ERP: SAP”</w:t>
      </w:r>
      <w:r>
        <w:rPr>
          <w:rFonts w:ascii="Cambria" w:hAnsi="Cambria" w:cs="Segoe UI Light"/>
          <w:b/>
          <w:sz w:val="26"/>
          <w:szCs w:val="26"/>
          <w:u w:val="single"/>
        </w:rPr>
        <w:tab/>
      </w:r>
      <w:r>
        <w:rPr>
          <w:rFonts w:ascii="Cambria" w:hAnsi="Cambria" w:cs="Segoe UI Light"/>
          <w:b/>
          <w:sz w:val="26"/>
          <w:szCs w:val="26"/>
          <w:u w:val="single"/>
        </w:rPr>
        <w:tab/>
        <w:t xml:space="preserve">Oct 2013 – Feb 2015  </w:t>
      </w:r>
    </w:p>
    <w:p w:rsidR="00DB5CC3" w:rsidRDefault="00DB5CC3" w:rsidP="00DB5CC3">
      <w:pPr>
        <w:pStyle w:val="Title"/>
        <w:spacing w:before="60" w:after="0"/>
        <w:jc w:val="both"/>
        <w:rPr>
          <w:rFonts w:eastAsia="Calibri" w:cs="Segoe UI Light"/>
          <w:b w:val="0"/>
          <w:bCs w:val="0"/>
          <w:i/>
          <w:kern w:val="0"/>
          <w:sz w:val="22"/>
          <w:szCs w:val="22"/>
        </w:rPr>
      </w:pPr>
      <w:proofErr w:type="gramStart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Leading </w:t>
      </w:r>
      <w:r>
        <w:rPr>
          <w:rFonts w:eastAsia="Calibri" w:cs="Segoe UI Light"/>
          <w:b w:val="0"/>
          <w:bCs w:val="0"/>
          <w:i/>
          <w:noProof/>
          <w:kern w:val="0"/>
          <w:sz w:val="22"/>
          <w:szCs w:val="22"/>
        </w:rPr>
        <w:t>Pre-Engineered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> </w:t>
      </w:r>
      <w:r>
        <w:rPr>
          <w:rFonts w:eastAsia="Calibri" w:cs="Segoe UI Light"/>
          <w:b w:val="0"/>
          <w:i/>
          <w:kern w:val="0"/>
          <w:sz w:val="22"/>
          <w:szCs w:val="22"/>
        </w:rPr>
        <w:t>Steel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 Building </w:t>
      </w:r>
      <w:r>
        <w:rPr>
          <w:rFonts w:eastAsia="Calibri" w:cs="Segoe UI Light"/>
          <w:b w:val="0"/>
          <w:bCs w:val="0"/>
          <w:i/>
          <w:noProof/>
          <w:kern w:val="0"/>
          <w:sz w:val="22"/>
          <w:szCs w:val="22"/>
        </w:rPr>
        <w:t>Manufacturer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in Pakistan, Market experts in the fabrication and installation of structural steel and plate works for various industrial and commercial applications.</w:t>
      </w:r>
      <w:proofErr w:type="gramEnd"/>
    </w:p>
    <w:p w:rsidR="00DB5CC3" w:rsidRDefault="00DB5CC3" w:rsidP="00DB5CC3">
      <w:pPr>
        <w:rPr>
          <w:sz w:val="8"/>
          <w:szCs w:val="10"/>
        </w:rPr>
      </w:pPr>
    </w:p>
    <w:p w:rsidR="00DB5CC3" w:rsidRDefault="00DB5CC3" w:rsidP="00DB5CC3">
      <w:pPr>
        <w:rPr>
          <w:rFonts w:ascii="Cambria" w:hAnsi="Cambria" w:cs="Segoe UI Light"/>
          <w:sz w:val="2"/>
          <w:u w:val="single"/>
        </w:rPr>
      </w:pPr>
    </w:p>
    <w:p w:rsidR="00DB5CC3" w:rsidRDefault="00DB5CC3" w:rsidP="00DB5CC3">
      <w:pPr>
        <w:jc w:val="left"/>
        <w:rPr>
          <w:rFonts w:ascii="Cambria" w:hAnsi="Cambria" w:cs="Segoe UI Light"/>
          <w:b/>
        </w:rPr>
      </w:pPr>
      <w:r>
        <w:rPr>
          <w:rFonts w:ascii="Cambria" w:hAnsi="Cambria" w:cs="Segoe UI Light"/>
          <w:b/>
          <w:sz w:val="32"/>
        </w:rPr>
        <w:t>A</w:t>
      </w:r>
      <w:r>
        <w:rPr>
          <w:rFonts w:ascii="Cambria" w:hAnsi="Cambria" w:cs="Segoe UI Light"/>
          <w:b/>
          <w:sz w:val="24"/>
        </w:rPr>
        <w:t xml:space="preserve">ccounts </w:t>
      </w:r>
      <w:r>
        <w:rPr>
          <w:rFonts w:ascii="Cambria" w:hAnsi="Cambria" w:cs="Segoe UI Light"/>
          <w:b/>
          <w:sz w:val="32"/>
        </w:rPr>
        <w:t>E</w:t>
      </w:r>
      <w:r>
        <w:rPr>
          <w:rFonts w:ascii="Cambria" w:hAnsi="Cambria" w:cs="Segoe UI Light"/>
          <w:b/>
          <w:sz w:val="24"/>
        </w:rPr>
        <w:t>xecutive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Develop reports for the management e.g. Prepayments, Open Purchase Orders, Un-invoiced GRNs, Inventory/Expense Reconciliation </w:t>
      </w:r>
      <w:r>
        <w:rPr>
          <w:rFonts w:ascii="Cambria" w:hAnsi="Cambria" w:cs="Segoe UI Light"/>
          <w:noProof/>
        </w:rPr>
        <w:t>Reports,</w:t>
      </w:r>
      <w:r>
        <w:rPr>
          <w:rFonts w:ascii="Cambria" w:hAnsi="Cambria" w:cs="Segoe UI Light"/>
        </w:rPr>
        <w:t xml:space="preserve"> </w:t>
      </w:r>
      <w:r>
        <w:rPr>
          <w:rFonts w:ascii="Cambria" w:hAnsi="Cambria" w:cs="Segoe UI Light"/>
          <w:noProof/>
        </w:rPr>
        <w:t>etc</w:t>
      </w:r>
      <w:r>
        <w:rPr>
          <w:rFonts w:ascii="Cambria" w:hAnsi="Cambria" w:cs="Segoe UI Light"/>
        </w:rPr>
        <w:t>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Ensure monthly, quarterly and yearly closing as per closing schedule and </w:t>
      </w:r>
      <w:r>
        <w:rPr>
          <w:rFonts w:ascii="Cambria" w:hAnsi="Cambria" w:cs="Segoe UI Light"/>
          <w:noProof/>
        </w:rPr>
        <w:t>ensuring</w:t>
      </w:r>
      <w:r>
        <w:rPr>
          <w:rFonts w:ascii="Cambria" w:hAnsi="Cambria" w:cs="Segoe UI Light"/>
        </w:rPr>
        <w:t xml:space="preserve"> posting of respective entries in the system.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Supervise </w:t>
      </w:r>
      <w:r>
        <w:rPr>
          <w:rFonts w:ascii="Cambria" w:hAnsi="Cambria" w:cs="Segoe UI Light"/>
          <w:noProof/>
        </w:rPr>
        <w:t>100’s of</w:t>
      </w:r>
      <w:r>
        <w:rPr>
          <w:rFonts w:ascii="Cambria" w:hAnsi="Cambria" w:cs="Segoe UI Light"/>
        </w:rPr>
        <w:t xml:space="preserve"> day to day processing of General Ledger entries.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Administer Accounts Payable &amp; Receivable transactions are correctly transacted.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Investigate &amp; resolve problems in processing of journal entries, invoices, purchase orders, Sales orders etc.</w:t>
      </w:r>
    </w:p>
    <w:p w:rsidR="00DB5CC3" w:rsidRDefault="00DB5CC3" w:rsidP="00DB5CC3">
      <w:pPr>
        <w:numPr>
          <w:ilvl w:val="0"/>
          <w:numId w:val="1"/>
        </w:numP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Provide support to vendors/suppliers/debtors and internal departments with respect to various payable/receivable related inquiries.</w:t>
      </w:r>
    </w:p>
    <w:p w:rsidR="00DB5CC3" w:rsidRDefault="00DB5CC3" w:rsidP="00DB5CC3">
      <w:pPr>
        <w:pStyle w:val="ListParagraph"/>
        <w:spacing w:after="0" w:line="240" w:lineRule="auto"/>
        <w:ind w:left="0"/>
        <w:rPr>
          <w:rFonts w:ascii="Cambria" w:hAnsi="Cambria" w:cs="Segoe UI Light"/>
          <w:sz w:val="10"/>
          <w:szCs w:val="10"/>
        </w:rPr>
      </w:pPr>
    </w:p>
    <w:p w:rsidR="00DB5CC3" w:rsidRDefault="00DB5CC3" w:rsidP="00DB5CC3">
      <w:pPr>
        <w:pStyle w:val="ListParagraph"/>
        <w:spacing w:after="0" w:line="240" w:lineRule="auto"/>
        <w:rPr>
          <w:rFonts w:ascii="Cambria" w:hAnsi="Cambria" w:cs="Segoe UI Light"/>
          <w:sz w:val="8"/>
          <w:szCs w:val="10"/>
        </w:rPr>
      </w:pPr>
    </w:p>
    <w:p w:rsidR="00DB5CC3" w:rsidRDefault="00DB5CC3" w:rsidP="00DB5CC3">
      <w:pPr>
        <w:rPr>
          <w:rFonts w:ascii="Cambria" w:hAnsi="Cambria" w:cs="Segoe UI Light"/>
          <w:i/>
          <w:u w:val="single"/>
        </w:rPr>
      </w:pPr>
      <w:r>
        <w:rPr>
          <w:rFonts w:ascii="Cambria" w:hAnsi="Cambria" w:cs="Segoe UI Light"/>
          <w:b/>
          <w:noProof/>
          <w:sz w:val="26"/>
          <w:szCs w:val="26"/>
          <w:u w:val="single"/>
        </w:rPr>
        <w:t>Treet</w:t>
      </w:r>
      <w:r>
        <w:rPr>
          <w:rFonts w:ascii="Cambria" w:hAnsi="Cambria" w:cs="Segoe UI Light"/>
          <w:b/>
          <w:sz w:val="26"/>
          <w:szCs w:val="26"/>
          <w:u w:val="single"/>
        </w:rPr>
        <w:t xml:space="preserve"> Group of Companies</w:t>
      </w:r>
      <w:r>
        <w:rPr>
          <w:rFonts w:ascii="Cambria" w:hAnsi="Cambria" w:cs="Segoe UI Light"/>
          <w:b/>
          <w:sz w:val="24"/>
          <w:szCs w:val="24"/>
          <w:u w:val="single"/>
        </w:rPr>
        <w:t xml:space="preserve"> </w:t>
      </w:r>
      <w:r>
        <w:rPr>
          <w:rFonts w:ascii="Cambria" w:hAnsi="Cambria" w:cs="Segoe UI Light"/>
          <w:b/>
          <w:sz w:val="26"/>
          <w:szCs w:val="26"/>
          <w:u w:val="single"/>
        </w:rPr>
        <w:t>(Manufacturing)</w:t>
      </w:r>
      <w:r>
        <w:rPr>
          <w:rFonts w:ascii="Cambria" w:hAnsi="Cambria" w:cs="Segoe UI Light"/>
          <w:b/>
          <w:sz w:val="28"/>
          <w:szCs w:val="28"/>
          <w:u w:val="single"/>
        </w:rPr>
        <w:tab/>
      </w:r>
      <w:r>
        <w:rPr>
          <w:rFonts w:ascii="Cambria" w:hAnsi="Cambria" w:cs="Segoe UI Light"/>
          <w:b/>
          <w:sz w:val="26"/>
          <w:szCs w:val="26"/>
          <w:u w:val="single"/>
        </w:rPr>
        <w:t>(4 Weeks in Accounts Department)</w:t>
      </w:r>
      <w:r>
        <w:rPr>
          <w:rFonts w:ascii="Cambria" w:hAnsi="Cambria" w:cs="Segoe UI Light"/>
          <w:b/>
          <w:sz w:val="26"/>
          <w:szCs w:val="26"/>
          <w:u w:val="single"/>
        </w:rPr>
        <w:tab/>
      </w:r>
    </w:p>
    <w:p w:rsidR="00DB5CC3" w:rsidRDefault="00DB5CC3" w:rsidP="00DB5CC3">
      <w:pPr>
        <w:pStyle w:val="Title"/>
        <w:spacing w:before="60" w:after="0"/>
        <w:jc w:val="both"/>
        <w:rPr>
          <w:rFonts w:eastAsia="Calibri" w:cs="Segoe UI Light"/>
          <w:b w:val="0"/>
          <w:bCs w:val="0"/>
          <w:i/>
          <w:kern w:val="0"/>
          <w:sz w:val="22"/>
          <w:szCs w:val="22"/>
        </w:rPr>
      </w:pPr>
      <w:r>
        <w:rPr>
          <w:rFonts w:eastAsia="Calibri" w:cs="Segoe UI Light"/>
          <w:b w:val="0"/>
          <w:bCs w:val="0"/>
          <w:i/>
          <w:noProof/>
          <w:kern w:val="0"/>
          <w:sz w:val="22"/>
          <w:szCs w:val="22"/>
        </w:rPr>
        <w:t>Treet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Group is one of the oldest and largest business groups </w:t>
      </w:r>
      <w:r>
        <w:rPr>
          <w:rFonts w:eastAsia="Calibri" w:cs="Segoe UI Light"/>
          <w:b w:val="0"/>
          <w:bCs w:val="0"/>
          <w:i/>
          <w:noProof/>
          <w:kern w:val="0"/>
          <w:sz w:val="22"/>
          <w:szCs w:val="22"/>
        </w:rPr>
        <w:t>in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Pakistan. It was incorporated as a public limited company in Pakistan in 1977. </w:t>
      </w:r>
      <w:r>
        <w:rPr>
          <w:rFonts w:eastAsia="Calibri" w:cs="Segoe UI Light"/>
          <w:b w:val="0"/>
          <w:bCs w:val="0"/>
          <w:i/>
          <w:noProof/>
          <w:kern w:val="0"/>
          <w:sz w:val="22"/>
          <w:szCs w:val="22"/>
        </w:rPr>
        <w:t>Currently,</w:t>
      </w:r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</w:t>
      </w:r>
      <w:proofErr w:type="spellStart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>Treet</w:t>
      </w:r>
      <w:proofErr w:type="spellEnd"/>
      <w:r>
        <w:rPr>
          <w:rFonts w:eastAsia="Calibri" w:cs="Segoe UI Light"/>
          <w:b w:val="0"/>
          <w:bCs w:val="0"/>
          <w:i/>
          <w:kern w:val="0"/>
          <w:sz w:val="22"/>
          <w:szCs w:val="22"/>
        </w:rPr>
        <w:t xml:space="preserve"> is exporting its products to over 35 countries around the globe.</w:t>
      </w:r>
    </w:p>
    <w:p w:rsidR="00DB5CC3" w:rsidRDefault="00DB5CC3" w:rsidP="00DB5CC3">
      <w:pPr>
        <w:rPr>
          <w:rFonts w:ascii="Cambria" w:hAnsi="Cambria" w:cs="Segoe UI Light"/>
          <w:b/>
          <w:sz w:val="6"/>
        </w:rPr>
      </w:pPr>
    </w:p>
    <w:p w:rsidR="00DB5CC3" w:rsidRDefault="00DB5CC3" w:rsidP="00DB5CC3">
      <w:pPr>
        <w:jc w:val="left"/>
        <w:rPr>
          <w:rFonts w:ascii="Cambria" w:hAnsi="Cambria" w:cs="Segoe UI Light"/>
          <w:b/>
        </w:rPr>
      </w:pPr>
      <w:r>
        <w:rPr>
          <w:rFonts w:ascii="Cambria" w:hAnsi="Cambria" w:cs="Segoe UI Light"/>
          <w:b/>
          <w:sz w:val="32"/>
          <w:szCs w:val="24"/>
        </w:rPr>
        <w:t>I</w:t>
      </w:r>
      <w:r>
        <w:rPr>
          <w:rFonts w:ascii="Cambria" w:hAnsi="Cambria" w:cs="Segoe UI Light"/>
          <w:b/>
          <w:sz w:val="24"/>
          <w:szCs w:val="24"/>
        </w:rPr>
        <w:t>nternee</w:t>
      </w:r>
    </w:p>
    <w:p w:rsidR="00DB5CC3" w:rsidRDefault="00DB5CC3" w:rsidP="00DB5CC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 Light"/>
        </w:rPr>
      </w:pPr>
      <w:r>
        <w:rPr>
          <w:rFonts w:ascii="Cambria" w:hAnsi="Cambria" w:cs="Segoe UI Light"/>
        </w:rPr>
        <w:t xml:space="preserve">Gained skills in recording Revenue, Expense, Supplier &amp; Customer Invoices and other accounting transactions in </w:t>
      </w:r>
      <w:r>
        <w:rPr>
          <w:rFonts w:ascii="Cambria" w:hAnsi="Cambria" w:cs="Segoe UI Light"/>
          <w:noProof/>
        </w:rPr>
        <w:t>Oracle-based</w:t>
      </w:r>
      <w:r>
        <w:rPr>
          <w:rFonts w:ascii="Cambria" w:hAnsi="Cambria" w:cs="Segoe UI Light"/>
        </w:rPr>
        <w:t xml:space="preserve"> ERP and also preparing Bank </w:t>
      </w:r>
      <w:r>
        <w:rPr>
          <w:rFonts w:ascii="Cambria" w:hAnsi="Cambria" w:cs="Segoe UI Light"/>
          <w:noProof/>
        </w:rPr>
        <w:t>Reconciliation</w:t>
      </w:r>
      <w:r>
        <w:rPr>
          <w:rFonts w:ascii="Cambria" w:hAnsi="Cambria" w:cs="Segoe UI Light"/>
        </w:rPr>
        <w:t xml:space="preserve"> </w:t>
      </w:r>
      <w:r>
        <w:rPr>
          <w:rFonts w:ascii="Cambria" w:hAnsi="Cambria" w:cs="Segoe UI Light"/>
          <w:noProof/>
        </w:rPr>
        <w:t>statements.</w:t>
      </w:r>
    </w:p>
    <w:p w:rsidR="00DB5CC3" w:rsidRDefault="00DB5CC3" w:rsidP="00DB5CC3">
      <w:pPr>
        <w:pStyle w:val="ListParagraph"/>
        <w:tabs>
          <w:tab w:val="left" w:pos="7905"/>
        </w:tabs>
        <w:spacing w:after="0" w:line="240" w:lineRule="auto"/>
        <w:ind w:left="0"/>
        <w:jc w:val="both"/>
        <w:rPr>
          <w:rFonts w:ascii="Cambria" w:hAnsi="Cambria" w:cs="Segoe UI Light"/>
          <w:sz w:val="10"/>
          <w:szCs w:val="10"/>
        </w:rPr>
      </w:pPr>
      <w:r>
        <w:rPr>
          <w:rFonts w:ascii="Cambria" w:hAnsi="Cambria" w:cs="Segoe UI Light"/>
          <w:sz w:val="10"/>
          <w:szCs w:val="10"/>
        </w:rPr>
        <w:tab/>
      </w:r>
    </w:p>
    <w:p w:rsidR="00DB5CC3" w:rsidRDefault="00DB5CC3" w:rsidP="00DB5CC3">
      <w:pPr>
        <w:rPr>
          <w:rFonts w:ascii="Cambria" w:hAnsi="Cambria" w:cs="Segoe UI Light"/>
          <w:b/>
          <w:sz w:val="10"/>
        </w:rPr>
      </w:pPr>
    </w:p>
    <w:p w:rsidR="00DB5CC3" w:rsidRDefault="00DB5CC3" w:rsidP="00DB5CC3">
      <w:pPr>
        <w:jc w:val="center"/>
        <w:rPr>
          <w:rFonts w:ascii="Cambria" w:hAnsi="Cambria" w:cs="Segoe UI Light"/>
          <w:b/>
          <w:sz w:val="30"/>
          <w:szCs w:val="30"/>
        </w:rPr>
      </w:pPr>
    </w:p>
    <w:p w:rsidR="00DB5CC3" w:rsidRDefault="00DB5CC3" w:rsidP="00DB5CC3">
      <w:pPr>
        <w:pBdr>
          <w:top w:val="single" w:sz="4" w:space="1" w:color="auto"/>
        </w:pBdr>
        <w:jc w:val="center"/>
        <w:rPr>
          <w:rFonts w:ascii="Cambria" w:hAnsi="Cambria" w:cs="Segoe UI Light"/>
          <w:b/>
          <w:sz w:val="30"/>
          <w:szCs w:val="30"/>
        </w:rPr>
      </w:pPr>
      <w:r>
        <w:rPr>
          <w:rFonts w:ascii="Cambria" w:hAnsi="Cambria" w:cs="Segoe UI Light"/>
          <w:b/>
          <w:sz w:val="30"/>
          <w:szCs w:val="30"/>
        </w:rPr>
        <w:t>PROFESSIONAL EDUCATION</w:t>
      </w:r>
    </w:p>
    <w:p w:rsidR="00DB5CC3" w:rsidRDefault="00DB5CC3" w:rsidP="00DB5CC3">
      <w:pPr>
        <w:jc w:val="center"/>
        <w:rPr>
          <w:rFonts w:ascii="Cambria" w:hAnsi="Cambria" w:cs="Segoe UI Light"/>
          <w:b/>
          <w:sz w:val="30"/>
          <w:szCs w:val="30"/>
        </w:rPr>
      </w:pPr>
    </w:p>
    <w:p w:rsidR="00DB5CC3" w:rsidRDefault="00DB5CC3" w:rsidP="00DB5CC3">
      <w:pPr>
        <w:rPr>
          <w:rFonts w:ascii="Cambria" w:hAnsi="Cambria" w:cs="Segoe UI Light"/>
          <w:sz w:val="6"/>
          <w:szCs w:val="16"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24"/>
        </w:rPr>
      </w:pPr>
      <w:r>
        <w:rPr>
          <w:rFonts w:ascii="Cambria" w:hAnsi="Cambria" w:cs="Segoe UI Light"/>
          <w:b/>
          <w:bCs/>
          <w:sz w:val="24"/>
        </w:rPr>
        <w:t>Value Added Tax (Essentials) Training Certification in December 2016</w:t>
      </w: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</w:rPr>
      </w:pPr>
      <w:r>
        <w:rPr>
          <w:rFonts w:ascii="Cambria" w:hAnsi="Cambria" w:cs="Segoe UI Light"/>
          <w:bCs/>
        </w:rPr>
        <w:t>Lynchpin Financial Training Centre, Dubai, UAE</w:t>
      </w: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4"/>
          <w:szCs w:val="4"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24"/>
        </w:rPr>
      </w:pPr>
      <w:proofErr w:type="gramStart"/>
      <w:r>
        <w:rPr>
          <w:rFonts w:ascii="Cambria" w:hAnsi="Cambria" w:cs="Segoe UI Light"/>
          <w:b/>
          <w:bCs/>
          <w:sz w:val="24"/>
        </w:rPr>
        <w:t>Diploma, Intl. Accounting (IASs) &amp; Intl. Financial Reporting Standards (IFRSs)    -    Mar 2015 (Cont.)</w:t>
      </w:r>
      <w:proofErr w:type="gramEnd"/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</w:rPr>
      </w:pPr>
      <w:r>
        <w:rPr>
          <w:rFonts w:ascii="Cambria" w:hAnsi="Cambria" w:cs="Segoe UI Light"/>
          <w:bCs/>
        </w:rPr>
        <w:t>Institute of Cost and Management Accountants of Pakistan (ICMA Pakistan)</w:t>
      </w: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4"/>
          <w:szCs w:val="4"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4"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24"/>
        </w:rPr>
      </w:pPr>
      <w:r>
        <w:rPr>
          <w:rFonts w:ascii="Cambria" w:hAnsi="Cambria" w:cs="Segoe UI Light"/>
          <w:b/>
          <w:bCs/>
          <w:sz w:val="24"/>
        </w:rPr>
        <w:t xml:space="preserve">Financial </w:t>
      </w:r>
      <w:proofErr w:type="spellStart"/>
      <w:r>
        <w:rPr>
          <w:rFonts w:ascii="Cambria" w:hAnsi="Cambria" w:cs="Segoe UI Light"/>
          <w:b/>
          <w:bCs/>
          <w:sz w:val="24"/>
        </w:rPr>
        <w:t>Modelling</w:t>
      </w:r>
      <w:proofErr w:type="spellEnd"/>
      <w:r>
        <w:rPr>
          <w:rFonts w:ascii="Cambria" w:hAnsi="Cambria" w:cs="Segoe UI Light"/>
          <w:b/>
          <w:bCs/>
          <w:sz w:val="24"/>
        </w:rPr>
        <w:t xml:space="preserve"> Certification </w:t>
      </w:r>
      <w:r>
        <w:rPr>
          <w:rFonts w:ascii="Cambria" w:hAnsi="Cambria" w:cs="Segoe UI Light"/>
          <w:bCs/>
          <w:sz w:val="24"/>
        </w:rPr>
        <w:t xml:space="preserve">in April </w:t>
      </w:r>
      <w:r>
        <w:rPr>
          <w:rFonts w:ascii="Cambria" w:hAnsi="Cambria" w:cs="Segoe UI Light"/>
          <w:b/>
          <w:bCs/>
          <w:sz w:val="24"/>
        </w:rPr>
        <w:t>2014</w:t>
      </w: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</w:rPr>
      </w:pPr>
      <w:r>
        <w:rPr>
          <w:rFonts w:ascii="Cambria" w:hAnsi="Cambria" w:cs="Segoe UI Light"/>
          <w:bCs/>
        </w:rPr>
        <w:lastRenderedPageBreak/>
        <w:t>Centre of Financial Excellence (CFE), Lahore, PK</w:t>
      </w: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/>
          <w:bCs/>
          <w:sz w:val="4"/>
          <w:szCs w:val="4"/>
        </w:rPr>
      </w:pP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  <w:bCs/>
          <w:sz w:val="24"/>
        </w:rPr>
      </w:pPr>
      <w:r>
        <w:rPr>
          <w:rFonts w:ascii="Cambria" w:hAnsi="Cambria" w:cs="Segoe UI Light"/>
          <w:b/>
          <w:bCs/>
          <w:sz w:val="24"/>
        </w:rPr>
        <w:t xml:space="preserve">MBA-Finance, CGPA: 3.30 </w:t>
      </w:r>
    </w:p>
    <w:p w:rsidR="00DB5CC3" w:rsidRDefault="00DB5CC3" w:rsidP="00DB5CC3">
      <w:pPr>
        <w:pBdr>
          <w:bottom w:val="single" w:sz="4" w:space="1" w:color="auto"/>
        </w:pBdr>
        <w:jc w:val="left"/>
        <w:rPr>
          <w:rFonts w:ascii="Cambria" w:hAnsi="Cambria" w:cs="Segoe UI Light"/>
        </w:rPr>
      </w:pPr>
      <w:r>
        <w:rPr>
          <w:rFonts w:ascii="Cambria" w:hAnsi="Cambria" w:cs="Segoe UI Light"/>
        </w:rPr>
        <w:t>University of Central Punjab, Lahore, PK</w:t>
      </w:r>
    </w:p>
    <w:p w:rsidR="00DB5CC3" w:rsidRDefault="00DB5CC3" w:rsidP="00DB5CC3">
      <w:pPr>
        <w:tabs>
          <w:tab w:val="left" w:pos="2730"/>
          <w:tab w:val="center" w:pos="4513"/>
        </w:tabs>
        <w:jc w:val="center"/>
        <w:rPr>
          <w:rFonts w:ascii="Cambria" w:hAnsi="Cambria" w:cs="Segoe UI Light"/>
          <w:sz w:val="24"/>
        </w:rPr>
      </w:pPr>
    </w:p>
    <w:p w:rsidR="00C2356C" w:rsidRDefault="00C2356C"/>
    <w:sectPr w:rsidR="00C2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0FD"/>
    <w:multiLevelType w:val="hybridMultilevel"/>
    <w:tmpl w:val="E77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451C"/>
    <w:multiLevelType w:val="hybridMultilevel"/>
    <w:tmpl w:val="30B4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C3"/>
    <w:rsid w:val="00C2356C"/>
    <w:rsid w:val="00DB5CC3"/>
    <w:rsid w:val="00E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CC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5C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5C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CC3"/>
    <w:pPr>
      <w:spacing w:after="160" w:line="256" w:lineRule="auto"/>
      <w:ind w:left="720"/>
      <w:contextualSpacing/>
      <w:jc w:val="left"/>
    </w:pPr>
  </w:style>
  <w:style w:type="paragraph" w:customStyle="1" w:styleId="ECVNameField">
    <w:name w:val="_ECV_NameField"/>
    <w:basedOn w:val="Normal"/>
    <w:rsid w:val="00DB5CC3"/>
    <w:pPr>
      <w:widowControl w:val="0"/>
      <w:suppressLineNumbers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DB5C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CC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5C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5C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CC3"/>
    <w:pPr>
      <w:spacing w:after="160" w:line="256" w:lineRule="auto"/>
      <w:ind w:left="720"/>
      <w:contextualSpacing/>
      <w:jc w:val="left"/>
    </w:pPr>
  </w:style>
  <w:style w:type="paragraph" w:customStyle="1" w:styleId="ECVNameField">
    <w:name w:val="_ECV_NameField"/>
    <w:basedOn w:val="Normal"/>
    <w:rsid w:val="00DB5CC3"/>
    <w:pPr>
      <w:widowControl w:val="0"/>
      <w:suppressLineNumbers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DB5C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592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2017-08-13T10:48:00Z</dcterms:created>
  <dcterms:modified xsi:type="dcterms:W3CDTF">2017-08-13T10:49:00Z</dcterms:modified>
</cp:coreProperties>
</file>