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C43" w:rsidRDefault="005E0C43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0C43">
        <w:tc>
          <w:tcPr>
            <w:tcW w:w="9350" w:type="dxa"/>
            <w:gridSpan w:val="2"/>
            <w:vAlign w:val="bottom"/>
          </w:tcPr>
          <w:p w:rsidR="005E0C43" w:rsidRDefault="006B08E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CURRICULUM VITAE</w:t>
            </w:r>
          </w:p>
          <w:p w:rsidR="005E0C43" w:rsidRDefault="005E0C4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E0C43">
        <w:tc>
          <w:tcPr>
            <w:tcW w:w="4675" w:type="dxa"/>
            <w:vAlign w:val="bottom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SHAHISTNAZ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7E7A94">
                <w:rPr>
                  <w:rStyle w:val="Hyperlink"/>
                  <w:rFonts w:ascii="Times New Roman" w:eastAsia="Times New Roman" w:hAnsi="Times New Roman" w:cs="Times New Roman"/>
                </w:rPr>
                <w:t>Shahistnaz.360975@2freemail.com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:rsidR="005E0C43" w:rsidRDefault="005E0C43">
            <w:pPr>
              <w:contextualSpacing w:val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C43" w:rsidRDefault="005E0C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0C43" w:rsidRDefault="006B08E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5E0C43" w:rsidRDefault="006B08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Highly accomplished and experienced Core Java Developer with comprehensive mastery of all Java packages.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Expert at both local and global vendor networks.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Able to work independently with little to no supervision as well as functioning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an excellent team player.</w:t>
      </w:r>
      <w:proofErr w:type="gramEnd"/>
    </w:p>
    <w:tbl>
      <w:tblPr>
        <w:tblStyle w:val="a0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0C43"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E0C43" w:rsidRDefault="006B08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SUMMARY:</w:t>
      </w:r>
    </w:p>
    <w:p w:rsidR="005E0C43" w:rsidRDefault="005E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0C43" w:rsidRDefault="006B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Java Developer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July 2016-feb 2017)</w:t>
      </w:r>
    </w:p>
    <w:p w:rsidR="005E0C43" w:rsidRDefault="006B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Minds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solvIt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ltd.Karnataka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India.</w:t>
      </w:r>
      <w:proofErr w:type="gramEnd"/>
    </w:p>
    <w:p w:rsidR="005E0C43" w:rsidRDefault="006B08ED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 technical platform for global client-to-vendor connectivity.</w:t>
      </w:r>
    </w:p>
    <w:p w:rsidR="005E0C43" w:rsidRDefault="006B08ED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Upheld quality control and data validity for Java programs.</w:t>
      </w:r>
    </w:p>
    <w:p w:rsidR="005E0C43" w:rsidRDefault="006B08ED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Resolved application and connectivity problems in Java programs.</w:t>
      </w:r>
    </w:p>
    <w:p w:rsidR="005E0C43" w:rsidRDefault="006B08E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Maintained and debugged applications.</w:t>
      </w:r>
    </w:p>
    <w:p w:rsidR="005E0C43" w:rsidRDefault="006B08E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tested and documented website applications and code.</w:t>
      </w:r>
    </w:p>
    <w:p w:rsidR="005E0C43" w:rsidRDefault="006B08E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Built a complex Enterprise Java eco</w:t>
      </w:r>
      <w:r>
        <w:rPr>
          <w:rFonts w:ascii="Times New Roman" w:eastAsia="Times New Roman" w:hAnsi="Times New Roman" w:cs="Times New Roman"/>
          <w:sz w:val="24"/>
          <w:szCs w:val="24"/>
        </w:rPr>
        <w:t>system in collaboration with development team.</w:t>
      </w:r>
    </w:p>
    <w:p w:rsidR="005E0C43" w:rsidRDefault="006B08E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Upheld program quality and delivery standards in developing software solutions.</w:t>
      </w:r>
    </w:p>
    <w:p w:rsidR="005E0C43" w:rsidRDefault="005E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0C43" w:rsidRDefault="006B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CORE QUALIFICATION:</w:t>
      </w:r>
    </w:p>
    <w:p w:rsidR="005E0C43" w:rsidRDefault="005E0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0C43" w:rsidRDefault="006B08ED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Extensive knowledge of image processing and font rendering</w:t>
      </w:r>
    </w:p>
    <w:p w:rsidR="005E0C43" w:rsidRDefault="006B08ED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proficiency with Swing printing and imagi</w:t>
      </w:r>
      <w:r>
        <w:rPr>
          <w:rFonts w:ascii="Times New Roman" w:eastAsia="Times New Roman" w:hAnsi="Times New Roman" w:cs="Times New Roman"/>
          <w:sz w:val="24"/>
          <w:szCs w:val="24"/>
        </w:rPr>
        <w:t>ng and other packages of Core Java API</w:t>
      </w:r>
    </w:p>
    <w:p w:rsidR="005E0C43" w:rsidRDefault="006B08ED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adaptability to changing work places and requirements</w:t>
      </w:r>
    </w:p>
    <w:p w:rsidR="005E0C43" w:rsidRDefault="006B08ED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Exceptional ability to manage projects and meet milestones</w:t>
      </w:r>
    </w:p>
    <w:p w:rsidR="005E0C43" w:rsidRDefault="006B08ED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ability to code and design to specifications</w:t>
      </w:r>
    </w:p>
    <w:p w:rsidR="005E0C43" w:rsidRDefault="005E0C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0C43" w:rsidRDefault="006B0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DETAILS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tbl>
      <w:tblPr>
        <w:tblStyle w:val="a1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Name: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Name: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“E-voting”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E0C43" w:rsidRDefault="006B08ED">
            <w:pPr>
              <w:numPr>
                <w:ilvl w:val="0"/>
                <w:numId w:val="7"/>
              </w:numPr>
              <w:spacing w:after="300"/>
              <w:ind w:right="40" w:hanging="3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Developing the Code as per the requirements.</w:t>
            </w:r>
          </w:p>
          <w:p w:rsidR="005E0C43" w:rsidRDefault="006B08ED">
            <w:pPr>
              <w:numPr>
                <w:ilvl w:val="0"/>
                <w:numId w:val="4"/>
              </w:numPr>
              <w:spacing w:after="300"/>
              <w:ind w:left="820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Developing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pages.</w:t>
            </w:r>
          </w:p>
          <w:p w:rsidR="005E0C43" w:rsidRDefault="006B08ED">
            <w:pPr>
              <w:numPr>
                <w:ilvl w:val="0"/>
                <w:numId w:val="4"/>
              </w:numPr>
              <w:spacing w:after="300"/>
              <w:ind w:left="820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Writing UI / Business validations for the owned use cases.</w:t>
            </w:r>
          </w:p>
          <w:p w:rsidR="005E0C43" w:rsidRDefault="006B08ED">
            <w:pPr>
              <w:numPr>
                <w:ilvl w:val="0"/>
                <w:numId w:val="4"/>
              </w:numPr>
              <w:spacing w:after="300"/>
              <w:ind w:left="820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Unit testing and integration testing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of owning use cases.</w:t>
            </w:r>
          </w:p>
          <w:p w:rsidR="005E0C43" w:rsidRDefault="006B08ED">
            <w:pPr>
              <w:spacing w:after="300"/>
              <w:ind w:right="4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E-banking/Online banking”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Responsibilities:</w:t>
            </w:r>
          </w:p>
        </w:tc>
        <w:tc>
          <w:tcPr>
            <w:tcW w:w="4675" w:type="dxa"/>
          </w:tcPr>
          <w:p w:rsidR="005E0C43" w:rsidRDefault="006B08ED">
            <w:pPr>
              <w:numPr>
                <w:ilvl w:val="0"/>
                <w:numId w:val="6"/>
              </w:numPr>
              <w:spacing w:after="300"/>
              <w:ind w:left="820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Requirement Analysis &amp; Design.</w:t>
            </w:r>
          </w:p>
          <w:p w:rsidR="005E0C43" w:rsidRDefault="006B08ED">
            <w:pPr>
              <w:numPr>
                <w:ilvl w:val="0"/>
                <w:numId w:val="6"/>
              </w:numPr>
              <w:spacing w:after="300"/>
              <w:ind w:left="820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Responsible for coding Action Classes.</w:t>
            </w:r>
          </w:p>
          <w:p w:rsidR="005E0C43" w:rsidRDefault="006B08ED">
            <w:pPr>
              <w:numPr>
                <w:ilvl w:val="0"/>
                <w:numId w:val="6"/>
              </w:numPr>
              <w:spacing w:after="300"/>
              <w:ind w:left="820" w:right="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Responsible for coding of DAO classes using MVC Implemented the Monitor Classes.</w:t>
            </w:r>
          </w:p>
          <w:p w:rsidR="005E0C43" w:rsidRDefault="006B08ED">
            <w:pPr>
              <w:numPr>
                <w:ilvl w:val="0"/>
                <w:numId w:val="6"/>
              </w:numPr>
              <w:spacing w:after="300"/>
              <w:ind w:left="820" w:right="4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Implemented Business logic</w:t>
            </w:r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.</w:t>
            </w:r>
          </w:p>
          <w:p w:rsidR="005E0C43" w:rsidRDefault="005E0C43">
            <w:pPr>
              <w:spacing w:after="300"/>
              <w:ind w:right="40"/>
              <w:contextualSpacing w:val="0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</w:tc>
      </w:tr>
    </w:tbl>
    <w:p w:rsidR="005E0C43" w:rsidRDefault="006B08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QUALIFICATION:</w:t>
      </w:r>
    </w:p>
    <w:p w:rsidR="005E0C43" w:rsidRDefault="005E0C43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BE in 2012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 of computer science engineering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khaja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nawaz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college of Engineering, Gulbarga, Karnataka, India.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10+2 in 2008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 university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Gulbarga, Karnataka, 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SSLC in 2005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Saint Ambrose convent school, </w:t>
            </w: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Wadi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JN), Gulbarga, Karnataka, 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C43" w:rsidRDefault="006B08E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SKILLS:</w:t>
      </w:r>
    </w:p>
    <w:tbl>
      <w:tblPr>
        <w:tblStyle w:val="a3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system: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 7, windows vista, windows XP (professional and home), windows 2000, 2003 and 2008, windows 98 and 95.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Language: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 Technologies: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Web/Application Server: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 Technologies: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Frame Works: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MySql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,JavaScript,Ajax,Jquery,PHP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Tomcat.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,JSP,EJB,JDBC,javaMail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MVC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,Struts,Springs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0C43" w:rsidRDefault="005E0C43">
      <w:pPr>
        <w:rPr>
          <w:rFonts w:ascii="Times New Roman" w:eastAsia="Times New Roman" w:hAnsi="Times New Roman" w:cs="Times New Roman"/>
        </w:rPr>
      </w:pPr>
    </w:p>
    <w:p w:rsidR="005E0C43" w:rsidRDefault="006B08E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STRENGTHS:</w:t>
      </w:r>
    </w:p>
    <w:p w:rsidR="005E0C43" w:rsidRDefault="006B08ED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Good analytical skills and logical ability.</w:t>
      </w:r>
    </w:p>
    <w:p w:rsidR="005E0C43" w:rsidRDefault="005E0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0C43" w:rsidRDefault="006B08ED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Adaptability to different environments and quick learning capabilities.</w:t>
      </w:r>
    </w:p>
    <w:p w:rsidR="005E0C43" w:rsidRDefault="005E0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0C43" w:rsidRDefault="006B08ED">
      <w:pPr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work individually as well as team player.</w:t>
      </w:r>
    </w:p>
    <w:p w:rsidR="005E0C43" w:rsidRDefault="005E0C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0C43" w:rsidRDefault="006B0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DETAILS:</w:t>
      </w:r>
    </w:p>
    <w:tbl>
      <w:tblPr>
        <w:tblStyle w:val="a4"/>
        <w:tblW w:w="935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September 1989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5" w:type="dxa"/>
          </w:tcPr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Nationality: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Indian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Visa status: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Spouse visa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E0C43"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Languages known:</w:t>
            </w:r>
          </w:p>
        </w:tc>
        <w:tc>
          <w:tcPr>
            <w:tcW w:w="4675" w:type="dxa"/>
          </w:tcPr>
          <w:p w:rsidR="005E0C43" w:rsidRDefault="006B08ED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English, Hindi &amp; Kannada.</w:t>
            </w:r>
          </w:p>
          <w:p w:rsidR="005E0C43" w:rsidRDefault="005E0C43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0C43" w:rsidRDefault="006B08E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DECLARATION:</w:t>
      </w:r>
    </w:p>
    <w:p w:rsidR="005E0C43" w:rsidRDefault="006B08ED">
      <w:r>
        <w:rPr>
          <w:rFonts w:ascii="Times New Roman" w:eastAsia="Times New Roman" w:hAnsi="Times New Roman" w:cs="Times New Roman"/>
          <w:sz w:val="24"/>
          <w:szCs w:val="24"/>
        </w:rPr>
        <w:t>I hereby declare that the above written information is true to the best of my knowledge and belief.</w:t>
      </w:r>
    </w:p>
    <w:tbl>
      <w:tblPr>
        <w:tblStyle w:val="a5"/>
        <w:tblW w:w="803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819"/>
        <w:gridCol w:w="5216"/>
      </w:tblGrid>
      <w:tr w:rsidR="005E0C43">
        <w:trPr>
          <w:trHeight w:val="54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0C43" w:rsidRDefault="005E0C43">
            <w:pPr>
              <w:contextualSpacing w:val="0"/>
            </w:pPr>
          </w:p>
          <w:p w:rsidR="005E0C43" w:rsidRDefault="005E0C43">
            <w:pPr>
              <w:contextualSpacing w:val="0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E0C43" w:rsidRDefault="005E0C43">
            <w:pPr>
              <w:ind w:left="1893"/>
              <w:contextualSpacing w:val="0"/>
            </w:pPr>
          </w:p>
        </w:tc>
      </w:tr>
      <w:tr w:rsidR="005E0C43">
        <w:trPr>
          <w:trHeight w:val="26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0C43" w:rsidRDefault="005E0C43">
            <w:pPr>
              <w:contextualSpacing w:val="0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E0C43" w:rsidRDefault="005E0C43">
            <w:pPr>
              <w:ind w:left="1893"/>
              <w:contextualSpacing w:val="0"/>
            </w:pPr>
          </w:p>
        </w:tc>
      </w:tr>
      <w:tr w:rsidR="005E0C43">
        <w:trPr>
          <w:trHeight w:val="26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5E0C43" w:rsidRDefault="005E0C43">
            <w:pPr>
              <w:contextualSpacing w:val="0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E0C43" w:rsidRDefault="005E0C43">
            <w:pPr>
              <w:ind w:right="60"/>
              <w:contextualSpacing w:val="0"/>
              <w:jc w:val="right"/>
            </w:pPr>
            <w:bookmarkStart w:id="0" w:name="_GoBack"/>
            <w:bookmarkEnd w:id="0"/>
          </w:p>
        </w:tc>
      </w:tr>
    </w:tbl>
    <w:p w:rsidR="005E0C43" w:rsidRDefault="005E0C43"/>
    <w:sectPr w:rsidR="005E0C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A0"/>
    <w:multiLevelType w:val="multilevel"/>
    <w:tmpl w:val="EA4AB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BA2748"/>
    <w:multiLevelType w:val="multilevel"/>
    <w:tmpl w:val="3940CF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B25A5D"/>
    <w:multiLevelType w:val="multilevel"/>
    <w:tmpl w:val="BDB8C2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2276539"/>
    <w:multiLevelType w:val="multilevel"/>
    <w:tmpl w:val="1186A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5416021"/>
    <w:multiLevelType w:val="multilevel"/>
    <w:tmpl w:val="301CE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0AF5931"/>
    <w:multiLevelType w:val="multilevel"/>
    <w:tmpl w:val="D5D85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2B21E0B"/>
    <w:multiLevelType w:val="multilevel"/>
    <w:tmpl w:val="8A3A38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7622DD9"/>
    <w:multiLevelType w:val="multilevel"/>
    <w:tmpl w:val="19320B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0C43"/>
    <w:rsid w:val="005E0C43"/>
    <w:rsid w:val="006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stnaz.3609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2017-08-14T07:32:00Z</dcterms:created>
  <dcterms:modified xsi:type="dcterms:W3CDTF">2017-08-14T07:33:00Z</dcterms:modified>
</cp:coreProperties>
</file>