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2A2" w:rsidRPr="00891E32" w:rsidRDefault="008742A2">
      <w:pPr>
        <w:widowControl w:val="0"/>
        <w:spacing w:after="0" w:line="276" w:lineRule="auto"/>
        <w:rPr>
          <w:rFonts w:cstheme="minorBidi"/>
          <w:lang w:bidi="ar-AE"/>
        </w:rPr>
      </w:pPr>
    </w:p>
    <w:tbl>
      <w:tblPr>
        <w:tblStyle w:val="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7916"/>
      </w:tblGrid>
      <w:tr w:rsidR="008742A2">
        <w:trPr>
          <w:trHeight w:val="640"/>
        </w:trPr>
        <w:tc>
          <w:tcPr>
            <w:tcW w:w="238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8742A2" w:rsidRDefault="008742A2">
            <w:pPr>
              <w:spacing w:line="480" w:lineRule="auto"/>
            </w:pPr>
          </w:p>
        </w:tc>
        <w:tc>
          <w:tcPr>
            <w:tcW w:w="791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8742A2" w:rsidRDefault="00F577FF" w:rsidP="00B76359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Amjad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742A2">
        <w:trPr>
          <w:trHeight w:val="140"/>
        </w:trPr>
        <w:tc>
          <w:tcPr>
            <w:tcW w:w="2380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42A2" w:rsidRDefault="00B16A4F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15/APR</w:t>
            </w:r>
            <w:r w:rsidR="00085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7916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42A2" w:rsidRDefault="00B76359" w:rsidP="00B76359">
            <w:pPr>
              <w:spacing w:after="200" w:line="480" w:lineRule="auto"/>
            </w:pPr>
            <w:hyperlink r:id="rId8" w:history="1">
              <w:r w:rsidRPr="00172BE0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amjad.362638@2freemail.com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742A2">
        <w:trPr>
          <w:trHeight w:val="2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2A2" w:rsidRDefault="00F577FF">
            <w:pPr>
              <w:spacing w:line="48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17145</wp:posOffset>
                  </wp:positionV>
                  <wp:extent cx="1178560" cy="1658620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658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8742A2" w:rsidRDefault="008742A2">
            <w:pPr>
              <w:spacing w:after="200" w:line="480" w:lineRule="auto"/>
            </w:pPr>
          </w:p>
          <w:p w:rsidR="008742A2" w:rsidRDefault="00F577FF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Palestinian with Lebanese document.</w:t>
            </w:r>
          </w:p>
          <w:p w:rsidR="008742A2" w:rsidRDefault="00F577FF" w:rsidP="00412087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Living in United Arab Emirates, </w:t>
            </w:r>
            <w:r w:rsidR="00412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AJMAN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742A2" w:rsidRDefault="00F577FF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Born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AlKhaima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UAE. On 10/ September / 1982. </w:t>
            </w:r>
          </w:p>
          <w:p w:rsidR="008742A2" w:rsidRDefault="000853FA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Married</w:t>
            </w:r>
            <w:r w:rsidR="00F577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742A2" w:rsidRDefault="00F577FF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Private driving license. </w:t>
            </w:r>
          </w:p>
        </w:tc>
      </w:tr>
    </w:tbl>
    <w:p w:rsidR="008742A2" w:rsidRDefault="008742A2">
      <w:pPr>
        <w:spacing w:line="480" w:lineRule="auto"/>
      </w:pPr>
    </w:p>
    <w:tbl>
      <w:tblPr>
        <w:tblStyle w:val="a0"/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10025"/>
      </w:tblGrid>
      <w:tr w:rsidR="008742A2" w:rsidTr="00AC7508">
        <w:trPr>
          <w:trHeight w:val="28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2A2" w:rsidRDefault="008742A2">
            <w:pPr>
              <w:spacing w:line="480" w:lineRule="auto"/>
            </w:pPr>
          </w:p>
        </w:tc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483D" w:rsidRPr="00A4483D" w:rsidRDefault="00A4483D" w:rsidP="00A4483D">
            <w:pPr>
              <w:spacing w:after="200" w:line="480" w:lineRule="auto"/>
              <w:rPr>
                <w:rFonts w:asciiTheme="majorBidi" w:hAnsiTheme="majorBidi" w:cstheme="majorBidi"/>
                <w:b/>
                <w:bCs/>
                <w:color w:val="F79646" w:themeColor="accent6"/>
                <w:sz w:val="28"/>
                <w:szCs w:val="28"/>
              </w:rPr>
            </w:pPr>
            <w:bookmarkStart w:id="0" w:name="h.gjdgxs" w:colFirst="0" w:colLast="0"/>
            <w:bookmarkEnd w:id="0"/>
            <w:r w:rsidRPr="00A4483D">
              <w:rPr>
                <w:rFonts w:asciiTheme="majorBidi" w:hAnsiTheme="majorBidi" w:cstheme="majorBidi"/>
                <w:b/>
                <w:bCs/>
                <w:color w:val="F79646" w:themeColor="accent6"/>
                <w:sz w:val="28"/>
                <w:szCs w:val="28"/>
              </w:rPr>
              <w:t>Short Biography</w:t>
            </w:r>
          </w:p>
          <w:p w:rsidR="00A4483D" w:rsidRPr="00A4483D" w:rsidRDefault="00A4483D" w:rsidP="00A4483D">
            <w:pPr>
              <w:spacing w:after="20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68A3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A448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 am a highly qualified Medical Practitioner and have obtained my   Degree in 2007. I have ample experience 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448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Internal , ICU , CCU and Emergency Medicine having worked for 2 years in specialized Internal Medicine, JCI accredited governmental hospital in UAE, I possess a wide array of clinical and non-clinical skills“</w:t>
            </w:r>
          </w:p>
          <w:p w:rsidR="00A4483D" w:rsidRDefault="00A4483D">
            <w:pPr>
              <w:spacing w:before="480" w:after="40" w:line="480" w:lineRule="auto"/>
              <w:rPr>
                <w:rFonts w:ascii="Times New Roman" w:eastAsia="Times New Roman" w:hAnsi="Times New Roman" w:cs="Times New Roman"/>
                <w:b/>
                <w:smallCaps/>
                <w:color w:val="B85B22"/>
                <w:sz w:val="32"/>
                <w:szCs w:val="32"/>
              </w:rPr>
            </w:pPr>
          </w:p>
          <w:p w:rsidR="008742A2" w:rsidRDefault="00F577FF">
            <w:pPr>
              <w:spacing w:before="480" w:after="40" w:line="48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B85B22"/>
                <w:sz w:val="32"/>
                <w:szCs w:val="32"/>
              </w:rPr>
              <w:t>Career Objective</w:t>
            </w:r>
          </w:p>
          <w:p w:rsidR="008742A2" w:rsidRPr="00A4483D" w:rsidRDefault="00F577F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Pr="00A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goal is to become a reasonably well and globally oriented medical professional. Seeking a challenging position in medical field where I can develop professionally my skills, stretch my abilities and expand my horizon in my position, in order to benefit the community, the country I live in and myself.</w:t>
            </w:r>
          </w:p>
          <w:p w:rsidR="008742A2" w:rsidRDefault="00F577FF">
            <w:pPr>
              <w:spacing w:before="480" w:after="40" w:line="48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B85B22"/>
                <w:sz w:val="32"/>
                <w:szCs w:val="32"/>
              </w:rPr>
              <w:t>Educational qualifications:</w:t>
            </w:r>
          </w:p>
          <w:p w:rsidR="008742A2" w:rsidRPr="00A4483D" w:rsidRDefault="00F577FF">
            <w:pPr>
              <w:numPr>
                <w:ilvl w:val="0"/>
                <w:numId w:val="2"/>
              </w:numPr>
              <w:spacing w:after="200" w:line="480" w:lineRule="auto"/>
              <w:ind w:hanging="360"/>
              <w:contextualSpacing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Eligibility Letter from Dubai Health Authority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DHA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44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UAE, issued in September 2015</w:t>
            </w:r>
            <w:r w:rsidR="0032689E" w:rsidRPr="00A44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( EXPIRED , for renewal)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Registration License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from Ministry of Health (MOH), U.A.E, issued in 2013.</w:t>
            </w:r>
          </w:p>
          <w:p w:rsidR="008742A2" w:rsidRDefault="00F577FF">
            <w:pPr>
              <w:numPr>
                <w:ilvl w:val="0"/>
                <w:numId w:val="2"/>
              </w:numPr>
              <w:spacing w:after="200" w:line="480" w:lineRule="auto"/>
              <w:ind w:hanging="360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Registration License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from Lebanon, 2008.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Bachelor degree in medicine,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AlBa'ath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University, Homs-Syria, 2007.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High School Certificate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Arabic Secondary school, Tripoli- Lebanon (2000).</w:t>
            </w:r>
          </w:p>
          <w:p w:rsidR="00EB68A3" w:rsidRDefault="00EB68A3">
            <w:pPr>
              <w:spacing w:after="200" w:line="480" w:lineRule="auto"/>
            </w:pPr>
          </w:p>
          <w:p w:rsidR="00A4483D" w:rsidRDefault="00A4483D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</w:pPr>
          </w:p>
          <w:p w:rsidR="008742A2" w:rsidRDefault="00F577FF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  <w:t>Significant Courses:</w:t>
            </w:r>
          </w:p>
          <w:p w:rsidR="00412087" w:rsidRPr="00412087" w:rsidRDefault="00412087" w:rsidP="00412087">
            <w:pPr>
              <w:pStyle w:val="ListParagraph"/>
              <w:numPr>
                <w:ilvl w:val="0"/>
                <w:numId w:val="9"/>
              </w:numPr>
              <w:spacing w:after="200"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</w:pPr>
            <w:r w:rsidRPr="00A4483D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</w:rPr>
              <w:t>Pediatric Advanced Life Support (PALS) ,</w:t>
            </w:r>
            <w:r w:rsidRPr="00A44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AMINA HOSPITAL , AJMAN, Feb 2016</w:t>
            </w:r>
            <w:r w:rsidR="003268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12087" w:rsidRPr="00412087" w:rsidRDefault="00412087" w:rsidP="00412087">
            <w:pPr>
              <w:pStyle w:val="ListParagraph"/>
              <w:numPr>
                <w:ilvl w:val="0"/>
                <w:numId w:val="9"/>
              </w:numPr>
              <w:spacing w:after="200"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Basic Life Support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(BLS),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AMINA HOSPITAL , AJMAN, MAY 2016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Advanced Cardiac Life Support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ACLS</w:t>
            </w:r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Obaidulla</w:t>
            </w:r>
            <w:proofErr w:type="spellEnd"/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Hospital, September</w:t>
            </w:r>
            <w:r w:rsidR="00B1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-2014 AND APRIL 2017</w:t>
            </w:r>
            <w:r w:rsidR="00326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Basic Life Support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(BLS)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Course with American Heart Association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Obaidulla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Hospital, January-2014.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Advanced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cardiac life support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ACLS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Hospital in corporation with British Doctors, Syria, 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Internship</w:t>
            </w:r>
            <w:r w:rsidR="0032689E">
              <w:rPr>
                <w:rFonts w:ascii="Times New Roman" w:eastAsia="Times New Roman" w:hAnsi="Times New Roman" w:cs="Times New Roman"/>
                <w:b/>
              </w:rPr>
              <w:t xml:space="preserve"> for one year, </w:t>
            </w:r>
            <w:proofErr w:type="spellStart"/>
            <w:r w:rsidR="0032689E">
              <w:rPr>
                <w:rFonts w:ascii="Times New Roman" w:eastAsia="Times New Roman" w:hAnsi="Times New Roman" w:cs="Times New Roman"/>
                <w:b/>
              </w:rPr>
              <w:t>Alb</w:t>
            </w:r>
            <w:r>
              <w:rPr>
                <w:rFonts w:ascii="Times New Roman" w:eastAsia="Times New Roman" w:hAnsi="Times New Roman" w:cs="Times New Roman"/>
                <w:b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Hospital, Homs- Syria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891E32">
              <w:rPr>
                <w:rFonts w:ascii="Times New Roman" w:eastAsia="Times New Roman" w:hAnsi="Times New Roman" w:cs="Times New Roman"/>
                <w:b/>
              </w:rPr>
              <w:t>2007</w:t>
            </w:r>
            <w:proofErr w:type="gramEnd"/>
            <w:r w:rsidR="00891E32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2008.</w:t>
            </w:r>
          </w:p>
          <w:p w:rsidR="008742A2" w:rsidRDefault="00F577FF" w:rsidP="00EB68A3">
            <w:pPr>
              <w:numPr>
                <w:ilvl w:val="0"/>
                <w:numId w:val="2"/>
              </w:numPr>
              <w:spacing w:after="180" w:line="48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Advanced cardiac life support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ACLS</w:t>
            </w:r>
            <w:r>
              <w:rPr>
                <w:rFonts w:ascii="Times New Roman" w:eastAsia="Times New Roman" w:hAnsi="Times New Roman" w:cs="Times New Roman"/>
                <w:b/>
              </w:rPr>
              <w:t>), AL</w:t>
            </w:r>
            <w:r w:rsidR="00A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-Ba'ath </w:t>
            </w:r>
            <w:proofErr w:type="gramStart"/>
            <w:r w:rsidR="00A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  <w:r w:rsid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Syria, 2006. </w:t>
            </w:r>
          </w:p>
          <w:p w:rsidR="008742A2" w:rsidRDefault="00A4483D">
            <w:pPr>
              <w:spacing w:before="480" w:after="40" w:line="48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B85B22"/>
                <w:sz w:val="32"/>
                <w:szCs w:val="32"/>
              </w:rPr>
              <w:t>Prof</w:t>
            </w:r>
            <w:r w:rsidR="00F577FF">
              <w:rPr>
                <w:rFonts w:ascii="Times New Roman" w:eastAsia="Times New Roman" w:hAnsi="Times New Roman" w:cs="Times New Roman"/>
                <w:b/>
                <w:smallCaps/>
                <w:color w:val="B85B22"/>
                <w:sz w:val="32"/>
                <w:szCs w:val="32"/>
              </w:rPr>
              <w:t xml:space="preserve">essional experience: </w:t>
            </w:r>
          </w:p>
          <w:p w:rsidR="008742A2" w:rsidRDefault="00F577FF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  <w:t>Current Position:</w:t>
            </w:r>
          </w:p>
          <w:p w:rsidR="00891E32" w:rsidRPr="00A4483D" w:rsidRDefault="003F482C" w:rsidP="00A4483D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rPr>
                <w:b/>
                <w:bCs/>
                <w:sz w:val="22"/>
                <w:szCs w:val="22"/>
              </w:rPr>
            </w:pPr>
            <w:r w:rsidRPr="00AC7508">
              <w:rPr>
                <w:b/>
                <w:bCs/>
                <w:color w:val="FF0000"/>
                <w:sz w:val="24"/>
                <w:szCs w:val="24"/>
              </w:rPr>
              <w:t>Gene</w:t>
            </w:r>
            <w:r w:rsidR="00891E32" w:rsidRPr="00AC7508">
              <w:rPr>
                <w:b/>
                <w:bCs/>
                <w:color w:val="FF0000"/>
                <w:sz w:val="24"/>
                <w:szCs w:val="24"/>
              </w:rPr>
              <w:t xml:space="preserve">ral Practitioner in ER department </w:t>
            </w:r>
            <w:r w:rsidR="00A4483D" w:rsidRPr="00A4483D">
              <w:rPr>
                <w:b/>
                <w:bCs/>
                <w:sz w:val="22"/>
                <w:szCs w:val="22"/>
              </w:rPr>
              <w:t xml:space="preserve">in Amina Hospital – </w:t>
            </w:r>
            <w:proofErr w:type="gramStart"/>
            <w:r w:rsidR="00A4483D" w:rsidRPr="00A4483D">
              <w:rPr>
                <w:b/>
                <w:bCs/>
                <w:sz w:val="22"/>
                <w:szCs w:val="22"/>
              </w:rPr>
              <w:t>Ajman</w:t>
            </w:r>
            <w:r w:rsidR="00A4483D">
              <w:rPr>
                <w:b/>
                <w:bCs/>
                <w:sz w:val="22"/>
                <w:szCs w:val="22"/>
              </w:rPr>
              <w:t xml:space="preserve"> </w:t>
            </w:r>
            <w:r w:rsidR="00A4483D" w:rsidRPr="00A4483D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="00A4483D" w:rsidRPr="00A4483D">
              <w:rPr>
                <w:b/>
                <w:bCs/>
                <w:sz w:val="22"/>
                <w:szCs w:val="22"/>
              </w:rPr>
              <w:t xml:space="preserve"> </w:t>
            </w:r>
            <w:r w:rsidR="00891E32" w:rsidRPr="00A4483D">
              <w:rPr>
                <w:b/>
                <w:bCs/>
                <w:sz w:val="22"/>
                <w:szCs w:val="22"/>
              </w:rPr>
              <w:t>from October 2015 till now.</w:t>
            </w:r>
          </w:p>
          <w:p w:rsidR="00891E32" w:rsidRDefault="00891E32" w:rsidP="00891E32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28"/>
                <w:szCs w:val="28"/>
                <w:u w:val="single"/>
              </w:rPr>
              <w:t>Previous Experience:</w:t>
            </w:r>
          </w:p>
          <w:p w:rsidR="008742A2" w:rsidRPr="00FD0919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General practitioner in internal medicine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</w:t>
            </w:r>
            <w:r w:rsidR="00A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aidulla</w:t>
            </w:r>
            <w:proofErr w:type="spellEnd"/>
            <w:r w:rsidR="00A44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 from May,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Aug 2015,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AlKhaima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U.A.E.</w:t>
            </w:r>
          </w:p>
          <w:p w:rsidR="00FD0919" w:rsidRPr="00FD0919" w:rsidRDefault="00FD0919" w:rsidP="00FD0919">
            <w:pPr>
              <w:spacing w:after="20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D0919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proofErr w:type="gramEnd"/>
            <w:r w:rsidRPr="00FD0919">
              <w:rPr>
                <w:rFonts w:asciiTheme="majorBidi" w:hAnsiTheme="majorBidi" w:cstheme="majorBidi"/>
                <w:sz w:val="20"/>
                <w:szCs w:val="20"/>
              </w:rPr>
              <w:t xml:space="preserve"> a specialized 150 beds fully equipped, JCI Accredited, governmental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>secondary care facility with only medical specialties (Internal 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dicine, cardiology, nephrology,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>neurology,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>gastroenterology, dermatology, psychiatry, radiology and respiratory medicine). The hospital has Intensive care unit,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>coronary care unit, endoscopy unit, hemodialysis center and a high turnover emer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gency department, I worked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 xml:space="preserve">there as GP </w:t>
            </w:r>
            <w:proofErr w:type="gramStart"/>
            <w:r w:rsidRPr="00FD0919">
              <w:rPr>
                <w:rFonts w:asciiTheme="majorBidi" w:hAnsiTheme="majorBidi" w:cstheme="majorBidi"/>
                <w:sz w:val="20"/>
                <w:szCs w:val="20"/>
              </w:rPr>
              <w:t>in  Internal</w:t>
            </w:r>
            <w:proofErr w:type="gramEnd"/>
            <w:r w:rsidRPr="00FD0919">
              <w:rPr>
                <w:rFonts w:asciiTheme="majorBidi" w:hAnsiTheme="majorBidi" w:cstheme="majorBidi"/>
                <w:sz w:val="20"/>
                <w:szCs w:val="20"/>
              </w:rPr>
              <w:t xml:space="preserve"> medicine ward and other specialties as dictated by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D0919">
              <w:rPr>
                <w:rFonts w:asciiTheme="majorBidi" w:hAnsiTheme="majorBidi" w:cstheme="majorBidi"/>
                <w:sz w:val="20"/>
                <w:szCs w:val="20"/>
              </w:rPr>
              <w:t>my duty schedule, and my job responsibilities includes the management and care of acute medical patients.</w:t>
            </w:r>
            <w:hyperlink r:id="rId10"/>
          </w:p>
          <w:p w:rsidR="008742A2" w:rsidRDefault="00F577FF" w:rsidP="00891E32">
            <w:pPr>
              <w:numPr>
                <w:ilvl w:val="0"/>
                <w:numId w:val="2"/>
              </w:numPr>
              <w:spacing w:after="200"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Joint commission international Accreditation (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guidelines group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Obaidulla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 for </w:t>
            </w:r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JCI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2A2" w:rsidRDefault="00F577FF">
            <w:pPr>
              <w:numPr>
                <w:ilvl w:val="0"/>
                <w:numId w:val="4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General Physician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in </w:t>
            </w:r>
            <w:r w:rsidR="00891E32">
              <w:rPr>
                <w:rFonts w:ascii="Times New Roman" w:eastAsia="Times New Roman" w:hAnsi="Times New Roman" w:cs="Times New Roman"/>
                <w:b/>
              </w:rPr>
              <w:t>United Nation</w:t>
            </w:r>
            <w:r w:rsidR="0032689E">
              <w:rPr>
                <w:rFonts w:ascii="Times New Roman" w:eastAsia="Times New Roman" w:hAnsi="Times New Roman" w:cs="Times New Roman"/>
                <w:b/>
              </w:rPr>
              <w:t xml:space="preserve"> (UN)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Clinic</w:t>
            </w:r>
            <w:r w:rsidR="00891E3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 North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Lebanon, from June, 2012 to May,</w:t>
            </w:r>
            <w:r w:rsidR="003F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2013.</w:t>
            </w:r>
          </w:p>
          <w:p w:rsidR="008742A2" w:rsidRDefault="00F577FF">
            <w:pPr>
              <w:numPr>
                <w:ilvl w:val="0"/>
                <w:numId w:val="4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Intensive care unit (ICU) Doctor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Hospital, Homs-Syria from 2007 up to 2012.</w:t>
            </w:r>
          </w:p>
          <w:p w:rsidR="008742A2" w:rsidRDefault="00F577FF">
            <w:pPr>
              <w:numPr>
                <w:ilvl w:val="0"/>
                <w:numId w:val="4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Emergency Doctor</w:t>
            </w:r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91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 (Palestinian Red Crescent), Homs-Syria, from February, 2011 to May, 2012.</w:t>
            </w:r>
          </w:p>
          <w:p w:rsidR="008742A2" w:rsidRDefault="00F577FF">
            <w:pPr>
              <w:numPr>
                <w:ilvl w:val="0"/>
                <w:numId w:val="4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Registrar internal medicine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in National Hospital, Homs- Syria from March, 2009 to April 2012.</w:t>
            </w:r>
          </w:p>
          <w:p w:rsidR="008742A2" w:rsidRDefault="008742A2">
            <w:pPr>
              <w:spacing w:after="200" w:line="480" w:lineRule="auto"/>
              <w:ind w:left="720"/>
            </w:pPr>
          </w:p>
          <w:p w:rsidR="0032689E" w:rsidRDefault="003F482C" w:rsidP="003F482C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  <w:t>EDUCATIONAL ACTIVITIES</w:t>
            </w:r>
          </w:p>
          <w:p w:rsidR="003F482C" w:rsidRPr="00EB68A3" w:rsidRDefault="003F482C" w:rsidP="00EB68A3">
            <w:pPr>
              <w:pStyle w:val="ListParagraph"/>
              <w:numPr>
                <w:ilvl w:val="0"/>
                <w:numId w:val="11"/>
              </w:num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Pedia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Dubai International Conference, 2016</w:t>
            </w:r>
          </w:p>
          <w:p w:rsidR="003F482C" w:rsidRPr="00EB68A3" w:rsidRDefault="003F482C" w:rsidP="00EB68A3">
            <w:pPr>
              <w:pStyle w:val="ListParagraph"/>
              <w:numPr>
                <w:ilvl w:val="0"/>
                <w:numId w:val="11"/>
              </w:num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International Emergency &amp; Catastrophe Management Exhibition &amp; Conference IECM</w:t>
            </w:r>
            <w:r w:rsidR="00B16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16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March </w:t>
            </w:r>
            <w:r w:rsidRPr="00EB68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2016</w:t>
            </w:r>
            <w:proofErr w:type="gramEnd"/>
            <w:r w:rsidR="00B16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2017.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Emirates Cardiac Society Congress, Emirates Medical Association (EMA), Dubai-U.A.E, November/2014. 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International Congress of Cardiology (ICC5),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Fujaira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–U.AE, November/2014.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Diabetes New Horizons, Ministry of Health (MOH),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AlKhaima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U.A.E, September/2014.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Emirates Critical Care Conference (ECCC), D</w:t>
            </w:r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ubai – U.A.E, April/</w:t>
            </w:r>
            <w:proofErr w:type="gramStart"/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2014 ,</w:t>
            </w:r>
            <w:proofErr w:type="gramEnd"/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Apr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 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2015</w:t>
            </w:r>
            <w:r w:rsidR="00B1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April 2016</w:t>
            </w:r>
            <w:r w:rsidR="00B1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APRIL 2017.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Frontiers in the mana</w:t>
            </w:r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gement of patients with CKD, RAK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Medical District,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AlKhaima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-U.A.E, March/2014.</w:t>
            </w:r>
          </w:p>
          <w:p w:rsidR="008742A2" w:rsidRPr="00EB68A3" w:rsidRDefault="0032689E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Cardiology Update, RAK</w:t>
            </w:r>
            <w:r w:rsidR="00F577FF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Medical &amp;Health Sciences University in association with </w:t>
            </w:r>
            <w:proofErr w:type="spellStart"/>
            <w:r w:rsidR="00F577FF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Obaidulla</w:t>
            </w:r>
            <w:proofErr w:type="spellEnd"/>
            <w:r w:rsidR="00F577FF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February/2014.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Update in nep</w:t>
            </w:r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hrology and transplantation, RAK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Medical District,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AlKhaima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U.A.E, November/2013.</w:t>
            </w:r>
          </w:p>
          <w:p w:rsidR="008742A2" w:rsidRPr="00EB68A3" w:rsidRDefault="00F577FF" w:rsidP="00EB68A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</w:t>
            </w:r>
            <w:r w:rsidR="0032689E"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ventive cardiology workshop, RAK</w:t>
            </w:r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Medical &amp;Health Sciences University in association with </w:t>
            </w:r>
            <w:proofErr w:type="spellStart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Obaidulla</w:t>
            </w:r>
            <w:proofErr w:type="spellEnd"/>
            <w:r w:rsidRPr="00E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Hospital, September/2013.</w:t>
            </w:r>
          </w:p>
          <w:p w:rsidR="008742A2" w:rsidRDefault="008742A2" w:rsidP="00A4483D">
            <w:pPr>
              <w:spacing w:after="200" w:line="480" w:lineRule="auto"/>
            </w:pPr>
          </w:p>
          <w:p w:rsidR="008742A2" w:rsidRDefault="00F577FF">
            <w:pPr>
              <w:spacing w:after="200" w:line="480" w:lineRule="auto"/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  <w:t>LANGUAGES:</w:t>
            </w:r>
          </w:p>
          <w:p w:rsidR="008742A2" w:rsidRDefault="00F577FF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Fluent </w:t>
            </w: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speaking, reading, and writing.</w:t>
            </w:r>
          </w:p>
          <w:p w:rsidR="008742A2" w:rsidRDefault="00F577FF">
            <w:pPr>
              <w:numPr>
                <w:ilvl w:val="0"/>
                <w:numId w:val="2"/>
              </w:numPr>
              <w:spacing w:after="200" w:line="48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</w:rPr>
              <w:t>Arabic: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Native (speaking, reading, and writing).</w:t>
            </w:r>
          </w:p>
          <w:p w:rsidR="008742A2" w:rsidRDefault="008742A2">
            <w:pPr>
              <w:tabs>
                <w:tab w:val="left" w:pos="2060"/>
              </w:tabs>
              <w:spacing w:line="480" w:lineRule="auto"/>
            </w:pPr>
          </w:p>
          <w:p w:rsidR="00FD0919" w:rsidRDefault="00AC7508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  <w:t xml:space="preserve">AWARDS : </w:t>
            </w:r>
          </w:p>
          <w:p w:rsidR="00AC7508" w:rsidRPr="00AC7508" w:rsidRDefault="00AC7508" w:rsidP="00AC7508">
            <w:pPr>
              <w:spacing w:after="20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Certificate of appreciation: awarded by </w:t>
            </w:r>
            <w:proofErr w:type="spellStart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Ras</w:t>
            </w:r>
            <w:proofErr w:type="spellEnd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Khaimah</w:t>
            </w:r>
            <w:proofErr w:type="spellEnd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Medical District, MOH, UAE in the recognition and appreciation of outstanding effort, dedication and personal contributions made to the Hospital’s Accreditation process for the </w:t>
            </w:r>
            <w:proofErr w:type="spellStart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cerficate</w:t>
            </w:r>
            <w:proofErr w:type="spellEnd"/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Joint Commission International (JCI) on 2015</w:t>
            </w:r>
          </w:p>
          <w:p w:rsidR="00AC7508" w:rsidRPr="00AC7508" w:rsidRDefault="00AC7508" w:rsidP="00AC7508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B85B22"/>
                <w:sz w:val="32"/>
                <w:szCs w:val="32"/>
              </w:rPr>
            </w:pPr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11th June 2015</w:t>
            </w:r>
          </w:p>
          <w:p w:rsidR="00FD0919" w:rsidRDefault="00FD0919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</w:pPr>
          </w:p>
          <w:p w:rsidR="00AC7508" w:rsidRDefault="00AC7508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  <w:t xml:space="preserve">SKILLS : </w:t>
            </w:r>
          </w:p>
          <w:p w:rsidR="00AC7508" w:rsidRPr="00AC7508" w:rsidRDefault="00AC7508" w:rsidP="00AC7508">
            <w:pPr>
              <w:spacing w:after="20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Skills: I have a reliable medical knowledge base and competent in establishing patients history and obtaining physical examination data in accordance with high clinical standards. I have very good diagnostic skills with the ability to make sound evidence based decisions and apply excellent clinical judgment in all circumstances, I also possess good practical skills ranging from simple bedside procedure to more advanced skills like intubation and central line insertion.</w:t>
            </w:r>
          </w:p>
          <w:p w:rsidR="00AC7508" w:rsidRPr="00AC7508" w:rsidRDefault="00AC7508" w:rsidP="00AC7508">
            <w:pPr>
              <w:spacing w:after="20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 skills: Ability to communicate effectively with patients and staff, I tend to put people at ease and inspire their trust. I earned a good reputation of having excellent communication skills as I tend to listen, respond and adapt to patients and fellow staff members from a range of cultural backgrounds in a clear and empathetic manner.</w:t>
            </w:r>
          </w:p>
          <w:p w:rsidR="00AC7508" w:rsidRPr="00AC7508" w:rsidRDefault="00AC7508" w:rsidP="00AC7508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B85B22"/>
                <w:sz w:val="32"/>
                <w:szCs w:val="32"/>
              </w:rPr>
            </w:pPr>
            <w:r w:rsidRPr="00AC75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Interpersonal skills: Ability to remain calm and methodical under pressure as I have experience working in hospitals with limited staff and a high volume of patients who present with both emergency and non-emergency cases.</w:t>
            </w:r>
          </w:p>
          <w:p w:rsidR="00AC7508" w:rsidRDefault="00AC7508">
            <w:pPr>
              <w:tabs>
                <w:tab w:val="left" w:pos="2060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color w:val="B85B22"/>
                <w:sz w:val="32"/>
                <w:szCs w:val="32"/>
              </w:rPr>
            </w:pPr>
          </w:p>
          <w:bookmarkStart w:id="1" w:name="_GoBack"/>
          <w:bookmarkEnd w:id="1"/>
          <w:p w:rsidR="008742A2" w:rsidRDefault="002D63E0">
            <w:pPr>
              <w:tabs>
                <w:tab w:val="left" w:pos="2060"/>
              </w:tabs>
              <w:spacing w:line="480" w:lineRule="auto"/>
              <w:ind w:left="720"/>
            </w:pPr>
            <w:r>
              <w:fldChar w:fldCharType="begin"/>
            </w:r>
            <w:r>
              <w:instrText xml:space="preserve"> HYPERLINK "mailto:sles1967@yahoo.fr" \h </w:instrText>
            </w:r>
            <w:r>
              <w:fldChar w:fldCharType="separate"/>
            </w:r>
            <w:r>
              <w:fldChar w:fldCharType="end"/>
            </w:r>
          </w:p>
          <w:p w:rsidR="008742A2" w:rsidRDefault="002D63E0">
            <w:pPr>
              <w:tabs>
                <w:tab w:val="left" w:pos="2060"/>
              </w:tabs>
              <w:spacing w:after="180" w:line="480" w:lineRule="auto"/>
              <w:ind w:left="720"/>
            </w:pPr>
            <w:hyperlink r:id="rId11"/>
          </w:p>
          <w:p w:rsidR="008742A2" w:rsidRDefault="002D63E0">
            <w:pPr>
              <w:spacing w:after="200" w:line="480" w:lineRule="auto"/>
            </w:pPr>
            <w:hyperlink r:id="rId12"/>
          </w:p>
          <w:p w:rsidR="00FD0919" w:rsidRDefault="00FD0919" w:rsidP="00FD0919">
            <w:pPr>
              <w:spacing w:after="20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D0919" w:rsidRDefault="00FD0919" w:rsidP="00FD0919">
            <w:pPr>
              <w:spacing w:after="20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742A2" w:rsidRPr="00AC7508" w:rsidRDefault="002D63E0" w:rsidP="00AC7508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3"/>
          </w:p>
        </w:tc>
      </w:tr>
    </w:tbl>
    <w:p w:rsidR="008742A2" w:rsidRDefault="002D63E0">
      <w:pPr>
        <w:spacing w:after="200" w:line="480" w:lineRule="auto"/>
      </w:pPr>
      <w:hyperlink r:id="rId14"/>
    </w:p>
    <w:sectPr w:rsidR="008742A2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0" w:rsidRDefault="002D63E0">
      <w:pPr>
        <w:spacing w:after="0" w:line="240" w:lineRule="auto"/>
      </w:pPr>
      <w:r>
        <w:separator/>
      </w:r>
    </w:p>
  </w:endnote>
  <w:endnote w:type="continuationSeparator" w:id="0">
    <w:p w:rsidR="002D63E0" w:rsidRDefault="002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2" w:rsidRDefault="008742A2"/>
  <w:p w:rsidR="008742A2" w:rsidRDefault="00F577FF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76359">
      <w:rPr>
        <w:noProof/>
      </w:rPr>
      <w:t>3</w:t>
    </w:r>
    <w:r>
      <w:fldChar w:fldCharType="end"/>
    </w:r>
  </w:p>
  <w:p w:rsidR="008742A2" w:rsidRDefault="008742A2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0" w:rsidRDefault="002D63E0">
      <w:pPr>
        <w:spacing w:after="0" w:line="240" w:lineRule="auto"/>
      </w:pPr>
      <w:r>
        <w:separator/>
      </w:r>
    </w:p>
  </w:footnote>
  <w:footnote w:type="continuationSeparator" w:id="0">
    <w:p w:rsidR="002D63E0" w:rsidRDefault="002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2" w:rsidRDefault="008742A2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7A"/>
    <w:multiLevelType w:val="multilevel"/>
    <w:tmpl w:val="BF5E2E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801376D"/>
    <w:multiLevelType w:val="multilevel"/>
    <w:tmpl w:val="249E1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BAA030A"/>
    <w:multiLevelType w:val="multilevel"/>
    <w:tmpl w:val="89529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4D7348"/>
    <w:multiLevelType w:val="multilevel"/>
    <w:tmpl w:val="AA26FC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867019D"/>
    <w:multiLevelType w:val="multilevel"/>
    <w:tmpl w:val="249E1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11F7749"/>
    <w:multiLevelType w:val="multilevel"/>
    <w:tmpl w:val="0D3AEA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B4D6D5D"/>
    <w:multiLevelType w:val="hybridMultilevel"/>
    <w:tmpl w:val="9284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B2B93"/>
    <w:multiLevelType w:val="hybridMultilevel"/>
    <w:tmpl w:val="0CD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09E6"/>
    <w:multiLevelType w:val="multilevel"/>
    <w:tmpl w:val="249E1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10C3669"/>
    <w:multiLevelType w:val="multilevel"/>
    <w:tmpl w:val="55FAEF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4942369"/>
    <w:multiLevelType w:val="multilevel"/>
    <w:tmpl w:val="BF5E2E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2"/>
    <w:rsid w:val="000853FA"/>
    <w:rsid w:val="000C49FF"/>
    <w:rsid w:val="000F5EC2"/>
    <w:rsid w:val="002B026B"/>
    <w:rsid w:val="002D63E0"/>
    <w:rsid w:val="0032689E"/>
    <w:rsid w:val="003F482C"/>
    <w:rsid w:val="00412087"/>
    <w:rsid w:val="008742A2"/>
    <w:rsid w:val="00891E32"/>
    <w:rsid w:val="00A4483D"/>
    <w:rsid w:val="00AC7508"/>
    <w:rsid w:val="00B16A4F"/>
    <w:rsid w:val="00B76359"/>
    <w:rsid w:val="00B877BF"/>
    <w:rsid w:val="00EB5D91"/>
    <w:rsid w:val="00EB68A3"/>
    <w:rsid w:val="00F577FF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w Cen MT"/>
        <w:color w:val="000000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00" w:after="80" w:line="240" w:lineRule="auto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80"/>
      <w:outlineLvl w:val="1"/>
    </w:pPr>
    <w:rPr>
      <w:b/>
      <w:color w:val="94B6D2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0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b/>
      <w:color w:val="DD80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720" w:line="240" w:lineRule="auto"/>
    </w:pPr>
    <w:rPr>
      <w:b/>
      <w:i/>
      <w:smallCaps/>
      <w:color w:val="DD8047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19"/>
  </w:style>
  <w:style w:type="paragraph" w:styleId="Footer">
    <w:name w:val="footer"/>
    <w:basedOn w:val="Normal"/>
    <w:link w:val="FooterChar"/>
    <w:uiPriority w:val="99"/>
    <w:unhideWhenUsed/>
    <w:rsid w:val="00FD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19"/>
  </w:style>
  <w:style w:type="character" w:styleId="Hyperlink">
    <w:name w:val="Hyperlink"/>
    <w:basedOn w:val="DefaultParagraphFont"/>
    <w:uiPriority w:val="99"/>
    <w:unhideWhenUsed/>
    <w:rsid w:val="00B76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Tw Cen MT"/>
        <w:color w:val="000000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00" w:after="80" w:line="240" w:lineRule="auto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80"/>
      <w:outlineLvl w:val="1"/>
    </w:pPr>
    <w:rPr>
      <w:b/>
      <w:color w:val="94B6D2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0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b/>
      <w:color w:val="DD80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720" w:line="240" w:lineRule="auto"/>
    </w:pPr>
    <w:rPr>
      <w:b/>
      <w:i/>
      <w:smallCaps/>
      <w:color w:val="DD8047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19"/>
  </w:style>
  <w:style w:type="paragraph" w:styleId="Footer">
    <w:name w:val="footer"/>
    <w:basedOn w:val="Normal"/>
    <w:link w:val="FooterChar"/>
    <w:uiPriority w:val="99"/>
    <w:unhideWhenUsed/>
    <w:rsid w:val="00FD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19"/>
  </w:style>
  <w:style w:type="character" w:styleId="Hyperlink">
    <w:name w:val="Hyperlink"/>
    <w:basedOn w:val="DefaultParagraphFont"/>
    <w:uiPriority w:val="99"/>
    <w:unhideWhenUsed/>
    <w:rsid w:val="00B7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362638@2freemail.com" TargetMode="External"/><Relationship Id="rId13" Type="http://schemas.openxmlformats.org/officeDocument/2006/relationships/hyperlink" Target="mailto:sles1967@yahoo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es1967@yaho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es1967@yaho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les1967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les1967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784812338</cp:lastModifiedBy>
  <cp:revision>5</cp:revision>
  <dcterms:created xsi:type="dcterms:W3CDTF">2017-01-15T01:08:00Z</dcterms:created>
  <dcterms:modified xsi:type="dcterms:W3CDTF">2017-11-19T10:51:00Z</dcterms:modified>
</cp:coreProperties>
</file>