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62" w:type="dxa"/>
        <w:tblBorders>
          <w:insideH w:val="single" w:sz="36" w:space="0" w:color="1F497D" w:themeColor="text2"/>
          <w:insideV w:val="single" w:sz="36" w:space="0" w:color="1F497D" w:themeColor="text2"/>
        </w:tblBorders>
        <w:tblLook w:val="0000" w:firstRow="0" w:lastRow="0" w:firstColumn="0" w:lastColumn="0" w:noHBand="0" w:noVBand="0"/>
      </w:tblPr>
      <w:tblGrid>
        <w:gridCol w:w="660"/>
        <w:gridCol w:w="5460"/>
        <w:gridCol w:w="5130"/>
      </w:tblGrid>
      <w:tr w:rsidR="00EB149B" w:rsidTr="00242A66">
        <w:trPr>
          <w:trHeight w:val="1899"/>
        </w:trPr>
        <w:tc>
          <w:tcPr>
            <w:tcW w:w="660" w:type="dxa"/>
            <w:tcBorders>
              <w:top w:val="nil"/>
              <w:bottom w:val="single" w:sz="36" w:space="0" w:color="C0504D" w:themeColor="accent2"/>
            </w:tcBorders>
          </w:tcPr>
          <w:p w:rsidR="00EB149B" w:rsidRDefault="00EB149B"/>
        </w:tc>
        <w:tc>
          <w:tcPr>
            <w:tcW w:w="10590" w:type="dxa"/>
            <w:gridSpan w:val="2"/>
            <w:tcBorders>
              <w:top w:val="nil"/>
              <w:bottom w:val="single" w:sz="36" w:space="0" w:color="C0504D" w:themeColor="accent2"/>
            </w:tcBorders>
          </w:tcPr>
          <w:p w:rsidR="005C6063" w:rsidRDefault="005C6063" w:rsidP="00EB149B">
            <w:pPr>
              <w:suppressAutoHyphens w:val="0"/>
              <w:autoSpaceDE w:val="0"/>
              <w:autoSpaceDN w:val="0"/>
              <w:adjustRightInd w:val="0"/>
              <w:rPr>
                <w:rFonts w:ascii="TTE162A328t00" w:hAnsi="TTE162A328t00" w:cs="TTE162A328t00"/>
                <w:b/>
                <w:bCs/>
                <w:sz w:val="32"/>
                <w:szCs w:val="32"/>
                <w:lang w:eastAsia="en-US"/>
              </w:rPr>
            </w:pPr>
          </w:p>
          <w:p w:rsidR="00EB149B" w:rsidRDefault="00436808" w:rsidP="008C3DFE">
            <w:pPr>
              <w:suppressAutoHyphens w:val="0"/>
              <w:autoSpaceDE w:val="0"/>
              <w:autoSpaceDN w:val="0"/>
              <w:adjustRightInd w:val="0"/>
              <w:rPr>
                <w:rFonts w:ascii="TTE162A328t00" w:hAnsi="TTE162A328t00" w:cs="TTE162A328t00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TE162A328t00" w:hAnsi="TTE162A328t00" w:cs="TTE162A328t00"/>
                <w:b/>
                <w:bCs/>
                <w:sz w:val="32"/>
                <w:szCs w:val="32"/>
                <w:lang w:eastAsia="en-US"/>
              </w:rPr>
              <w:t>REHMAN</w:t>
            </w:r>
          </w:p>
          <w:p w:rsidR="00567C89" w:rsidRPr="00181257" w:rsidRDefault="00567C89" w:rsidP="00183FCC">
            <w:pPr>
              <w:widowControl w:val="0"/>
              <w:tabs>
                <w:tab w:val="left" w:pos="1620"/>
                <w:tab w:val="left" w:pos="2160"/>
              </w:tabs>
              <w:autoSpaceDE w:val="0"/>
              <w:jc w:val="both"/>
              <w:rPr>
                <w:rFonts w:ascii="TTE1636D40t00" w:hAnsi="TTE1636D40t00" w:cs="Arial"/>
                <w:sz w:val="6"/>
                <w:szCs w:val="6"/>
              </w:rPr>
            </w:pPr>
          </w:p>
          <w:p w:rsidR="008C3DFE" w:rsidRPr="004875F6" w:rsidRDefault="00A414F4" w:rsidP="00A414F4">
            <w:pPr>
              <w:pStyle w:val="ListParagraph"/>
              <w:autoSpaceDE w:val="0"/>
              <w:autoSpaceDN w:val="0"/>
              <w:adjustRightInd w:val="0"/>
              <w:rPr>
                <w:bCs/>
              </w:rPr>
            </w:pPr>
            <w:hyperlink r:id="rId9" w:history="1">
              <w:r w:rsidRPr="008F6E69">
                <w:rPr>
                  <w:rStyle w:val="Hyperlink"/>
                  <w:bCs/>
                </w:rPr>
                <w:t>Rehman.363294@2freemail.com</w:t>
              </w:r>
            </w:hyperlink>
            <w:r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EB149B" w:rsidTr="00D03B70">
        <w:trPr>
          <w:trHeight w:val="900"/>
        </w:trPr>
        <w:tc>
          <w:tcPr>
            <w:tcW w:w="660" w:type="dxa"/>
            <w:tcBorders>
              <w:top w:val="single" w:sz="36" w:space="0" w:color="C0504D" w:themeColor="accent2"/>
              <w:bottom w:val="nil"/>
            </w:tcBorders>
          </w:tcPr>
          <w:p w:rsidR="00EB149B" w:rsidRDefault="00EB149B"/>
        </w:tc>
        <w:tc>
          <w:tcPr>
            <w:tcW w:w="10590" w:type="dxa"/>
            <w:gridSpan w:val="2"/>
            <w:tcBorders>
              <w:top w:val="single" w:sz="36" w:space="0" w:color="C0504D" w:themeColor="accent2"/>
              <w:bottom w:val="nil"/>
            </w:tcBorders>
          </w:tcPr>
          <w:p w:rsidR="00CA01B0" w:rsidRPr="00A938EF" w:rsidRDefault="00CA01B0" w:rsidP="00EB149B">
            <w:pPr>
              <w:suppressAutoHyphens w:val="0"/>
              <w:autoSpaceDE w:val="0"/>
              <w:autoSpaceDN w:val="0"/>
              <w:adjustRightInd w:val="0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</w:p>
          <w:p w:rsidR="00EB149B" w:rsidRPr="00A938EF" w:rsidRDefault="008B008B" w:rsidP="00A81D24">
            <w:pPr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 xml:space="preserve">Seeking </w:t>
            </w:r>
            <w:r w:rsidR="00041F54"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a challenging position</w:t>
            </w:r>
            <w:r w:rsidR="005627E8"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 xml:space="preserve"> </w:t>
            </w:r>
            <w:r w:rsidR="00041F54"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 xml:space="preserve">with a </w:t>
            </w:r>
            <w:r w:rsidR="00C51FC8"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reputed organization</w:t>
            </w:r>
            <w:r w:rsidR="00041F54"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 xml:space="preserve"> offering opportunities for growth and advancement. Keen to learn and implement new methods and strategies with proven results. Team player, always result oriented, fast learner and excellent written</w:t>
            </w:r>
            <w:r w:rsidR="00A81D24"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,</w:t>
            </w:r>
            <w:r w:rsidR="00041F54" w:rsidRPr="00A938E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 xml:space="preserve"> oral communication skills</w:t>
            </w:r>
            <w:r w:rsidR="00A15628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.</w:t>
            </w:r>
          </w:p>
          <w:p w:rsidR="00041F54" w:rsidRPr="00687E0F" w:rsidRDefault="00041F54" w:rsidP="00EB149B">
            <w:pPr>
              <w:rPr>
                <w:sz w:val="6"/>
                <w:szCs w:val="6"/>
              </w:rPr>
            </w:pPr>
          </w:p>
        </w:tc>
      </w:tr>
      <w:tr w:rsidR="00351FA5" w:rsidRPr="00D03B70" w:rsidTr="00D03B70">
        <w:trPr>
          <w:trHeight w:val="90"/>
        </w:trPr>
        <w:tc>
          <w:tcPr>
            <w:tcW w:w="660" w:type="dxa"/>
            <w:vMerge w:val="restart"/>
            <w:tcBorders>
              <w:top w:val="nil"/>
              <w:right w:val="single" w:sz="36" w:space="0" w:color="1F497D" w:themeColor="text2"/>
            </w:tcBorders>
          </w:tcPr>
          <w:p w:rsidR="00351FA5" w:rsidRPr="00D03B70" w:rsidRDefault="00351FA5">
            <w:pPr>
              <w:rPr>
                <w:sz w:val="10"/>
                <w:szCs w:val="10"/>
              </w:rPr>
            </w:pPr>
          </w:p>
        </w:tc>
        <w:tc>
          <w:tcPr>
            <w:tcW w:w="5460" w:type="dxa"/>
            <w:tcBorders>
              <w:top w:val="nil"/>
              <w:left w:val="single" w:sz="36" w:space="0" w:color="1F497D" w:themeColor="text2"/>
              <w:bottom w:val="nil"/>
              <w:right w:val="nil"/>
            </w:tcBorders>
          </w:tcPr>
          <w:p w:rsidR="00351FA5" w:rsidRDefault="00351FA5" w:rsidP="00D03B70">
            <w:pPr>
              <w:autoSpaceDE w:val="0"/>
              <w:autoSpaceDN w:val="0"/>
              <w:adjustRightInd w:val="0"/>
              <w:rPr>
                <w:rFonts w:ascii="TTE1636D40t00" w:hAnsi="TTE1636D40t00" w:cs="TTE1636D40t00"/>
                <w:sz w:val="10"/>
                <w:szCs w:val="10"/>
              </w:rPr>
            </w:pPr>
          </w:p>
          <w:p w:rsidR="00CA01B0" w:rsidRPr="00D03B70" w:rsidRDefault="00CA01B0" w:rsidP="00D03B70">
            <w:pPr>
              <w:autoSpaceDE w:val="0"/>
              <w:autoSpaceDN w:val="0"/>
              <w:adjustRightInd w:val="0"/>
              <w:rPr>
                <w:rFonts w:ascii="TTE1636D40t00" w:hAnsi="TTE1636D40t00" w:cs="TTE1636D40t00"/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</w:tcBorders>
          </w:tcPr>
          <w:p w:rsidR="00351FA5" w:rsidRPr="00D03B70" w:rsidRDefault="00351FA5" w:rsidP="00D03B70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351FA5" w:rsidTr="002C6919">
        <w:trPr>
          <w:trHeight w:val="435"/>
        </w:trPr>
        <w:tc>
          <w:tcPr>
            <w:tcW w:w="660" w:type="dxa"/>
            <w:vMerge/>
            <w:tcBorders>
              <w:bottom w:val="nil"/>
              <w:right w:val="single" w:sz="36" w:space="0" w:color="1F497D" w:themeColor="text2"/>
            </w:tcBorders>
          </w:tcPr>
          <w:p w:rsidR="00351FA5" w:rsidRDefault="00351FA5"/>
        </w:tc>
        <w:tc>
          <w:tcPr>
            <w:tcW w:w="10590" w:type="dxa"/>
            <w:gridSpan w:val="2"/>
            <w:vMerge w:val="restart"/>
            <w:tcBorders>
              <w:top w:val="nil"/>
              <w:left w:val="single" w:sz="36" w:space="0" w:color="1F497D" w:themeColor="text2"/>
            </w:tcBorders>
          </w:tcPr>
          <w:p w:rsidR="00351FA5" w:rsidRPr="0039780F" w:rsidRDefault="00D03B70" w:rsidP="0083646F">
            <w:pPr>
              <w:rPr>
                <w:rFonts w:ascii="TTE162A328t00" w:hAnsi="TTE162A328t00" w:cs="TTE162A328t00"/>
                <w:b/>
                <w:bCs/>
                <w:sz w:val="26"/>
                <w:szCs w:val="26"/>
                <w:lang w:eastAsia="en-US"/>
              </w:rPr>
            </w:pPr>
            <w:r w:rsidRPr="0039780F">
              <w:rPr>
                <w:rFonts w:ascii="TTE162A328t00" w:hAnsi="TTE162A328t00" w:cs="TTE162A328t00"/>
                <w:b/>
                <w:bCs/>
                <w:sz w:val="26"/>
                <w:szCs w:val="26"/>
                <w:lang w:eastAsia="en-US"/>
              </w:rPr>
              <w:t xml:space="preserve">WORKING </w:t>
            </w:r>
            <w:r w:rsidR="00351FA5" w:rsidRPr="0039780F">
              <w:rPr>
                <w:rFonts w:ascii="TTE162A328t00" w:hAnsi="TTE162A328t00" w:cs="TTE162A328t00"/>
                <w:b/>
                <w:bCs/>
                <w:sz w:val="26"/>
                <w:szCs w:val="26"/>
                <w:lang w:eastAsia="en-US"/>
              </w:rPr>
              <w:t>EXPERIENCE</w:t>
            </w:r>
          </w:p>
          <w:p w:rsidR="009D6532" w:rsidRDefault="009D6532" w:rsidP="00351FA5">
            <w:pPr>
              <w:rPr>
                <w:rFonts w:ascii="TTE162A328t00" w:hAnsi="TTE162A328t00" w:cs="TTE162A328t00"/>
                <w:b/>
                <w:bCs/>
                <w:lang w:eastAsia="en-US"/>
              </w:rPr>
            </w:pPr>
          </w:p>
          <w:p w:rsidR="009D6532" w:rsidRDefault="009D6532" w:rsidP="00351FA5">
            <w:pPr>
              <w:rPr>
                <w:rFonts w:ascii="TTE162A328t00" w:hAnsi="TTE162A328t00" w:cs="TTE162A328t00"/>
                <w:b/>
                <w:bCs/>
                <w:lang w:eastAsia="en-US"/>
              </w:rPr>
            </w:pPr>
            <w:r w:rsidRPr="009D6532">
              <w:rPr>
                <w:rFonts w:ascii="TTE162A328t00" w:hAnsi="TTE162A328t00" w:cs="TTE162A328t00"/>
                <w:b/>
                <w:bCs/>
                <w:lang w:eastAsia="en-US"/>
              </w:rPr>
              <w:t>UAE Experience</w:t>
            </w:r>
            <w:r w:rsidR="003706F4">
              <w:rPr>
                <w:rFonts w:ascii="TTE162A328t00" w:hAnsi="TTE162A328t00" w:cs="TTE162A328t00"/>
                <w:b/>
                <w:bCs/>
                <w:lang w:eastAsia="en-US"/>
              </w:rPr>
              <w:t>:</w:t>
            </w:r>
          </w:p>
          <w:p w:rsidR="003706F4" w:rsidRDefault="003706F4" w:rsidP="00351FA5">
            <w:pPr>
              <w:rPr>
                <w:rFonts w:ascii="TTE162A328t00" w:hAnsi="TTE162A328t00" w:cs="TTE162A328t00"/>
                <w:b/>
                <w:bCs/>
                <w:lang w:eastAsia="en-US"/>
              </w:rPr>
            </w:pPr>
          </w:p>
          <w:p w:rsidR="00E91DD1" w:rsidRPr="00F60F96" w:rsidRDefault="003706F4" w:rsidP="006B098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E162A328t00" w:hAnsi="TTE162A328t00" w:cs="TTE162A328t00"/>
                <w:sz w:val="20"/>
                <w:szCs w:val="20"/>
              </w:rPr>
            </w:pPr>
            <w:r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 xml:space="preserve">Austrian Arabian </w:t>
            </w:r>
            <w:proofErr w:type="spellStart"/>
            <w:r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>Readymix</w:t>
            </w:r>
            <w:proofErr w:type="spellEnd"/>
            <w:r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 xml:space="preserve"> Concrete LLC</w:t>
            </w:r>
            <w:r w:rsidRPr="006B0985">
              <w:rPr>
                <w:rFonts w:ascii="TTE162A328t00" w:hAnsi="TTE162A328t00" w:cs="TTE162A328t00"/>
                <w:sz w:val="20"/>
                <w:szCs w:val="20"/>
              </w:rPr>
              <w:t>.</w:t>
            </w:r>
            <w:r w:rsidR="00CA01B0" w:rsidRPr="006B0985">
              <w:rPr>
                <w:rFonts w:ascii="TTE162A328t00" w:hAnsi="TTE162A328t00" w:cs="TTE162A328t00"/>
                <w:sz w:val="20"/>
                <w:szCs w:val="20"/>
              </w:rPr>
              <w:t xml:space="preserve"> </w:t>
            </w:r>
            <w:proofErr w:type="spellStart"/>
            <w:r w:rsidR="00CA01B0"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>Jabel</w:t>
            </w:r>
            <w:proofErr w:type="spellEnd"/>
            <w:r w:rsidR="00CA01B0"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 xml:space="preserve"> Ali, Dubai, UAE</w:t>
            </w:r>
            <w:r w:rsidR="00133CFD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F60F96" w:rsidRPr="006B0985" w:rsidRDefault="00F60F96" w:rsidP="00F60F96">
            <w:pPr>
              <w:pStyle w:val="ListParagraph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TE162A328t00" w:hAnsi="TTE162A328t00" w:cs="TTE162A328t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BEBEDE8" wp14:editId="151298B4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10795</wp:posOffset>
                  </wp:positionV>
                  <wp:extent cx="2379980" cy="280670"/>
                  <wp:effectExtent l="0" t="0" r="0" b="0"/>
                  <wp:wrapTight wrapText="bothSides">
                    <wp:wrapPolygon edited="0">
                      <wp:start x="0" y="0"/>
                      <wp:lineTo x="0" y="20525"/>
                      <wp:lineTo x="21439" y="20525"/>
                      <wp:lineTo x="21439" y="0"/>
                      <wp:lineTo x="0" y="0"/>
                    </wp:wrapPolygon>
                  </wp:wrapTight>
                  <wp:docPr id="663685" name="Picture 1" descr="C:\Documents and Settings\Johnson.AAC\Local Settings\Temporary Internet Files\Content.Outlook\L2WQ08OT\AAC Logo cl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685" name="Picture 1" descr="C:\Documents and Settings\Johnson.AAC\Local Settings\Temporary Internet Files\Content.Outlook\L2WQ08OT\AAC Logo cl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98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532" w:rsidRPr="00303DE2" w:rsidRDefault="0083646F" w:rsidP="003E1EF5">
            <w:pPr>
              <w:spacing w:line="360" w:lineRule="auto"/>
              <w:rPr>
                <w:rFonts w:ascii="TTE162A328t00" w:hAnsi="TTE162A328t00" w:cs="TTE162A328t00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TE162A328t00" w:hAnsi="TTE162A328t00" w:cs="TTE162A328t00"/>
                <w:b/>
                <w:bCs/>
                <w:noProof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3B3E7FAB" wp14:editId="67B489DA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-344805</wp:posOffset>
                  </wp:positionV>
                  <wp:extent cx="1895475" cy="304800"/>
                  <wp:effectExtent l="0" t="0" r="0" b="0"/>
                  <wp:wrapSquare wrapText="bothSides"/>
                  <wp:docPr id="2" name="Picture 2" descr="C:\Users\clara\Desktop\Word Files\Arabtec Holding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a\Desktop\Word Files\Arabtec Holding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532">
              <w:rPr>
                <w:rFonts w:ascii="TTE162A328t00" w:hAnsi="TTE162A328t00" w:cs="TTE162A328t00"/>
                <w:b/>
                <w:bCs/>
                <w:lang w:eastAsia="en-US"/>
              </w:rPr>
              <w:t xml:space="preserve">Executive Secretary </w:t>
            </w:r>
            <w:r w:rsidR="009D6532" w:rsidRPr="008E4C12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(March 2016</w:t>
            </w:r>
            <w:r w:rsidR="002F5C0E" w:rsidRPr="008E4C12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 xml:space="preserve"> -</w:t>
            </w:r>
            <w:r w:rsidR="009D6532" w:rsidRPr="008E4C12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 xml:space="preserve"> </w:t>
            </w:r>
            <w:r w:rsidR="00EB125F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Present</w:t>
            </w:r>
            <w:r w:rsidR="009D6532" w:rsidRPr="008E4C12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)</w:t>
            </w:r>
            <w:r w:rsidR="009D6532">
              <w:rPr>
                <w:rFonts w:ascii="TTE162A328t00" w:hAnsi="TTE162A328t00" w:cs="TTE162A328t00"/>
                <w:b/>
                <w:bCs/>
                <w:lang w:eastAsia="en-US"/>
              </w:rPr>
              <w:t xml:space="preserve"> </w:t>
            </w:r>
            <w:r w:rsidR="009D6532">
              <w:rPr>
                <w:rFonts w:ascii="TTE162A328t00" w:hAnsi="TTE162A328t00" w:cs="TTE162A328t00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691C10" w:rsidRDefault="00691C10" w:rsidP="00691C10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8"/>
                <w:szCs w:val="8"/>
                <w:lang w:eastAsia="en-US"/>
              </w:rPr>
            </w:pPr>
          </w:p>
          <w:p w:rsidR="008E4C12" w:rsidRPr="00303DE2" w:rsidRDefault="008E4C12" w:rsidP="008E4C1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lang w:eastAsia="en-US"/>
              </w:rPr>
            </w:pPr>
            <w:r w:rsidRPr="00303DE2"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Key Responsibilities:</w:t>
            </w:r>
          </w:p>
          <w:p w:rsidR="008E4C12" w:rsidRDefault="008E4C12" w:rsidP="008E4C12">
            <w:pPr>
              <w:pStyle w:val="ListParagraph"/>
              <w:autoSpaceDE w:val="0"/>
              <w:autoSpaceDN w:val="0"/>
              <w:adjustRightInd w:val="0"/>
              <w:rPr>
                <w:rFonts w:ascii="TTE162A328t00" w:hAnsi="TTE162A328t00" w:cs="TTE162A328t00"/>
                <w:sz w:val="20"/>
                <w:szCs w:val="20"/>
              </w:rPr>
            </w:pPr>
          </w:p>
          <w:p w:rsidR="00CA01B0" w:rsidRDefault="00074A60" w:rsidP="00DF6788">
            <w:pPr>
              <w:pStyle w:val="ListParagraph"/>
              <w:numPr>
                <w:ilvl w:val="0"/>
                <w:numId w:val="41"/>
              </w:numPr>
              <w:tabs>
                <w:tab w:val="left" w:pos="492"/>
              </w:tabs>
              <w:autoSpaceDE w:val="0"/>
              <w:autoSpaceDN w:val="0"/>
              <w:adjustRightInd w:val="0"/>
              <w:ind w:left="222" w:firstLine="0"/>
              <w:rPr>
                <w:rFonts w:ascii="TTE162A328t00" w:hAnsi="TTE162A328t00" w:cs="TTE162A328t00"/>
                <w:sz w:val="20"/>
                <w:szCs w:val="20"/>
              </w:rPr>
            </w:pPr>
            <w:r w:rsidRPr="00DF6788">
              <w:rPr>
                <w:rFonts w:ascii="TTE162A328t00" w:hAnsi="TTE162A328t00" w:cs="TTE162A328t00"/>
                <w:sz w:val="20"/>
                <w:szCs w:val="20"/>
              </w:rPr>
              <w:t>Manage all incoming and outgoing correspondences to ensure all received by the intended addressee.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2. Schedule and manage all appointments and meetings to ensure they happen at the required time.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3. Create, transcribe, and distribute meeting agendas and minutes.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4. Arrange travelling or local and international trips.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5. Maintenance of all office files and documents in good organization.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6. Answer telephone calls and handle in appropriate manner.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7. Meet and greet clients and visitors and direct them to intended departments.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8. Perform general clerical duties to include, but not limited to photocopying, faxing, mailing and filing.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9. Translate documents whenever necessary.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>10. Receive incoming documents, parcels and distribute them to the concerned personnel, departments.</w:t>
            </w:r>
            <w:r w:rsidRPr="00DF6788">
              <w:rPr>
                <w:rFonts w:ascii="TTE162A328t00" w:hAnsi="TTE162A328t00" w:cs="TTE162A328t00"/>
                <w:sz w:val="20"/>
                <w:szCs w:val="20"/>
              </w:rPr>
              <w:br/>
              <w:t xml:space="preserve">11. Receive outgoing documents, parcels and send them to intended </w:t>
            </w:r>
            <w:r w:rsidR="00EB125F">
              <w:rPr>
                <w:rFonts w:ascii="TTE162A328t00" w:hAnsi="TTE162A328t00" w:cs="TTE162A328t00"/>
                <w:sz w:val="20"/>
                <w:szCs w:val="20"/>
              </w:rPr>
              <w:t>locations using the appropriate</w:t>
            </w:r>
            <w:r w:rsidR="00763D1A" w:rsidRPr="00DF6788">
              <w:rPr>
                <w:rFonts w:ascii="TTE162A328t00" w:hAnsi="TTE162A328t00" w:cs="TTE162A328t00"/>
                <w:sz w:val="20"/>
                <w:szCs w:val="20"/>
              </w:rPr>
              <w:t xml:space="preserve"> methods of dispatches. </w:t>
            </w:r>
          </w:p>
          <w:p w:rsidR="00DE7D8A" w:rsidRPr="00DE7D8A" w:rsidRDefault="00DE7D8A" w:rsidP="00DE7D8A">
            <w:pPr>
              <w:pStyle w:val="NormalWeb"/>
              <w:spacing w:before="0" w:beforeAutospacing="0" w:after="240" w:afterAutospacing="0"/>
              <w:rPr>
                <w:rFonts w:ascii="TTE162A328t00" w:eastAsia="Calibri" w:hAnsi="TTE162A328t00" w:cs="TTE162A328t00"/>
                <w:b/>
                <w:bCs/>
                <w:sz w:val="20"/>
                <w:szCs w:val="20"/>
              </w:rPr>
            </w:pPr>
            <w:r w:rsidRPr="00DE7D8A">
              <w:rPr>
                <w:rFonts w:ascii="TTE162A328t00" w:eastAsia="Calibri" w:hAnsi="TTE162A328t00" w:cs="TTE162A328t00"/>
                <w:b/>
                <w:bCs/>
                <w:sz w:val="20"/>
                <w:szCs w:val="20"/>
              </w:rPr>
              <w:t>ESSENTIAL JOB FUNCTIONS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answering telephone calls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maintaining diaries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arranging appointments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taking messages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typing and word processing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filing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organizing and servicing meetings (producing agendas and taking minutes)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managing databases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prioritizing workloads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recruiting, training and supervising junior staff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handling correspondence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implementing new procedures and administrative systems</w:t>
            </w:r>
          </w:p>
          <w:p w:rsidR="00DE7D8A" w:rsidRPr="00DE7D8A" w:rsidRDefault="00DE7D8A" w:rsidP="00DE7D8A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liaising with relevant organizations</w:t>
            </w:r>
          </w:p>
          <w:p w:rsidR="00DE7D8A" w:rsidRDefault="00DE7D8A" w:rsidP="007E6E8E">
            <w:pPr>
              <w:numPr>
                <w:ilvl w:val="0"/>
                <w:numId w:val="43"/>
              </w:numPr>
              <w:suppressAutoHyphens w:val="0"/>
              <w:spacing w:before="100" w:beforeAutospacing="1" w:after="100" w:afterAutospacing="1"/>
              <w:ind w:left="765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 w:rsidRPr="00DE7D8A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coordinating mail-shots and similar publicity tasks</w:t>
            </w:r>
          </w:p>
          <w:p w:rsidR="00DE7D8A" w:rsidRPr="00DE7D8A" w:rsidRDefault="00DE7D8A" w:rsidP="00DE7D8A">
            <w:pPr>
              <w:suppressAutoHyphens w:val="0"/>
              <w:spacing w:before="100" w:beforeAutospacing="1" w:after="100" w:afterAutospacing="1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</w:p>
          <w:p w:rsidR="009D6532" w:rsidRDefault="009D6532" w:rsidP="00CA01B0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ind w:left="222"/>
              <w:rPr>
                <w:rFonts w:ascii="TTE162A328t00" w:hAnsi="TTE162A328t00" w:cs="TTE162A328t00"/>
                <w:sz w:val="20"/>
                <w:szCs w:val="20"/>
              </w:rPr>
            </w:pPr>
          </w:p>
          <w:p w:rsidR="00DE7D8A" w:rsidRDefault="00DE7D8A" w:rsidP="00CA01B0">
            <w:pPr>
              <w:pStyle w:val="ListParagraph"/>
              <w:tabs>
                <w:tab w:val="left" w:pos="492"/>
              </w:tabs>
              <w:autoSpaceDE w:val="0"/>
              <w:autoSpaceDN w:val="0"/>
              <w:adjustRightInd w:val="0"/>
              <w:ind w:left="222"/>
              <w:rPr>
                <w:rFonts w:ascii="TTE162A328t00" w:hAnsi="TTE162A328t00" w:cs="TTE162A328t00"/>
                <w:sz w:val="20"/>
                <w:szCs w:val="20"/>
              </w:rPr>
            </w:pPr>
          </w:p>
          <w:p w:rsidR="0039780F" w:rsidRPr="006B0985" w:rsidRDefault="0039780F" w:rsidP="006B098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</w:pPr>
            <w:r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lastRenderedPageBreak/>
              <w:t>First National Equities Limited , Islamabad</w:t>
            </w:r>
          </w:p>
          <w:p w:rsidR="0039780F" w:rsidRPr="00C2375A" w:rsidRDefault="0039780F" w:rsidP="0039780F">
            <w:pPr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sz w:val="20"/>
                <w:szCs w:val="20"/>
                <w:lang w:eastAsia="en-US"/>
              </w:rPr>
            </w:pPr>
          </w:p>
          <w:p w:rsidR="0039780F" w:rsidRDefault="0039780F" w:rsidP="0039780F">
            <w:pPr>
              <w:autoSpaceDE w:val="0"/>
              <w:autoSpaceDN w:val="0"/>
              <w:adjustRightInd w:val="0"/>
              <w:jc w:val="both"/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</w:pPr>
            <w:r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 xml:space="preserve">Computer Operator </w:t>
            </w:r>
            <w:r w:rsidRPr="0096016D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(Jun 20 2014   –   May 15, 2015)</w:t>
            </w:r>
          </w:p>
          <w:p w:rsidR="0039780F" w:rsidRPr="00691C10" w:rsidRDefault="0039780F" w:rsidP="0039780F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20"/>
                <w:szCs w:val="20"/>
                <w:lang w:eastAsia="en-US"/>
              </w:rPr>
            </w:pPr>
          </w:p>
          <w:p w:rsidR="0039780F" w:rsidRPr="00547C94" w:rsidRDefault="0039780F" w:rsidP="003978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10"/>
                <w:szCs w:val="10"/>
                <w:lang w:eastAsia="en-US"/>
              </w:rPr>
            </w:pPr>
          </w:p>
          <w:p w:rsidR="0039780F" w:rsidRPr="00303DE2" w:rsidRDefault="0039780F" w:rsidP="003978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lang w:eastAsia="en-US"/>
              </w:rPr>
            </w:pPr>
            <w:r w:rsidRPr="00303DE2"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Key Responsibilities:</w:t>
            </w:r>
          </w:p>
          <w:p w:rsidR="0039780F" w:rsidRPr="006B620D" w:rsidRDefault="0039780F" w:rsidP="003978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TE162A328t00"/>
                <w:b/>
                <w:bCs/>
                <w:sz w:val="6"/>
                <w:szCs w:val="6"/>
                <w:lang w:eastAsia="en-US"/>
              </w:rPr>
            </w:pPr>
          </w:p>
          <w:p w:rsidR="0039780F" w:rsidRPr="00E34EEF" w:rsidRDefault="0039780F" w:rsidP="0039780F">
            <w:pPr>
              <w:pStyle w:val="ListParagraph"/>
              <w:numPr>
                <w:ilvl w:val="0"/>
                <w:numId w:val="31"/>
              </w:numPr>
              <w:autoSpaceDE w:val="0"/>
              <w:spacing w:after="60"/>
              <w:rPr>
                <w:rFonts w:ascii="TTE162A328t00" w:eastAsia="Times New Roman" w:hAnsi="TTE162A328t00" w:cs="TTE162A328t00"/>
                <w:sz w:val="20"/>
                <w:szCs w:val="20"/>
              </w:rPr>
            </w:pPr>
            <w:r w:rsidRPr="006B620D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34EEF">
              <w:rPr>
                <w:rFonts w:ascii="TTE162A328t00" w:eastAsia="Times New Roman" w:hAnsi="TTE162A328t00" w:cs="TTE162A328t00"/>
                <w:sz w:val="20"/>
                <w:szCs w:val="20"/>
              </w:rPr>
              <w:t xml:space="preserve">   Hardware &amp; software</w:t>
            </w:r>
          </w:p>
          <w:p w:rsidR="0039780F" w:rsidRPr="00E34EEF" w:rsidRDefault="0039780F" w:rsidP="0039780F">
            <w:pPr>
              <w:pStyle w:val="ListParagraph"/>
              <w:numPr>
                <w:ilvl w:val="0"/>
                <w:numId w:val="31"/>
              </w:numPr>
              <w:autoSpaceDE w:val="0"/>
              <w:spacing w:after="60"/>
              <w:rPr>
                <w:rFonts w:ascii="TTE162A328t00" w:eastAsia="Times New Roman" w:hAnsi="TTE162A328t00" w:cs="TTE162A328t00"/>
                <w:sz w:val="20"/>
                <w:szCs w:val="20"/>
              </w:rPr>
            </w:pPr>
            <w:r w:rsidRPr="00E34EEF">
              <w:rPr>
                <w:rFonts w:ascii="TTE162A328t00" w:eastAsia="Times New Roman" w:hAnsi="TTE162A328t00" w:cs="TTE162A328t00"/>
                <w:sz w:val="20"/>
                <w:szCs w:val="20"/>
              </w:rPr>
              <w:t>2.  Data Entry</w:t>
            </w:r>
          </w:p>
          <w:p w:rsidR="0039780F" w:rsidRPr="00E34EEF" w:rsidRDefault="0039780F" w:rsidP="0039780F">
            <w:pPr>
              <w:pStyle w:val="ListParagraph"/>
              <w:numPr>
                <w:ilvl w:val="0"/>
                <w:numId w:val="31"/>
              </w:numPr>
              <w:autoSpaceDE w:val="0"/>
              <w:spacing w:after="60"/>
              <w:rPr>
                <w:rFonts w:ascii="TTE162A328t00" w:eastAsia="Times New Roman" w:hAnsi="TTE162A328t00" w:cs="TTE162A328t00"/>
                <w:sz w:val="20"/>
                <w:szCs w:val="20"/>
              </w:rPr>
            </w:pPr>
            <w:r w:rsidRPr="00E34EEF">
              <w:rPr>
                <w:rFonts w:ascii="TTE162A328t00" w:eastAsia="Times New Roman" w:hAnsi="TTE162A328t00" w:cs="TTE162A328t00"/>
                <w:sz w:val="20"/>
                <w:szCs w:val="20"/>
              </w:rPr>
              <w:t>3.  Sending and receiving E-mail</w:t>
            </w:r>
          </w:p>
          <w:p w:rsidR="0039780F" w:rsidRPr="00E34EEF" w:rsidRDefault="0039780F" w:rsidP="0039780F">
            <w:pPr>
              <w:pStyle w:val="ListParagraph"/>
              <w:numPr>
                <w:ilvl w:val="0"/>
                <w:numId w:val="31"/>
              </w:numPr>
              <w:autoSpaceDE w:val="0"/>
              <w:spacing w:after="60"/>
              <w:rPr>
                <w:rFonts w:ascii="TTE162A328t00" w:eastAsia="Times New Roman" w:hAnsi="TTE162A328t00" w:cs="TTE162A328t00"/>
                <w:sz w:val="20"/>
                <w:szCs w:val="20"/>
              </w:rPr>
            </w:pPr>
            <w:r w:rsidRPr="00E34EEF">
              <w:rPr>
                <w:rFonts w:ascii="TTE162A328t00" w:eastAsia="Times New Roman" w:hAnsi="TTE162A328t00" w:cs="TTE162A328t00"/>
                <w:sz w:val="20"/>
                <w:szCs w:val="20"/>
              </w:rPr>
              <w:t xml:space="preserve">4.  Internet setting </w:t>
            </w:r>
          </w:p>
          <w:p w:rsidR="0039780F" w:rsidRPr="00E34EEF" w:rsidRDefault="0039780F" w:rsidP="0039780F">
            <w:pPr>
              <w:pStyle w:val="ListParagraph"/>
              <w:numPr>
                <w:ilvl w:val="0"/>
                <w:numId w:val="31"/>
              </w:numPr>
              <w:autoSpaceDE w:val="0"/>
              <w:spacing w:after="60"/>
              <w:rPr>
                <w:rFonts w:ascii="TTE162A328t00" w:eastAsia="Times New Roman" w:hAnsi="TTE162A328t00" w:cs="TTE162A328t00"/>
                <w:sz w:val="20"/>
                <w:szCs w:val="20"/>
              </w:rPr>
            </w:pPr>
            <w:r w:rsidRPr="00E34EEF">
              <w:rPr>
                <w:rFonts w:ascii="TTE162A328t00" w:eastAsia="Times New Roman" w:hAnsi="TTE162A328t00" w:cs="TTE162A328t00"/>
                <w:sz w:val="20"/>
                <w:szCs w:val="20"/>
              </w:rPr>
              <w:t xml:space="preserve">5.  installation of windows </w:t>
            </w:r>
          </w:p>
          <w:p w:rsidR="0039780F" w:rsidRDefault="0039780F" w:rsidP="0039780F">
            <w:pPr>
              <w:pStyle w:val="ListParagraph"/>
              <w:numPr>
                <w:ilvl w:val="0"/>
                <w:numId w:val="31"/>
              </w:numPr>
              <w:autoSpaceDE w:val="0"/>
              <w:spacing w:after="60"/>
              <w:rPr>
                <w:rFonts w:ascii="TTE162A328t00" w:eastAsia="Times New Roman" w:hAnsi="TTE162A328t00" w:cs="TTE162A328t00"/>
                <w:sz w:val="20"/>
                <w:szCs w:val="20"/>
              </w:rPr>
            </w:pPr>
            <w:r w:rsidRPr="00E34EEF">
              <w:rPr>
                <w:rFonts w:ascii="TTE162A328t00" w:eastAsia="Times New Roman" w:hAnsi="TTE162A328t00" w:cs="TTE162A328t00"/>
                <w:sz w:val="20"/>
                <w:szCs w:val="20"/>
              </w:rPr>
              <w:t xml:space="preserve">6.  Office work    </w:t>
            </w:r>
          </w:p>
          <w:p w:rsidR="00506376" w:rsidRPr="0039780F" w:rsidRDefault="00506376" w:rsidP="00CA01B0">
            <w:pPr>
              <w:autoSpaceDE w:val="0"/>
              <w:spacing w:after="60"/>
              <w:rPr>
                <w:rFonts w:ascii="TTE162A328t00" w:hAnsi="TTE162A328t00" w:cs="TTE162A328t00"/>
                <w:sz w:val="20"/>
                <w:szCs w:val="20"/>
              </w:rPr>
            </w:pPr>
          </w:p>
          <w:p w:rsidR="0039780F" w:rsidRPr="006B0985" w:rsidRDefault="0039780F" w:rsidP="006B098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</w:pPr>
            <w:r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>MS ADVERTISING (PVT) LTD Peshawar Pakistan.</w:t>
            </w:r>
          </w:p>
          <w:p w:rsidR="0039780F" w:rsidRDefault="0039780F" w:rsidP="0039780F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6"/>
                <w:szCs w:val="6"/>
                <w:lang w:eastAsia="en-US"/>
              </w:rPr>
            </w:pPr>
          </w:p>
          <w:p w:rsidR="0039780F" w:rsidRDefault="0039780F" w:rsidP="0039780F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20"/>
                <w:szCs w:val="20"/>
                <w:lang w:eastAsia="en-US"/>
              </w:rPr>
            </w:pPr>
            <w:r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Graphic Designer</w:t>
            </w:r>
            <w:r w:rsidRPr="0096016D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(March 01 2013   –   April 15, 2014)</w:t>
            </w:r>
          </w:p>
          <w:p w:rsidR="0039780F" w:rsidRDefault="0039780F" w:rsidP="003978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lang w:eastAsia="en-US"/>
              </w:rPr>
            </w:pPr>
          </w:p>
          <w:p w:rsidR="0039780F" w:rsidRPr="00A40618" w:rsidRDefault="0039780F" w:rsidP="003978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lang w:eastAsia="en-US"/>
              </w:rPr>
            </w:pPr>
            <w:r w:rsidRPr="00A40618"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Expertise Highlights</w:t>
            </w:r>
            <w:r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39780F" w:rsidRPr="008A4083" w:rsidRDefault="0039780F" w:rsidP="00397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20"/>
                <w:szCs w:val="20"/>
              </w:rPr>
            </w:pPr>
            <w:r w:rsidRPr="008A4083">
              <w:rPr>
                <w:rFonts w:ascii="TTE162A328t00" w:hAnsi="TTE162A328t00" w:cs="TTE162A328t00"/>
                <w:sz w:val="20"/>
                <w:szCs w:val="20"/>
              </w:rPr>
              <w:t>Experience in 3ds Max</w:t>
            </w:r>
            <w:r>
              <w:rPr>
                <w:rFonts w:ascii="TTE162A328t00" w:hAnsi="TTE162A328t00" w:cs="TTE162A328t00"/>
                <w:sz w:val="20"/>
                <w:szCs w:val="20"/>
              </w:rPr>
              <w:t>-V ray</w:t>
            </w:r>
          </w:p>
          <w:p w:rsidR="0039780F" w:rsidRPr="008A4083" w:rsidRDefault="0039780F" w:rsidP="00397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20"/>
                <w:szCs w:val="20"/>
              </w:rPr>
            </w:pPr>
            <w:r>
              <w:rPr>
                <w:rFonts w:ascii="TTE162A328t00" w:hAnsi="TTE162A328t00" w:cs="TTE162A328t00"/>
                <w:sz w:val="20"/>
                <w:szCs w:val="20"/>
              </w:rPr>
              <w:t>Experience in Illustrator, Photoshop and Coral Draw; Free Hand</w:t>
            </w:r>
          </w:p>
          <w:p w:rsidR="0039780F" w:rsidRPr="008A4083" w:rsidRDefault="0039780F" w:rsidP="00397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20"/>
                <w:szCs w:val="20"/>
              </w:rPr>
            </w:pPr>
            <w:r>
              <w:rPr>
                <w:rFonts w:ascii="TTE162A328t00" w:hAnsi="TTE162A328t00" w:cs="TTE162A328t00"/>
                <w:sz w:val="20"/>
                <w:szCs w:val="20"/>
              </w:rPr>
              <w:t xml:space="preserve">Experience to work on Multimedia software Like </w:t>
            </w:r>
          </w:p>
          <w:p w:rsidR="0039780F" w:rsidRDefault="0039780F" w:rsidP="0039780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sz w:val="20"/>
                <w:szCs w:val="20"/>
              </w:rPr>
            </w:pPr>
            <w:r>
              <w:rPr>
                <w:rFonts w:ascii="TTE162A328t00" w:hAnsi="TTE162A328t00" w:cs="TTE162A328t00"/>
                <w:sz w:val="20"/>
                <w:szCs w:val="20"/>
              </w:rPr>
              <w:t>After Effects; Animation Movie; Adobe Premier; Flash MX; Dreamweaver;</w:t>
            </w:r>
          </w:p>
          <w:p w:rsidR="0039780F" w:rsidRDefault="0039780F" w:rsidP="0039780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sz w:val="20"/>
                <w:szCs w:val="20"/>
              </w:rPr>
            </w:pPr>
            <w:r>
              <w:rPr>
                <w:rFonts w:ascii="TTE162A328t00" w:hAnsi="TTE162A328t00" w:cs="TTE162A328t00"/>
                <w:sz w:val="20"/>
                <w:szCs w:val="20"/>
              </w:rPr>
              <w:t xml:space="preserve">Walkthrough Film Making; Video Editing Motion Graphics; </w:t>
            </w:r>
            <w:proofErr w:type="spellStart"/>
            <w:r>
              <w:rPr>
                <w:rFonts w:ascii="TTE162A328t00" w:hAnsi="TTE162A328t00" w:cs="TTE162A328t00"/>
                <w:sz w:val="20"/>
                <w:szCs w:val="20"/>
              </w:rPr>
              <w:t>Impage</w:t>
            </w:r>
            <w:proofErr w:type="spellEnd"/>
            <w:r>
              <w:rPr>
                <w:rFonts w:ascii="TTE162A328t00" w:hAnsi="TTE162A328t00" w:cs="TTE162A328t00"/>
                <w:sz w:val="20"/>
                <w:szCs w:val="20"/>
              </w:rPr>
              <w:t xml:space="preserve">. </w:t>
            </w:r>
          </w:p>
          <w:p w:rsidR="0039780F" w:rsidRPr="00CA01B0" w:rsidRDefault="0039780F" w:rsidP="0039780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Style w:val="apple-converted-space"/>
                <w:rFonts w:ascii="TTE162A328t00" w:hAnsi="TTE162A328t00" w:cs="TTE1636D40t00"/>
                <w:sz w:val="20"/>
                <w:szCs w:val="20"/>
              </w:rPr>
            </w:pPr>
            <w:r w:rsidRPr="00013EA9">
              <w:rPr>
                <w:rFonts w:ascii="TTE162A328t00" w:hAnsi="TTE162A328t00"/>
                <w:sz w:val="20"/>
                <w:szCs w:val="20"/>
                <w:shd w:val="clear" w:color="auto" w:fill="FFFFFF"/>
              </w:rPr>
              <w:t>Experience with the latest new graphic techniques and designs</w:t>
            </w:r>
            <w:r w:rsidRPr="00013EA9">
              <w:rPr>
                <w:rStyle w:val="apple-converted-space"/>
                <w:rFonts w:ascii="TTE162A328t00" w:hAnsi="TTE162A328t00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:rsidR="00CA01B0" w:rsidRDefault="00CA01B0" w:rsidP="00CA01B0">
            <w:pPr>
              <w:pStyle w:val="ListParagraph"/>
              <w:autoSpaceDE w:val="0"/>
              <w:autoSpaceDN w:val="0"/>
              <w:adjustRightInd w:val="0"/>
              <w:jc w:val="both"/>
              <w:rPr>
                <w:rStyle w:val="apple-converted-space"/>
                <w:rFonts w:ascii="TTE162A328t00" w:hAnsi="TTE162A328t00"/>
                <w:color w:val="666666"/>
                <w:sz w:val="20"/>
                <w:szCs w:val="20"/>
                <w:shd w:val="clear" w:color="auto" w:fill="FFFFFF"/>
              </w:rPr>
            </w:pPr>
          </w:p>
          <w:p w:rsidR="009D6532" w:rsidRPr="00691C10" w:rsidRDefault="009D6532" w:rsidP="00691C10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8"/>
                <w:szCs w:val="8"/>
                <w:lang w:eastAsia="en-US"/>
              </w:rPr>
            </w:pPr>
          </w:p>
          <w:p w:rsidR="00534932" w:rsidRPr="006B0985" w:rsidRDefault="00D03B70" w:rsidP="006B098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</w:pPr>
            <w:r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>FIDA ORGANIZATION</w:t>
            </w:r>
            <w:r w:rsidR="00534932"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>UNHCR</w:t>
            </w:r>
            <w:r w:rsidR="00B03236"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03236"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>Dera</w:t>
            </w:r>
            <w:proofErr w:type="spellEnd"/>
            <w:r w:rsidR="00B03236" w:rsidRPr="006B0985">
              <w:rPr>
                <w:rFonts w:ascii="TTE162A328t00" w:hAnsi="TTE162A328t00" w:cs="TTE162A328t00"/>
                <w:b/>
                <w:bCs/>
                <w:i/>
                <w:iCs/>
                <w:sz w:val="20"/>
                <w:szCs w:val="20"/>
              </w:rPr>
              <w:t xml:space="preserve"> Ismail Khan</w:t>
            </w:r>
          </w:p>
          <w:p w:rsidR="00351FA5" w:rsidRPr="005E5090" w:rsidRDefault="00351FA5" w:rsidP="00691C10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10"/>
                <w:szCs w:val="10"/>
                <w:lang w:eastAsia="en-US"/>
              </w:rPr>
            </w:pPr>
          </w:p>
          <w:p w:rsidR="00691C10" w:rsidRPr="00691C10" w:rsidRDefault="00D03B70" w:rsidP="00C51FC8">
            <w:pPr>
              <w:jc w:val="both"/>
              <w:rPr>
                <w:rFonts w:ascii="TTE1636D40t00" w:hAnsi="TTE1636D40t00" w:cs="TTE1636D40t00"/>
                <w:sz w:val="20"/>
                <w:szCs w:val="20"/>
                <w:lang w:eastAsia="en-US"/>
              </w:rPr>
            </w:pPr>
            <w:r w:rsidRPr="00074A60">
              <w:rPr>
                <w:rFonts w:ascii="TTE1636D40t00" w:hAnsi="TTE1636D40t00" w:cs="TTE162A328t00"/>
                <w:b/>
                <w:bCs/>
                <w:lang w:eastAsia="en-US"/>
              </w:rPr>
              <w:t>Distribution Officer</w:t>
            </w:r>
            <w:r w:rsidR="00351FA5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(</w:t>
            </w:r>
            <w:r w:rsidR="00383879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Aug</w:t>
            </w:r>
            <w:r w:rsidR="009F2AFA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01, 201</w:t>
            </w:r>
            <w:r w:rsidR="00576EA3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1</w:t>
            </w:r>
            <w:r w:rsidR="00351FA5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–</w:t>
            </w:r>
            <w:r w:rsidR="00383879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January  01</w:t>
            </w:r>
            <w:r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, 201</w:t>
            </w:r>
            <w:r w:rsidR="00576EA3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3</w:t>
            </w:r>
            <w:r w:rsidR="00383879" w:rsidRPr="00074A60">
              <w:rPr>
                <w:rFonts w:ascii="TTE162A328t00" w:eastAsia="Calibri" w:hAnsi="TTE162A328t00" w:cs="TTE162A328t00"/>
                <w:sz w:val="20"/>
                <w:szCs w:val="20"/>
                <w:lang w:eastAsia="en-US"/>
              </w:rPr>
              <w:t>)</w:t>
            </w:r>
          </w:p>
          <w:p w:rsidR="00691C10" w:rsidRPr="00547C94" w:rsidRDefault="00691C10" w:rsidP="00691C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10"/>
                <w:szCs w:val="10"/>
                <w:lang w:eastAsia="en-US"/>
              </w:rPr>
            </w:pPr>
          </w:p>
          <w:p w:rsidR="00985E04" w:rsidRPr="00687E0F" w:rsidRDefault="00985E04" w:rsidP="00985E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36D40t00" w:hAnsi="TTE1636D40t00" w:cs="TTE1636D40t00"/>
                <w:sz w:val="10"/>
                <w:szCs w:val="10"/>
                <w:lang w:eastAsia="en-US"/>
              </w:rPr>
            </w:pPr>
          </w:p>
          <w:p w:rsidR="00691C10" w:rsidRPr="00303DE2" w:rsidRDefault="00691C10" w:rsidP="00691C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lang w:eastAsia="en-US"/>
              </w:rPr>
            </w:pPr>
            <w:r w:rsidRPr="00303DE2"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Key Responsibilities:</w:t>
            </w:r>
          </w:p>
          <w:p w:rsidR="00691C10" w:rsidRPr="00687E0F" w:rsidRDefault="00691C10" w:rsidP="00691C1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TE162A328t00" w:hAnsi="TTE162A328t00" w:cs="TTE162A328t00"/>
                <w:b/>
                <w:bCs/>
                <w:sz w:val="6"/>
                <w:szCs w:val="6"/>
                <w:lang w:eastAsia="en-US"/>
              </w:rPr>
            </w:pPr>
          </w:p>
          <w:p w:rsidR="00042087" w:rsidRPr="00074A60" w:rsidRDefault="00B03236" w:rsidP="00074A6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TE162A328t00" w:hAnsi="TTE162A328t00" w:cs="TTE162A328t00"/>
                <w:sz w:val="20"/>
                <w:szCs w:val="20"/>
              </w:rPr>
            </w:pPr>
            <w:r w:rsidRPr="00074A60">
              <w:rPr>
                <w:rFonts w:ascii="TTE162A328t00" w:hAnsi="TTE162A328t00" w:cs="TTE162A328t00"/>
                <w:sz w:val="20"/>
                <w:szCs w:val="20"/>
              </w:rPr>
              <w:t>1</w:t>
            </w:r>
            <w:r w:rsidR="00383879" w:rsidRPr="00074A60">
              <w:rPr>
                <w:rFonts w:ascii="TTE162A328t00" w:hAnsi="TTE162A328t00" w:cs="TTE162A328t00"/>
                <w:sz w:val="20"/>
                <w:szCs w:val="20"/>
              </w:rPr>
              <w:t xml:space="preserve">    Distribution of   NFI( noon food items) to IDP’s </w:t>
            </w:r>
          </w:p>
          <w:p w:rsidR="00B03236" w:rsidRPr="00074A60" w:rsidRDefault="00B03236" w:rsidP="00074A6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TE162A328t00" w:hAnsi="TTE162A328t00" w:cs="TTE162A328t00"/>
                <w:sz w:val="20"/>
                <w:szCs w:val="20"/>
              </w:rPr>
            </w:pPr>
            <w:r w:rsidRPr="00074A60">
              <w:rPr>
                <w:rFonts w:ascii="TTE162A328t00" w:hAnsi="TTE162A328t00" w:cs="TTE162A328t00"/>
                <w:sz w:val="20"/>
                <w:szCs w:val="20"/>
              </w:rPr>
              <w:t>2</w:t>
            </w:r>
            <w:r w:rsidR="00383879" w:rsidRPr="00074A60">
              <w:rPr>
                <w:rFonts w:ascii="TTE162A328t00" w:hAnsi="TTE162A328t00" w:cs="TTE162A328t00"/>
                <w:sz w:val="20"/>
                <w:szCs w:val="20"/>
              </w:rPr>
              <w:t xml:space="preserve">    Verification of data </w:t>
            </w:r>
          </w:p>
          <w:p w:rsidR="0011307D" w:rsidRDefault="00B03236" w:rsidP="00074A6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TE162A328t00" w:hAnsi="TTE162A328t00" w:cs="TTE162A328t00"/>
                <w:sz w:val="20"/>
                <w:szCs w:val="20"/>
              </w:rPr>
            </w:pPr>
            <w:r w:rsidRPr="00074A60">
              <w:rPr>
                <w:rFonts w:ascii="TTE162A328t00" w:hAnsi="TTE162A328t00" w:cs="TTE162A328t00"/>
                <w:sz w:val="20"/>
                <w:szCs w:val="20"/>
              </w:rPr>
              <w:t>3</w:t>
            </w:r>
            <w:r w:rsidR="00383879" w:rsidRPr="00074A60">
              <w:rPr>
                <w:rFonts w:ascii="TTE162A328t00" w:hAnsi="TTE162A328t00" w:cs="TTE162A328t00"/>
                <w:sz w:val="20"/>
                <w:szCs w:val="20"/>
              </w:rPr>
              <w:t xml:space="preserve">    Registration of IDP’s </w:t>
            </w:r>
          </w:p>
          <w:p w:rsidR="009D6532" w:rsidRDefault="009D6532" w:rsidP="00B03236">
            <w:pPr>
              <w:jc w:val="both"/>
              <w:rPr>
                <w:rFonts w:ascii="TTE1636D40t00" w:eastAsiaTheme="minorHAnsi" w:hAnsi="TTE1636D40t00" w:cs="TTE162A328t00"/>
                <w:b/>
                <w:bCs/>
              </w:rPr>
            </w:pPr>
          </w:p>
          <w:p w:rsidR="00B03236" w:rsidRPr="002E099A" w:rsidRDefault="00E14B85" w:rsidP="00B03236">
            <w:pPr>
              <w:jc w:val="both"/>
              <w:rPr>
                <w:rFonts w:ascii="TTE162A328t00" w:hAnsi="TTE162A328t00" w:cs="TTE162A328t00"/>
                <w:b/>
                <w:bCs/>
                <w:lang w:eastAsia="en-US"/>
              </w:rPr>
            </w:pPr>
            <w:r w:rsidRPr="002E099A"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EDUCATION</w:t>
            </w:r>
            <w:r w:rsidR="006B620D" w:rsidRPr="002E099A">
              <w:rPr>
                <w:rFonts w:ascii="TTE162A328t00" w:hAnsi="TTE162A328t00" w:cs="TTE162A328t00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74A60" w:rsidRDefault="00074A60" w:rsidP="00654183">
            <w:pPr>
              <w:jc w:val="both"/>
              <w:rPr>
                <w:rFonts w:ascii="TTE1636D40t00" w:eastAsiaTheme="minorHAnsi" w:hAnsi="TTE1636D40t00" w:cs="TTE162A328t00"/>
                <w:b/>
                <w:bCs/>
              </w:rPr>
            </w:pPr>
          </w:p>
          <w:p w:rsidR="00654183" w:rsidRPr="006B620D" w:rsidRDefault="00CC5D7F" w:rsidP="00074A60">
            <w:pPr>
              <w:jc w:val="both"/>
              <w:rPr>
                <w:rFonts w:ascii="TTE1636D40t00" w:hAnsi="TTE1636D40t00" w:cs="Arial"/>
                <w:sz w:val="20"/>
                <w:szCs w:val="20"/>
              </w:rPr>
            </w:pPr>
            <w:r>
              <w:rPr>
                <w:rFonts w:ascii="TTE1636D40t00" w:eastAsiaTheme="minorHAnsi" w:hAnsi="TTE1636D40t00" w:cs="TTE162A328t00"/>
                <w:b/>
                <w:bCs/>
                <w:sz w:val="22"/>
                <w:szCs w:val="22"/>
              </w:rPr>
              <w:t xml:space="preserve">Graduation:   </w:t>
            </w:r>
            <w:r w:rsidR="00C2044D" w:rsidRPr="006B620D">
              <w:rPr>
                <w:rFonts w:ascii="TTE1636D40t00" w:eastAsiaTheme="minorHAnsi" w:hAnsi="TTE1636D40t00" w:cs="TTE162A328t00"/>
                <w:b/>
                <w:bCs/>
                <w:sz w:val="22"/>
                <w:szCs w:val="22"/>
              </w:rPr>
              <w:t xml:space="preserve"> </w:t>
            </w:r>
            <w:r w:rsidR="00C2044D" w:rsidRPr="006B620D">
              <w:rPr>
                <w:rFonts w:ascii="TTE1636D40t00" w:hAnsi="TTE1636D40t00" w:cs="Arial"/>
                <w:b/>
                <w:sz w:val="20"/>
                <w:szCs w:val="20"/>
              </w:rPr>
              <w:t>Completion Year</w:t>
            </w:r>
            <w:r w:rsidR="0011307D" w:rsidRPr="006B620D">
              <w:rPr>
                <w:rFonts w:ascii="TTE1636D40t00" w:hAnsi="TTE1636D40t00" w:cs="Arial"/>
                <w:b/>
                <w:sz w:val="20"/>
                <w:szCs w:val="20"/>
              </w:rPr>
              <w:t>:</w:t>
            </w:r>
            <w:r w:rsidR="0096016D">
              <w:rPr>
                <w:rFonts w:ascii="TTE1636D40t00" w:hAnsi="TTE1636D40t00" w:cs="Arial"/>
                <w:b/>
                <w:sz w:val="20"/>
                <w:szCs w:val="20"/>
              </w:rPr>
              <w:t xml:space="preserve"> </w:t>
            </w:r>
            <w:r w:rsidR="0011307D" w:rsidRPr="006B620D">
              <w:rPr>
                <w:rFonts w:ascii="TTE1636D40t00" w:hAnsi="TTE1636D40t00" w:cs="Arial"/>
                <w:sz w:val="20"/>
                <w:szCs w:val="20"/>
              </w:rPr>
              <w:t>200</w:t>
            </w:r>
            <w:r w:rsidR="00B91CDC" w:rsidRPr="006B620D">
              <w:rPr>
                <w:rFonts w:ascii="TTE1636D40t00" w:hAnsi="TTE1636D40t00" w:cs="Arial"/>
                <w:sz w:val="20"/>
                <w:szCs w:val="20"/>
              </w:rPr>
              <w:t>7</w:t>
            </w:r>
          </w:p>
          <w:p w:rsidR="0005165E" w:rsidRPr="002E099A" w:rsidRDefault="0011307D" w:rsidP="006B620D">
            <w:pPr>
              <w:jc w:val="both"/>
              <w:rPr>
                <w:rFonts w:ascii="TTE162A328t00" w:hAnsi="TTE162A328t00" w:cs="TTE162A328t00"/>
                <w:sz w:val="20"/>
                <w:szCs w:val="20"/>
                <w:lang w:eastAsia="en-US"/>
              </w:rPr>
            </w:pPr>
            <w:r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From:</w:t>
            </w:r>
            <w:r w:rsidR="0005165E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 xml:space="preserve"> University of Karachi</w:t>
            </w:r>
          </w:p>
          <w:p w:rsidR="00074A60" w:rsidRDefault="00074A60" w:rsidP="005975BF">
            <w:pPr>
              <w:jc w:val="both"/>
              <w:rPr>
                <w:rFonts w:ascii="TTE1636D40t00" w:eastAsiaTheme="minorHAnsi" w:hAnsi="TTE1636D40t00" w:cs="TTE162A328t00"/>
                <w:b/>
                <w:bCs/>
              </w:rPr>
            </w:pPr>
          </w:p>
          <w:p w:rsidR="0005165E" w:rsidRPr="006B620D" w:rsidRDefault="00B91CDC" w:rsidP="00074A60">
            <w:pPr>
              <w:jc w:val="both"/>
              <w:rPr>
                <w:rFonts w:ascii="TTE1636D40t00" w:hAnsi="TTE1636D40t00" w:cs="Arial"/>
                <w:sz w:val="18"/>
                <w:szCs w:val="18"/>
              </w:rPr>
            </w:pPr>
            <w:r w:rsidRPr="006B620D">
              <w:rPr>
                <w:rFonts w:ascii="TTE1636D40t00" w:eastAsiaTheme="minorHAnsi" w:hAnsi="TTE1636D40t00" w:cs="TTE162A328t00"/>
                <w:b/>
                <w:bCs/>
                <w:sz w:val="22"/>
                <w:szCs w:val="22"/>
              </w:rPr>
              <w:t>Intermediate</w:t>
            </w:r>
            <w:r w:rsidR="00CC5D7F">
              <w:rPr>
                <w:rFonts w:ascii="TTE1636D40t00" w:eastAsiaTheme="minorHAnsi" w:hAnsi="TTE1636D40t00" w:cs="TTE162A328t00"/>
                <w:b/>
                <w:bCs/>
                <w:sz w:val="22"/>
                <w:szCs w:val="22"/>
              </w:rPr>
              <w:t xml:space="preserve">   </w:t>
            </w:r>
            <w:r w:rsidR="0005165E" w:rsidRPr="006B620D">
              <w:rPr>
                <w:rFonts w:ascii="TTE1636D40t00" w:hAnsi="TTE1636D40t00" w:cs="Arial"/>
                <w:b/>
                <w:sz w:val="20"/>
                <w:szCs w:val="20"/>
              </w:rPr>
              <w:t>Completion Year:</w:t>
            </w:r>
            <w:r w:rsidR="0005165E" w:rsidRPr="006B620D">
              <w:rPr>
                <w:rFonts w:ascii="TTE1636D40t00" w:hAnsi="TTE1636D40t00" w:cs="Arial"/>
                <w:sz w:val="20"/>
                <w:szCs w:val="20"/>
              </w:rPr>
              <w:t xml:space="preserve"> 200</w:t>
            </w:r>
            <w:r w:rsidRPr="006B620D">
              <w:rPr>
                <w:rFonts w:ascii="TTE1636D40t00" w:hAnsi="TTE1636D40t00" w:cs="Arial"/>
                <w:sz w:val="20"/>
                <w:szCs w:val="20"/>
              </w:rPr>
              <w:t>4</w:t>
            </w:r>
          </w:p>
          <w:p w:rsidR="0011307D" w:rsidRPr="002E099A" w:rsidRDefault="0005165E" w:rsidP="006B620D">
            <w:pPr>
              <w:jc w:val="both"/>
              <w:rPr>
                <w:rFonts w:ascii="TTE162A328t00" w:hAnsi="TTE162A328t00" w:cs="TTE162A328t00"/>
                <w:sz w:val="20"/>
                <w:szCs w:val="20"/>
                <w:lang w:eastAsia="en-US"/>
              </w:rPr>
            </w:pPr>
            <w:r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 xml:space="preserve">From: </w:t>
            </w:r>
            <w:r w:rsidR="00B91CDC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Federal Gov</w:t>
            </w:r>
            <w:r w:rsidR="00D048C9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’</w:t>
            </w:r>
            <w:r w:rsidR="00B91CDC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 xml:space="preserve">t Urdu Science College of </w:t>
            </w:r>
            <w:r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Karachi</w:t>
            </w:r>
          </w:p>
          <w:p w:rsidR="00074A60" w:rsidRDefault="00074A60" w:rsidP="006B620D">
            <w:pPr>
              <w:jc w:val="both"/>
              <w:rPr>
                <w:rFonts w:ascii="TTE1636D40t00" w:hAnsi="TTE1636D40t00" w:cs="Arial"/>
                <w:b/>
              </w:rPr>
            </w:pPr>
          </w:p>
          <w:p w:rsidR="00C2044D" w:rsidRPr="006B620D" w:rsidRDefault="00C2044D" w:rsidP="00074A60">
            <w:pPr>
              <w:jc w:val="both"/>
              <w:rPr>
                <w:rFonts w:ascii="TTE1636D40t00" w:hAnsi="TTE1636D40t00" w:cs="Arial"/>
                <w:b/>
                <w:sz w:val="18"/>
                <w:szCs w:val="18"/>
              </w:rPr>
            </w:pPr>
            <w:r w:rsidRPr="006B620D">
              <w:rPr>
                <w:rFonts w:ascii="TTE1636D40t00" w:hAnsi="TTE1636D40t00" w:cs="Arial"/>
                <w:b/>
                <w:sz w:val="22"/>
                <w:szCs w:val="22"/>
              </w:rPr>
              <w:t>Metric (science)</w:t>
            </w:r>
            <w:r w:rsidR="00CC5D7F">
              <w:rPr>
                <w:rFonts w:ascii="TTE1636D40t00" w:hAnsi="TTE1636D40t00" w:cs="Arial"/>
                <w:b/>
                <w:sz w:val="22"/>
                <w:szCs w:val="22"/>
              </w:rPr>
              <w:t xml:space="preserve">   </w:t>
            </w:r>
            <w:r w:rsidRPr="006B620D">
              <w:rPr>
                <w:rFonts w:ascii="TTE1636D40t00" w:hAnsi="TTE1636D40t00" w:cs="Arial"/>
                <w:b/>
                <w:sz w:val="18"/>
                <w:szCs w:val="18"/>
              </w:rPr>
              <w:t>Completion</w:t>
            </w:r>
            <w:r w:rsidR="0096016D">
              <w:rPr>
                <w:rFonts w:ascii="TTE1636D40t00" w:hAnsi="TTE1636D40t00" w:cs="Arial"/>
                <w:b/>
                <w:sz w:val="18"/>
                <w:szCs w:val="18"/>
              </w:rPr>
              <w:t xml:space="preserve"> </w:t>
            </w:r>
            <w:r w:rsidRPr="006B620D">
              <w:rPr>
                <w:rFonts w:ascii="TTE1636D40t00" w:hAnsi="TTE1636D40t00" w:cs="Arial"/>
                <w:b/>
                <w:sz w:val="18"/>
                <w:szCs w:val="18"/>
              </w:rPr>
              <w:t>Year</w:t>
            </w:r>
            <w:r w:rsidR="0011307D" w:rsidRPr="006B620D">
              <w:rPr>
                <w:rFonts w:ascii="TTE1636D40t00" w:hAnsi="TTE1636D40t00" w:cs="Arial"/>
                <w:b/>
                <w:sz w:val="18"/>
                <w:szCs w:val="18"/>
              </w:rPr>
              <w:t>:</w:t>
            </w:r>
            <w:r w:rsidR="0096016D">
              <w:rPr>
                <w:rFonts w:ascii="TTE1636D40t00" w:hAnsi="TTE1636D40t00" w:cs="Arial"/>
                <w:b/>
                <w:sz w:val="18"/>
                <w:szCs w:val="18"/>
              </w:rPr>
              <w:t xml:space="preserve"> </w:t>
            </w:r>
            <w:r w:rsidR="0011307D" w:rsidRPr="006B620D">
              <w:rPr>
                <w:rFonts w:ascii="TTE1636D40t00" w:hAnsi="TTE1636D40t00" w:cs="Arial"/>
                <w:sz w:val="20"/>
                <w:szCs w:val="20"/>
              </w:rPr>
              <w:t>200</w:t>
            </w:r>
            <w:r w:rsidR="006437FB" w:rsidRPr="006B620D">
              <w:rPr>
                <w:rFonts w:ascii="TTE1636D40t00" w:hAnsi="TTE1636D40t00" w:cs="Arial"/>
                <w:sz w:val="20"/>
                <w:szCs w:val="20"/>
              </w:rPr>
              <w:t>1</w:t>
            </w:r>
          </w:p>
          <w:p w:rsidR="0011307D" w:rsidRPr="00A938EF" w:rsidRDefault="0011307D" w:rsidP="006B620D">
            <w:pPr>
              <w:jc w:val="both"/>
              <w:rPr>
                <w:rFonts w:ascii="TTE1636D40t00" w:eastAsia="Calibri" w:hAnsi="TTE1636D40t00" w:cs="Arial"/>
                <w:sz w:val="20"/>
                <w:szCs w:val="20"/>
                <w:lang w:eastAsia="en-US"/>
              </w:rPr>
            </w:pPr>
            <w:r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From:</w:t>
            </w:r>
            <w:r w:rsidR="00644A7C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 xml:space="preserve"> </w:t>
            </w:r>
            <w:r w:rsidR="00B91CDC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Happy Dale Gov</w:t>
            </w:r>
            <w:r w:rsidR="00E457C7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’</w:t>
            </w:r>
            <w:r w:rsidR="00B91CDC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t Boys Sec. School</w:t>
            </w:r>
            <w:r w:rsidR="00B91CDC" w:rsidRPr="00A938EF">
              <w:rPr>
                <w:rFonts w:ascii="TTE1636D40t00" w:eastAsia="Calibri" w:hAnsi="TTE1636D40t00" w:cs="Arial"/>
                <w:sz w:val="20"/>
                <w:szCs w:val="20"/>
                <w:lang w:eastAsia="en-US"/>
              </w:rPr>
              <w:t xml:space="preserve"> Karachi</w:t>
            </w:r>
          </w:p>
          <w:p w:rsidR="006B620D" w:rsidRDefault="006B620D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88006C" w:rsidRDefault="0088006C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88006C" w:rsidRDefault="0088006C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88006C" w:rsidRDefault="0088006C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88006C" w:rsidRDefault="0088006C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88006C" w:rsidRDefault="0088006C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88006C" w:rsidRDefault="0088006C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88006C" w:rsidRPr="006B620D" w:rsidRDefault="0088006C" w:rsidP="0011307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</w:p>
          <w:p w:rsidR="006B620D" w:rsidRPr="00074A60" w:rsidRDefault="008230C4" w:rsidP="006B620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</w:rPr>
            </w:pPr>
            <w:r w:rsidRPr="00074A60">
              <w:rPr>
                <w:rFonts w:ascii="TTE1636D40t00" w:hAnsi="TTE1636D40t00" w:cs="Arial"/>
                <w:b/>
                <w:sz w:val="22"/>
                <w:szCs w:val="22"/>
              </w:rPr>
              <w:t xml:space="preserve">COMPUTER COURSES: </w:t>
            </w:r>
          </w:p>
          <w:p w:rsidR="00B91CDC" w:rsidRPr="002E099A" w:rsidRDefault="00B91CDC" w:rsidP="00801F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TE162A328t00" w:eastAsia="Times New Roman" w:hAnsi="TTE162A328t00" w:cs="TTE162A328t00"/>
                <w:b/>
                <w:bCs/>
                <w:sz w:val="20"/>
                <w:szCs w:val="20"/>
              </w:rPr>
            </w:pPr>
            <w:r w:rsidRPr="002E099A">
              <w:rPr>
                <w:rFonts w:ascii="TTE162A328t00" w:eastAsia="Times New Roman" w:hAnsi="TTE162A328t00" w:cs="TTE162A328t00"/>
                <w:b/>
                <w:bCs/>
                <w:sz w:val="20"/>
                <w:szCs w:val="20"/>
              </w:rPr>
              <w:lastRenderedPageBreak/>
              <w:t>C.I.T(Certificate in Information Technology)</w:t>
            </w:r>
          </w:p>
          <w:p w:rsidR="0005594F" w:rsidRPr="00A938EF" w:rsidRDefault="00801F1B" w:rsidP="00801F1B">
            <w:pPr>
              <w:jc w:val="both"/>
              <w:rPr>
                <w:rFonts w:ascii="TTE1636D40t00" w:eastAsia="Calibri" w:hAnsi="TTE1636D40t00" w:cs="Arial"/>
                <w:sz w:val="20"/>
                <w:szCs w:val="20"/>
                <w:lang w:eastAsia="en-US"/>
              </w:rPr>
            </w:pPr>
            <w:r>
              <w:rPr>
                <w:rFonts w:ascii="TTE1636D40t00" w:eastAsia="Calibri" w:hAnsi="TTE1636D40t00" w:cs="Arial"/>
                <w:sz w:val="20"/>
                <w:szCs w:val="20"/>
                <w:lang w:eastAsia="en-US"/>
              </w:rPr>
              <w:t xml:space="preserve">             </w:t>
            </w:r>
            <w:r w:rsidR="00B91CDC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From InfoBase (College of business and IT and Solution Provider)</w:t>
            </w:r>
          </w:p>
          <w:p w:rsidR="00801F1B" w:rsidRPr="00801F1B" w:rsidRDefault="00801F1B" w:rsidP="00801F1B">
            <w:pPr>
              <w:pStyle w:val="ListParagraph"/>
              <w:rPr>
                <w:rFonts w:ascii="TTE1636D40t00" w:hAnsi="TTE1636D40t00" w:cs="Arial"/>
                <w:b/>
                <w:color w:val="0D0D0D" w:themeColor="text1" w:themeTint="F2"/>
                <w:sz w:val="18"/>
                <w:szCs w:val="18"/>
                <w:shd w:val="clear" w:color="auto" w:fill="FFFFFF"/>
              </w:rPr>
            </w:pPr>
          </w:p>
          <w:p w:rsidR="0005594F" w:rsidRPr="00801F1B" w:rsidRDefault="0005594F" w:rsidP="00801F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TE1636D40t00" w:hAnsi="TTE1636D40t00" w:cs="Arial"/>
                <w:b/>
                <w:color w:val="0D0D0D" w:themeColor="text1" w:themeTint="F2"/>
                <w:sz w:val="18"/>
                <w:szCs w:val="18"/>
                <w:shd w:val="clear" w:color="auto" w:fill="FFFFFF"/>
              </w:rPr>
            </w:pPr>
            <w:r w:rsidRPr="00801F1B">
              <w:rPr>
                <w:rFonts w:ascii="TTE1636D40t00" w:hAnsi="TTE1636D40t00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Certificate in Digital Graphics &amp; Animation</w:t>
            </w:r>
          </w:p>
          <w:p w:rsidR="0005594F" w:rsidRPr="00074A60" w:rsidRDefault="00801F1B" w:rsidP="00801F1B">
            <w:pPr>
              <w:rPr>
                <w:rFonts w:ascii="TTE1636D40t00" w:hAnsi="TTE1636D40t00" w:cs="Arial"/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rFonts w:ascii="TTE1636D40t00" w:hAnsi="TTE1636D40t00" w:cs="Arial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             </w:t>
            </w:r>
            <w:r w:rsidR="0005594F" w:rsidRPr="00074A60">
              <w:rPr>
                <w:rFonts w:ascii="TTE1636D40t00" w:hAnsi="TTE1636D40t00" w:cs="Arial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>(</w:t>
            </w:r>
            <w:r w:rsidR="0005594F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Adobe Photo shop/ Illustrator, Macromedia Freehand, and macromedia Flash MX &amp; In page</w:t>
            </w:r>
            <w:r w:rsidR="00A938EF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 xml:space="preserve"> </w:t>
            </w:r>
            <w:r w:rsidR="0005594F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Professional)</w:t>
            </w:r>
          </w:p>
          <w:p w:rsidR="00801F1B" w:rsidRPr="00801F1B" w:rsidRDefault="00801F1B" w:rsidP="00801F1B">
            <w:pPr>
              <w:pStyle w:val="ListParagraph"/>
              <w:rPr>
                <w:rFonts w:ascii="TTE1636D40t00" w:hAnsi="TTE1636D40t00" w:cs="Arial"/>
                <w:b/>
                <w:color w:val="0D0D0D" w:themeColor="text1" w:themeTint="F2"/>
                <w:shd w:val="clear" w:color="auto" w:fill="FFFFFF"/>
              </w:rPr>
            </w:pPr>
          </w:p>
          <w:p w:rsidR="0005594F" w:rsidRPr="00801F1B" w:rsidRDefault="0005594F" w:rsidP="00801F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TE1636D40t00" w:hAnsi="TTE1636D40t00" w:cs="Arial"/>
                <w:b/>
                <w:color w:val="0D0D0D" w:themeColor="text1" w:themeTint="F2"/>
                <w:shd w:val="clear" w:color="auto" w:fill="FFFFFF"/>
              </w:rPr>
            </w:pPr>
            <w:r w:rsidRPr="00801F1B">
              <w:rPr>
                <w:rFonts w:ascii="TTE1636D40t00" w:hAnsi="TTE1636D40t00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Certificate in Oracle Developer</w:t>
            </w:r>
          </w:p>
          <w:p w:rsidR="00FE460A" w:rsidRPr="00074A60" w:rsidRDefault="00801F1B" w:rsidP="00801F1B">
            <w:pPr>
              <w:rPr>
                <w:rFonts w:ascii="TTE1636D40t00" w:hAnsi="TTE1636D40t00" w:cs="Arial"/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rFonts w:ascii="TTE1636D40t00" w:hAnsi="TTE1636D40t00" w:cs="Arial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             </w:t>
            </w:r>
            <w:r w:rsidR="0005594F" w:rsidRPr="00074A60">
              <w:rPr>
                <w:rFonts w:ascii="TTE1636D40t00" w:hAnsi="TTE1636D40t00" w:cs="Arial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>(</w:t>
            </w:r>
            <w:r w:rsidR="0005594F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SQL, Form, Report)</w:t>
            </w:r>
          </w:p>
          <w:p w:rsidR="00801F1B" w:rsidRPr="00801F1B" w:rsidRDefault="00801F1B" w:rsidP="00801F1B">
            <w:pPr>
              <w:pStyle w:val="ListParagraph"/>
              <w:rPr>
                <w:rFonts w:ascii="TTE1636D40t00" w:hAnsi="TTE1636D40t00" w:cs="Arial"/>
                <w:b/>
                <w:color w:val="0D0D0D" w:themeColor="text1" w:themeTint="F2"/>
                <w:shd w:val="clear" w:color="auto" w:fill="FFFFFF"/>
              </w:rPr>
            </w:pPr>
          </w:p>
          <w:p w:rsidR="0005594F" w:rsidRPr="00801F1B" w:rsidRDefault="0005594F" w:rsidP="00801F1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TE1636D40t00" w:hAnsi="TTE1636D40t00" w:cs="Arial"/>
                <w:b/>
                <w:color w:val="0D0D0D" w:themeColor="text1" w:themeTint="F2"/>
                <w:shd w:val="clear" w:color="auto" w:fill="FFFFFF"/>
              </w:rPr>
            </w:pPr>
            <w:r w:rsidRPr="00801F1B">
              <w:rPr>
                <w:rFonts w:ascii="TTE1636D40t00" w:hAnsi="TTE1636D40t00" w:cs="Arial"/>
                <w:b/>
                <w:color w:val="0D0D0D" w:themeColor="text1" w:themeTint="F2"/>
                <w:sz w:val="20"/>
                <w:szCs w:val="20"/>
                <w:shd w:val="clear" w:color="auto" w:fill="FFFFFF"/>
              </w:rPr>
              <w:t>Certificate Of Participation</w:t>
            </w:r>
          </w:p>
          <w:p w:rsidR="0005594F" w:rsidRPr="00C003A6" w:rsidRDefault="00801F1B" w:rsidP="00801F1B">
            <w:pPr>
              <w:rPr>
                <w:rFonts w:ascii="TTE1636D40t00" w:eastAsia="Calibri" w:hAnsi="TTE1636D40t00" w:cs="Arial"/>
                <w:sz w:val="20"/>
                <w:szCs w:val="20"/>
                <w:lang w:eastAsia="en-US"/>
              </w:rPr>
            </w:pPr>
            <w:r>
              <w:rPr>
                <w:rFonts w:ascii="TTE1636D40t00" w:eastAsia="Calibri" w:hAnsi="TTE1636D40t00" w:cs="Arial"/>
                <w:sz w:val="20"/>
                <w:szCs w:val="20"/>
                <w:lang w:eastAsia="en-US"/>
              </w:rPr>
              <w:t xml:space="preserve">             </w:t>
            </w:r>
            <w:r w:rsidR="0005594F" w:rsidRPr="00C003A6">
              <w:rPr>
                <w:rFonts w:ascii="TTE1636D40t00" w:eastAsia="Calibri" w:hAnsi="TTE1636D40t00" w:cs="Arial"/>
                <w:sz w:val="20"/>
                <w:szCs w:val="20"/>
                <w:lang w:eastAsia="en-US"/>
              </w:rPr>
              <w:t>(</w:t>
            </w:r>
            <w:r w:rsidR="0005594F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Certificate in information technology)</w:t>
            </w:r>
          </w:p>
          <w:p w:rsidR="00801F1B" w:rsidRDefault="00801F1B" w:rsidP="00801F1B">
            <w:pPr>
              <w:pStyle w:val="ListParagraph"/>
              <w:rPr>
                <w:rFonts w:ascii="TTE1636D40t00" w:hAnsi="TTE1636D40t00" w:cs="Arial"/>
                <w:b/>
                <w:color w:val="0D0D0D" w:themeColor="text1" w:themeTint="F2"/>
                <w:shd w:val="clear" w:color="auto" w:fill="FFFFFF"/>
              </w:rPr>
            </w:pPr>
          </w:p>
          <w:p w:rsidR="0005594F" w:rsidRPr="00801F1B" w:rsidRDefault="0005594F" w:rsidP="005C6D3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TE1636D40t00" w:hAnsi="TTE1636D40t00" w:cs="Arial"/>
                <w:b/>
                <w:color w:val="0D0D0D" w:themeColor="text1" w:themeTint="F2"/>
                <w:shd w:val="clear" w:color="auto" w:fill="FFFFFF"/>
              </w:rPr>
            </w:pPr>
            <w:r w:rsidRPr="00801F1B">
              <w:rPr>
                <w:rFonts w:ascii="TTE1636D40t00" w:hAnsi="TTE1636D40t00" w:cs="Arial"/>
                <w:b/>
                <w:color w:val="0D0D0D" w:themeColor="text1" w:themeTint="F2"/>
                <w:shd w:val="clear" w:color="auto" w:fill="FFFFFF"/>
              </w:rPr>
              <w:t>Certificate of Web Engineering</w:t>
            </w:r>
          </w:p>
          <w:p w:rsidR="003405D6" w:rsidRDefault="005C6D3B" w:rsidP="005C6D3B">
            <w:pPr>
              <w:rPr>
                <w:rFonts w:ascii="TTE162A328t00" w:hAnsi="TTE162A328t00" w:cs="TTE162A328t00"/>
                <w:sz w:val="20"/>
                <w:szCs w:val="20"/>
                <w:lang w:eastAsia="en-US"/>
              </w:rPr>
            </w:pPr>
            <w:r>
              <w:rPr>
                <w:rFonts w:ascii="TTE1636D40t00" w:hAnsi="TTE1636D40t00" w:cs="Arial"/>
                <w:bCs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             </w:t>
            </w:r>
            <w:r w:rsidR="0005594F" w:rsidRPr="002E099A">
              <w:rPr>
                <w:rFonts w:ascii="TTE162A328t00" w:hAnsi="TTE162A328t00" w:cs="TTE162A328t00"/>
                <w:sz w:val="20"/>
                <w:szCs w:val="20"/>
                <w:lang w:eastAsia="en-US"/>
              </w:rPr>
              <w:t>(html, Adobe Photo, Dream Weaver, Flash MX, Java Script &amp; Asp)</w:t>
            </w:r>
          </w:p>
          <w:p w:rsidR="00CA01B0" w:rsidRDefault="00CA01B0" w:rsidP="005C6D3B">
            <w:pPr>
              <w:rPr>
                <w:rFonts w:ascii="TTE162A328t00" w:hAnsi="TTE162A328t00" w:cs="TTE162A328t00"/>
                <w:sz w:val="20"/>
                <w:szCs w:val="20"/>
                <w:lang w:eastAsia="en-US"/>
              </w:rPr>
            </w:pPr>
          </w:p>
          <w:p w:rsidR="00FE460A" w:rsidRDefault="00FE460A" w:rsidP="00FE460A">
            <w:pPr>
              <w:rPr>
                <w:rFonts w:asciiTheme="minorHAnsi" w:hAnsiTheme="minorHAnsi" w:cs="Arial"/>
                <w:bCs/>
                <w:color w:val="0D0D0D" w:themeColor="text1" w:themeTint="F2"/>
                <w:shd w:val="clear" w:color="auto" w:fill="FFFFFF"/>
              </w:rPr>
            </w:pPr>
          </w:p>
          <w:p w:rsidR="00B03236" w:rsidRPr="009145DE" w:rsidRDefault="00B03236" w:rsidP="0017090D">
            <w:pPr>
              <w:suppressAutoHyphens w:val="0"/>
              <w:autoSpaceDE w:val="0"/>
              <w:autoSpaceDN w:val="0"/>
              <w:adjustRightInd w:val="0"/>
              <w:rPr>
                <w:rFonts w:ascii="TTE1636D40t00" w:hAnsi="TTE1636D40t00" w:cs="Arial"/>
                <w:b/>
                <w:sz w:val="26"/>
                <w:szCs w:val="28"/>
              </w:rPr>
            </w:pPr>
            <w:r w:rsidRPr="009145DE">
              <w:rPr>
                <w:rFonts w:ascii="TTE1636D40t00" w:hAnsi="TTE1636D40t00" w:cs="Arial"/>
                <w:b/>
              </w:rPr>
              <w:t>S</w:t>
            </w:r>
            <w:r w:rsidR="0017090D">
              <w:rPr>
                <w:rFonts w:ascii="TTE1636D40t00" w:hAnsi="TTE1636D40t00" w:cs="Arial"/>
                <w:b/>
              </w:rPr>
              <w:t>KILLS AND ABILITY</w:t>
            </w:r>
            <w:r w:rsidRPr="009145DE">
              <w:rPr>
                <w:rFonts w:ascii="TTE1636D40t00" w:hAnsi="TTE1636D40t00" w:cs="Arial"/>
                <w:b/>
              </w:rPr>
              <w:t>:</w:t>
            </w:r>
          </w:p>
          <w:p w:rsidR="00444129" w:rsidRPr="006B620D" w:rsidRDefault="00444129" w:rsidP="00B03236">
            <w:pPr>
              <w:suppressAutoHyphens w:val="0"/>
              <w:autoSpaceDE w:val="0"/>
              <w:autoSpaceDN w:val="0"/>
              <w:adjustRightInd w:val="0"/>
              <w:rPr>
                <w:rFonts w:ascii="TTE1636D40t00" w:eastAsiaTheme="minorHAnsi" w:hAnsi="TTE1636D40t00" w:cs="TTE1636D40t00"/>
                <w:sz w:val="6"/>
                <w:szCs w:val="6"/>
                <w:lang w:eastAsia="en-US"/>
              </w:rPr>
            </w:pPr>
          </w:p>
          <w:p w:rsidR="00B03236" w:rsidRPr="006B620D" w:rsidRDefault="00B03236" w:rsidP="00B03236">
            <w:pPr>
              <w:jc w:val="both"/>
              <w:rPr>
                <w:rFonts w:ascii="TTE1636D40t00" w:hAnsi="TTE1636D40t00" w:cs="Arial"/>
                <w:b/>
                <w:sz w:val="4"/>
                <w:szCs w:val="4"/>
              </w:rPr>
            </w:pPr>
          </w:p>
          <w:p w:rsidR="00B03236" w:rsidRPr="009145DE" w:rsidRDefault="00B03236" w:rsidP="00B03236">
            <w:pPr>
              <w:jc w:val="both"/>
              <w:rPr>
                <w:rFonts w:ascii="TTE1636D40t00" w:hAnsi="TTE1636D40t00" w:cs="Arial"/>
                <w:b/>
              </w:rPr>
            </w:pPr>
            <w:r w:rsidRPr="009145DE">
              <w:rPr>
                <w:rFonts w:ascii="TTE1636D40t00" w:hAnsi="TTE1636D40t00" w:cs="Arial"/>
                <w:b/>
                <w:sz w:val="22"/>
                <w:szCs w:val="22"/>
              </w:rPr>
              <w:t>Computer Skills:</w:t>
            </w:r>
          </w:p>
          <w:p w:rsidR="00B03236" w:rsidRPr="00074A60" w:rsidRDefault="00CC7774" w:rsidP="007A386E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TE1636D40t00" w:hAnsi="TTE1636D40t00" w:cs="Arial"/>
                <w:sz w:val="20"/>
                <w:szCs w:val="20"/>
              </w:rPr>
            </w:pPr>
            <w:r w:rsidRPr="00074A60">
              <w:rPr>
                <w:rFonts w:ascii="TTE1636D40t00" w:hAnsi="TTE1636D40t00" w:cs="Arial"/>
                <w:sz w:val="20"/>
                <w:szCs w:val="20"/>
              </w:rPr>
              <w:t xml:space="preserve">MS </w:t>
            </w:r>
            <w:r w:rsidR="00E05982" w:rsidRPr="00074A60">
              <w:rPr>
                <w:rFonts w:ascii="TTE1636D40t00" w:hAnsi="TTE1636D40t00" w:cs="Arial"/>
                <w:sz w:val="20"/>
                <w:szCs w:val="20"/>
              </w:rPr>
              <w:t>OFFICE (</w:t>
            </w:r>
            <w:r w:rsidRPr="00074A60">
              <w:rPr>
                <w:rFonts w:ascii="TTE1636D40t00" w:hAnsi="TTE1636D40t00" w:cs="Arial"/>
                <w:sz w:val="20"/>
                <w:szCs w:val="20"/>
              </w:rPr>
              <w:t>Word,</w:t>
            </w:r>
            <w:r w:rsidR="00205B10" w:rsidRPr="00074A60">
              <w:rPr>
                <w:rFonts w:ascii="TTE1636D40t00" w:hAnsi="TTE1636D40t00" w:cs="Arial"/>
                <w:sz w:val="20"/>
                <w:szCs w:val="20"/>
              </w:rPr>
              <w:t xml:space="preserve"> </w:t>
            </w:r>
            <w:r w:rsidRPr="00074A60">
              <w:rPr>
                <w:rFonts w:ascii="TTE1636D40t00" w:hAnsi="TTE1636D40t00" w:cs="Arial"/>
                <w:sz w:val="20"/>
                <w:szCs w:val="20"/>
              </w:rPr>
              <w:t>Excel,</w:t>
            </w:r>
            <w:r w:rsidR="00205B10" w:rsidRPr="00074A60">
              <w:rPr>
                <w:rFonts w:ascii="TTE1636D40t00" w:hAnsi="TTE1636D40t00" w:cs="Arial"/>
                <w:sz w:val="20"/>
                <w:szCs w:val="20"/>
              </w:rPr>
              <w:t xml:space="preserve"> PowerPoint </w:t>
            </w:r>
            <w:r w:rsidRPr="00074A60">
              <w:rPr>
                <w:rFonts w:ascii="TTE1636D40t00" w:hAnsi="TTE1636D40t00" w:cs="Arial"/>
                <w:sz w:val="20"/>
                <w:szCs w:val="20"/>
              </w:rPr>
              <w:t>.</w:t>
            </w:r>
            <w:r w:rsidR="00E05982" w:rsidRPr="00074A60">
              <w:rPr>
                <w:rFonts w:ascii="TTE1636D40t00" w:hAnsi="TTE1636D40t00" w:cs="Arial"/>
                <w:sz w:val="20"/>
                <w:szCs w:val="20"/>
              </w:rPr>
              <w:t>etc.</w:t>
            </w:r>
            <w:r w:rsidRPr="00074A60">
              <w:rPr>
                <w:rFonts w:ascii="TTE1636D40t00" w:hAnsi="TTE1636D40t00" w:cs="Arial"/>
                <w:sz w:val="20"/>
                <w:szCs w:val="20"/>
              </w:rPr>
              <w:t>)</w:t>
            </w:r>
          </w:p>
          <w:p w:rsidR="00B03236" w:rsidRPr="00074A60" w:rsidRDefault="00D02508" w:rsidP="007A386E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360" w:lineRule="auto"/>
              <w:rPr>
                <w:rFonts w:ascii="TTE1636D40t00" w:hAnsi="TTE1636D40t00" w:cs="Arial"/>
                <w:sz w:val="20"/>
                <w:szCs w:val="20"/>
              </w:rPr>
            </w:pPr>
            <w:r w:rsidRPr="00074A60">
              <w:rPr>
                <w:rFonts w:ascii="TTE1636D40t00" w:hAnsi="TTE1636D40t00" w:cs="Arial"/>
                <w:sz w:val="20"/>
                <w:szCs w:val="20"/>
              </w:rPr>
              <w:t>MS</w:t>
            </w:r>
            <w:r w:rsidR="00B03236" w:rsidRPr="00074A60">
              <w:rPr>
                <w:rFonts w:ascii="TTE1636D40t00" w:hAnsi="TTE1636D40t00" w:cs="Arial"/>
                <w:sz w:val="20"/>
                <w:szCs w:val="20"/>
              </w:rPr>
              <w:t xml:space="preserve"> XP®, MS Win Vista®, </w:t>
            </w:r>
            <w:proofErr w:type="spellStart"/>
            <w:r w:rsidR="00B03236" w:rsidRPr="00074A60">
              <w:rPr>
                <w:rFonts w:ascii="TTE1636D40t00" w:hAnsi="TTE1636D40t00" w:cs="Arial"/>
                <w:sz w:val="20"/>
                <w:szCs w:val="20"/>
              </w:rPr>
              <w:t>Ms</w:t>
            </w:r>
            <w:proofErr w:type="spellEnd"/>
            <w:r w:rsidR="00B03236" w:rsidRPr="00074A60">
              <w:rPr>
                <w:rFonts w:ascii="TTE1636D40t00" w:hAnsi="TTE1636D40t00" w:cs="Arial"/>
                <w:sz w:val="20"/>
                <w:szCs w:val="20"/>
              </w:rPr>
              <w:t xml:space="preserve"> Win 7®, Premium, Ultimate and Professional and  Windows 8.1 Professional</w:t>
            </w:r>
          </w:p>
          <w:p w:rsidR="00B91CDC" w:rsidRPr="00074A60" w:rsidRDefault="00B91CDC" w:rsidP="007A386E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TE1636D40t00" w:hAnsi="TTE1636D40t00"/>
                <w:sz w:val="20"/>
                <w:szCs w:val="20"/>
              </w:rPr>
            </w:pPr>
            <w:r w:rsidRPr="00074A60">
              <w:rPr>
                <w:rFonts w:ascii="TTE1636D40t00" w:hAnsi="TTE1636D40t00"/>
                <w:sz w:val="20"/>
                <w:szCs w:val="20"/>
              </w:rPr>
              <w:t>Computer Software Installation</w:t>
            </w:r>
          </w:p>
          <w:p w:rsidR="00B91CDC" w:rsidRPr="00074A60" w:rsidRDefault="00B91CDC" w:rsidP="007A386E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ascii="TTE1636D40t00" w:hAnsi="TTE1636D40t00"/>
                <w:sz w:val="20"/>
                <w:szCs w:val="20"/>
              </w:rPr>
            </w:pPr>
            <w:r w:rsidRPr="00074A60">
              <w:rPr>
                <w:rFonts w:ascii="TTE1636D40t00" w:hAnsi="TTE1636D40t00"/>
                <w:sz w:val="20"/>
                <w:szCs w:val="20"/>
              </w:rPr>
              <w:t>C.I.T(Certificate in Information Technology)</w:t>
            </w:r>
          </w:p>
          <w:p w:rsidR="00B91CDC" w:rsidRPr="00C003A6" w:rsidRDefault="00B91CDC" w:rsidP="007A386E">
            <w:pPr>
              <w:pStyle w:val="ListParagraph"/>
              <w:spacing w:after="0" w:line="360" w:lineRule="auto"/>
              <w:rPr>
                <w:rFonts w:ascii="TTE1636D40t00" w:hAnsi="TTE1636D40t00"/>
                <w:sz w:val="16"/>
                <w:szCs w:val="16"/>
              </w:rPr>
            </w:pPr>
            <w:r w:rsidRPr="00C003A6">
              <w:rPr>
                <w:rFonts w:ascii="TTE1636D40t00" w:hAnsi="TTE1636D40t00"/>
                <w:sz w:val="16"/>
                <w:szCs w:val="16"/>
              </w:rPr>
              <w:t>From InfoBase (College of business and IT and Solution Provider)</w:t>
            </w:r>
          </w:p>
          <w:p w:rsidR="00DC5CE5" w:rsidRPr="00074A60" w:rsidRDefault="00B91CDC" w:rsidP="007A386E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TE1636D40t00" w:hAnsi="TTE1636D40t00"/>
                <w:sz w:val="20"/>
                <w:szCs w:val="20"/>
              </w:rPr>
            </w:pPr>
            <w:r w:rsidRPr="00074A60">
              <w:rPr>
                <w:rFonts w:ascii="TTE1636D40t00" w:hAnsi="TTE1636D40t00"/>
                <w:sz w:val="20"/>
                <w:szCs w:val="20"/>
              </w:rPr>
              <w:t>Web Engineering</w:t>
            </w:r>
          </w:p>
          <w:p w:rsidR="00B91CDC" w:rsidRPr="00C003A6" w:rsidRDefault="00B91CDC" w:rsidP="007A386E">
            <w:pPr>
              <w:pStyle w:val="ListParagraph"/>
              <w:spacing w:after="0" w:line="360" w:lineRule="auto"/>
              <w:rPr>
                <w:rFonts w:ascii="TTE1636D40t00" w:hAnsi="TTE1636D40t00"/>
                <w:sz w:val="18"/>
                <w:szCs w:val="18"/>
              </w:rPr>
            </w:pPr>
            <w:r w:rsidRPr="00C003A6">
              <w:rPr>
                <w:rFonts w:ascii="TTE1636D40t00" w:hAnsi="TTE1636D40t00"/>
                <w:sz w:val="16"/>
                <w:szCs w:val="16"/>
              </w:rPr>
              <w:t>From Computer Collegiate</w:t>
            </w:r>
          </w:p>
          <w:p w:rsidR="00DC5CE5" w:rsidRPr="00074A60" w:rsidRDefault="00B91CDC" w:rsidP="007A386E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TE1636D40t00" w:hAnsi="TTE1636D40t00"/>
                <w:sz w:val="20"/>
                <w:szCs w:val="20"/>
              </w:rPr>
            </w:pPr>
            <w:r w:rsidRPr="00074A60">
              <w:rPr>
                <w:rFonts w:ascii="TTE1636D40t00" w:hAnsi="TTE1636D40t00"/>
                <w:sz w:val="20"/>
                <w:szCs w:val="20"/>
              </w:rPr>
              <w:t>Certificate in Digital Graphics and Information Technology</w:t>
            </w:r>
          </w:p>
          <w:p w:rsidR="00B91CDC" w:rsidRPr="00C003A6" w:rsidRDefault="00DC5CE5" w:rsidP="007A386E">
            <w:pPr>
              <w:pStyle w:val="ListParagraph"/>
              <w:spacing w:after="0" w:line="360" w:lineRule="auto"/>
              <w:rPr>
                <w:rFonts w:ascii="TTE1636D40t00" w:hAnsi="TTE1636D40t00"/>
                <w:sz w:val="16"/>
                <w:szCs w:val="16"/>
              </w:rPr>
            </w:pPr>
            <w:r w:rsidRPr="00C003A6">
              <w:rPr>
                <w:rFonts w:ascii="TTE1636D40t00" w:hAnsi="TTE1636D40t00"/>
                <w:sz w:val="16"/>
                <w:szCs w:val="16"/>
              </w:rPr>
              <w:t>From SDC (Skill Development Council)</w:t>
            </w:r>
          </w:p>
          <w:p w:rsidR="0005594F" w:rsidRPr="00074A60" w:rsidRDefault="00DC5CE5" w:rsidP="007A386E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rPr>
                <w:rFonts w:ascii="TTE1636D40t00" w:hAnsi="TTE1636D40t00"/>
                <w:sz w:val="20"/>
                <w:szCs w:val="20"/>
              </w:rPr>
            </w:pPr>
            <w:r w:rsidRPr="00074A60">
              <w:rPr>
                <w:rFonts w:ascii="TTE1636D40t00" w:hAnsi="TTE1636D40t00"/>
                <w:sz w:val="20"/>
                <w:szCs w:val="20"/>
              </w:rPr>
              <w:t>D.D.M(Diploma  in Digital Me</w:t>
            </w:r>
            <w:r w:rsidR="00B91CDC" w:rsidRPr="00074A60">
              <w:rPr>
                <w:rFonts w:ascii="TTE1636D40t00" w:hAnsi="TTE1636D40t00"/>
                <w:sz w:val="20"/>
                <w:szCs w:val="20"/>
              </w:rPr>
              <w:t>di</w:t>
            </w:r>
            <w:r w:rsidRPr="00074A60">
              <w:rPr>
                <w:rFonts w:ascii="TTE1636D40t00" w:hAnsi="TTE1636D40t00"/>
                <w:sz w:val="20"/>
                <w:szCs w:val="20"/>
              </w:rPr>
              <w:t>a</w:t>
            </w:r>
            <w:r w:rsidR="00B91CDC" w:rsidRPr="00074A60">
              <w:rPr>
                <w:rFonts w:ascii="TTE1636D40t00" w:hAnsi="TTE1636D40t00"/>
                <w:sz w:val="20"/>
                <w:szCs w:val="20"/>
              </w:rPr>
              <w:t>)</w:t>
            </w:r>
          </w:p>
          <w:p w:rsidR="0005594F" w:rsidRPr="00074A60" w:rsidRDefault="0005594F" w:rsidP="007A386E">
            <w:pPr>
              <w:pStyle w:val="ListParagraph"/>
              <w:spacing w:line="360" w:lineRule="auto"/>
              <w:rPr>
                <w:rFonts w:ascii="TTE1636D40t00" w:hAnsi="TTE1636D40t00"/>
                <w:sz w:val="18"/>
                <w:szCs w:val="18"/>
              </w:rPr>
            </w:pPr>
            <w:r w:rsidRPr="00C003A6">
              <w:rPr>
                <w:rFonts w:ascii="TTE1636D40t00" w:hAnsi="TTE1636D40t00"/>
                <w:sz w:val="16"/>
                <w:szCs w:val="16"/>
              </w:rPr>
              <w:t xml:space="preserve">From </w:t>
            </w:r>
            <w:r w:rsidR="00DC5CE5" w:rsidRPr="00C003A6">
              <w:rPr>
                <w:rFonts w:ascii="TTE1636D40t00" w:hAnsi="TTE1636D40t00"/>
                <w:sz w:val="16"/>
                <w:szCs w:val="16"/>
              </w:rPr>
              <w:t>InfoBase</w:t>
            </w:r>
            <w:r w:rsidRPr="00C003A6">
              <w:rPr>
                <w:rFonts w:ascii="TTE1636D40t00" w:hAnsi="TTE1636D40t00"/>
                <w:sz w:val="16"/>
                <w:szCs w:val="16"/>
              </w:rPr>
              <w:t>(College of Business and IT Solution Provider)</w:t>
            </w:r>
          </w:p>
          <w:p w:rsidR="00B91CDC" w:rsidRPr="00074A60" w:rsidRDefault="00B91CDC" w:rsidP="007A386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rPr>
                <w:rFonts w:ascii="TTE1636D40t00" w:hAnsi="TTE1636D40t00"/>
                <w:sz w:val="20"/>
                <w:szCs w:val="20"/>
              </w:rPr>
            </w:pPr>
            <w:r w:rsidRPr="00074A60">
              <w:rPr>
                <w:rFonts w:ascii="TTE1636D40t00" w:hAnsi="TTE1636D40t00"/>
                <w:sz w:val="20"/>
                <w:szCs w:val="20"/>
              </w:rPr>
              <w:t>Certificate in Oracle Developer</w:t>
            </w:r>
          </w:p>
          <w:p w:rsidR="00B91CDC" w:rsidRDefault="00154AB7" w:rsidP="007A386E">
            <w:pPr>
              <w:pStyle w:val="ListParagraph"/>
              <w:spacing w:line="360" w:lineRule="auto"/>
              <w:rPr>
                <w:rFonts w:ascii="TTE1636D40t00" w:hAnsi="TTE1636D40t00"/>
                <w:sz w:val="18"/>
                <w:szCs w:val="18"/>
              </w:rPr>
            </w:pPr>
            <w:r w:rsidRPr="00C003A6">
              <w:rPr>
                <w:rFonts w:ascii="TTE1636D40t00" w:hAnsi="TTE1636D40t00"/>
                <w:sz w:val="16"/>
                <w:szCs w:val="16"/>
              </w:rPr>
              <w:t>From BBSYDP (</w:t>
            </w:r>
            <w:proofErr w:type="spellStart"/>
            <w:r w:rsidRPr="00C003A6">
              <w:rPr>
                <w:rFonts w:ascii="TTE1636D40t00" w:hAnsi="TTE1636D40t00"/>
                <w:sz w:val="16"/>
                <w:szCs w:val="16"/>
              </w:rPr>
              <w:t>Tek</w:t>
            </w:r>
            <w:r w:rsidR="00B91CDC" w:rsidRPr="00C003A6">
              <w:rPr>
                <w:rFonts w:ascii="TTE1636D40t00" w:hAnsi="TTE1636D40t00"/>
                <w:sz w:val="16"/>
                <w:szCs w:val="16"/>
              </w:rPr>
              <w:t>nology</w:t>
            </w:r>
            <w:proofErr w:type="spellEnd"/>
            <w:r w:rsidR="00B91CDC" w:rsidRPr="00C003A6">
              <w:rPr>
                <w:rFonts w:ascii="TTE1636D40t00" w:hAnsi="TTE1636D40t00"/>
                <w:sz w:val="16"/>
                <w:szCs w:val="16"/>
              </w:rPr>
              <w:t xml:space="preserve"> Force</w:t>
            </w:r>
            <w:r w:rsidR="00B91CDC" w:rsidRPr="00C003A6">
              <w:rPr>
                <w:rFonts w:ascii="TTE1636D40t00" w:hAnsi="TTE1636D40t00"/>
                <w:sz w:val="18"/>
                <w:szCs w:val="18"/>
              </w:rPr>
              <w:t>)</w:t>
            </w:r>
          </w:p>
          <w:p w:rsidR="007B64B8" w:rsidRPr="00CA01B0" w:rsidRDefault="007B64B8" w:rsidP="00CA01B0">
            <w:pPr>
              <w:rPr>
                <w:rFonts w:ascii="TTE1636D40t00" w:hAnsi="TTE1636D40t00"/>
                <w:sz w:val="18"/>
                <w:szCs w:val="18"/>
              </w:rPr>
            </w:pPr>
          </w:p>
          <w:p w:rsidR="0005594F" w:rsidRPr="00463397" w:rsidRDefault="0005594F" w:rsidP="0005594F">
            <w:pPr>
              <w:shd w:val="clear" w:color="auto" w:fill="FFFFFF"/>
              <w:spacing w:line="285" w:lineRule="atLeast"/>
              <w:rPr>
                <w:rFonts w:ascii="TTE1636D40t00" w:hAnsi="TTE1636D40t00"/>
                <w:b/>
                <w:bCs/>
                <w:sz w:val="26"/>
                <w:szCs w:val="28"/>
              </w:rPr>
            </w:pPr>
            <w:r w:rsidRPr="00463397">
              <w:rPr>
                <w:rFonts w:ascii="TTE1636D40t00" w:hAnsi="TTE1636D40t00"/>
                <w:b/>
                <w:bCs/>
                <w:sz w:val="22"/>
                <w:szCs w:val="22"/>
              </w:rPr>
              <w:t>PROFISSIONAL SKILL</w:t>
            </w:r>
            <w:r w:rsidR="0017090D" w:rsidRPr="00463397">
              <w:rPr>
                <w:rFonts w:ascii="TTE1636D40t00" w:hAnsi="TTE1636D40t00"/>
                <w:b/>
                <w:bCs/>
                <w:sz w:val="22"/>
                <w:szCs w:val="22"/>
              </w:rPr>
              <w:t>:</w:t>
            </w:r>
          </w:p>
          <w:p w:rsidR="00DE3569" w:rsidRPr="00074A60" w:rsidRDefault="00DE3569" w:rsidP="0005594F">
            <w:pPr>
              <w:rPr>
                <w:rFonts w:ascii="TTE1636D40t00" w:hAnsi="TTE1636D40t00" w:cs="TTE162A328t00"/>
                <w:b/>
                <w:bCs/>
              </w:rPr>
            </w:pPr>
          </w:p>
          <w:p w:rsidR="0005594F" w:rsidRPr="00074A60" w:rsidRDefault="0005594F" w:rsidP="0005594F">
            <w:pPr>
              <w:rPr>
                <w:rFonts w:ascii="TTE1636D40t00" w:hAnsi="TTE1636D40t00" w:cs="TTE162A328t00"/>
                <w:b/>
                <w:bCs/>
              </w:rPr>
            </w:pPr>
            <w:r w:rsidRPr="00074A60">
              <w:rPr>
                <w:rFonts w:ascii="TTE1636D40t00" w:hAnsi="TTE1636D40t00" w:cs="TTE162A328t00"/>
                <w:b/>
                <w:bCs/>
                <w:sz w:val="20"/>
                <w:szCs w:val="20"/>
              </w:rPr>
              <w:t>Graphic and Designing</w:t>
            </w:r>
          </w:p>
          <w:p w:rsidR="0005594F" w:rsidRPr="00074A60" w:rsidRDefault="0005594F" w:rsidP="0005594F">
            <w:pPr>
              <w:rPr>
                <w:rFonts w:ascii="TTE1636D40t00" w:hAnsi="TTE1636D40t00" w:cs="TTE162A328t00"/>
                <w:b/>
                <w:bCs/>
              </w:rPr>
            </w:pPr>
            <w:r w:rsidRPr="00074A60">
              <w:rPr>
                <w:rFonts w:ascii="TTE1636D40t00" w:hAnsi="TTE1636D40t00" w:cs="TTE1636D40t00"/>
                <w:sz w:val="18"/>
                <w:szCs w:val="18"/>
              </w:rPr>
              <w:t>Phot</w:t>
            </w:r>
            <w:r w:rsidR="009C65EF">
              <w:rPr>
                <w:rFonts w:ascii="TTE1636D40t00" w:hAnsi="TTE1636D40t00" w:cs="TTE1636D40t00"/>
                <w:sz w:val="18"/>
                <w:szCs w:val="18"/>
              </w:rPr>
              <w:t>oshop, Illustrator, Freehand Free Hand &amp;</w:t>
            </w:r>
            <w:r w:rsidRPr="00074A60">
              <w:rPr>
                <w:rFonts w:ascii="TTE1636D40t00" w:hAnsi="TTE1636D40t00" w:cs="TTE1636D40t00"/>
                <w:sz w:val="18"/>
                <w:szCs w:val="18"/>
              </w:rPr>
              <w:t xml:space="preserve"> Coral Draw </w:t>
            </w:r>
          </w:p>
          <w:p w:rsidR="00DE3569" w:rsidRPr="00074A60" w:rsidRDefault="00DE3569" w:rsidP="0005594F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2A328t00"/>
                <w:b/>
                <w:bCs/>
              </w:rPr>
            </w:pPr>
          </w:p>
          <w:p w:rsidR="0005594F" w:rsidRPr="00074A60" w:rsidRDefault="0005594F" w:rsidP="0005594F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2A328t00"/>
                <w:b/>
                <w:bCs/>
              </w:rPr>
            </w:pPr>
            <w:r w:rsidRPr="00074A60">
              <w:rPr>
                <w:rFonts w:ascii="TTE1636D40t00" w:hAnsi="TTE1636D40t00" w:cs="TTE162A328t00"/>
                <w:b/>
                <w:bCs/>
                <w:sz w:val="20"/>
                <w:szCs w:val="20"/>
              </w:rPr>
              <w:t>Media and Animation</w:t>
            </w:r>
          </w:p>
          <w:p w:rsidR="0005594F" w:rsidRPr="00074A60" w:rsidRDefault="0005594F" w:rsidP="008604F3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2A328t00"/>
                <w:b/>
                <w:bCs/>
                <w:sz w:val="18"/>
                <w:szCs w:val="18"/>
              </w:rPr>
            </w:pPr>
            <w:r w:rsidRPr="00074A60">
              <w:rPr>
                <w:rFonts w:ascii="TTE1636D40t00" w:hAnsi="TTE1636D40t00" w:cs="TTE1636D40t00"/>
                <w:sz w:val="18"/>
                <w:szCs w:val="18"/>
              </w:rPr>
              <w:t>3dmax, Flash MX, Adobe Premier and Adobe after effect</w:t>
            </w:r>
            <w:r w:rsidR="009C65EF">
              <w:rPr>
                <w:rFonts w:ascii="TTE1636D40t00" w:hAnsi="TTE1636D40t00" w:cs="TTE1636D40t00"/>
                <w:sz w:val="18"/>
                <w:szCs w:val="18"/>
              </w:rPr>
              <w:t xml:space="preserve"> </w:t>
            </w:r>
          </w:p>
          <w:p w:rsidR="00DE3569" w:rsidRPr="00074A60" w:rsidRDefault="00DE3569" w:rsidP="009145DE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2A328t00"/>
                <w:b/>
                <w:bCs/>
              </w:rPr>
            </w:pPr>
          </w:p>
          <w:p w:rsidR="0005594F" w:rsidRPr="00074A60" w:rsidRDefault="0005594F" w:rsidP="009145DE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2A328t00"/>
                <w:b/>
                <w:bCs/>
                <w:color w:val="FF0000"/>
              </w:rPr>
            </w:pPr>
            <w:r w:rsidRPr="00074A60">
              <w:rPr>
                <w:rFonts w:ascii="TTE1636D40t00" w:hAnsi="TTE1636D40t00" w:cs="TTE162A328t00"/>
                <w:b/>
                <w:bCs/>
                <w:sz w:val="20"/>
                <w:szCs w:val="20"/>
              </w:rPr>
              <w:t>Web Engineering:</w:t>
            </w:r>
          </w:p>
          <w:p w:rsidR="0005594F" w:rsidRPr="00074A60" w:rsidRDefault="0005594F" w:rsidP="009145DE">
            <w:pPr>
              <w:autoSpaceDE w:val="0"/>
              <w:autoSpaceDN w:val="0"/>
              <w:adjustRightInd w:val="0"/>
              <w:jc w:val="both"/>
              <w:rPr>
                <w:rFonts w:ascii="TTE1636D40t00" w:eastAsia="Arial" w:hAnsi="TTE1636D40t00" w:cs="Arial"/>
                <w:sz w:val="18"/>
                <w:szCs w:val="18"/>
              </w:rPr>
            </w:pPr>
            <w:r w:rsidRPr="00074A60">
              <w:rPr>
                <w:rFonts w:ascii="TTE1636D40t00" w:eastAsia="Arial" w:hAnsi="TTE1636D40t00" w:cs="Arial"/>
                <w:sz w:val="18"/>
                <w:szCs w:val="18"/>
              </w:rPr>
              <w:t xml:space="preserve">Web Designing </w:t>
            </w:r>
          </w:p>
          <w:p w:rsidR="00DE3569" w:rsidRPr="00074A60" w:rsidRDefault="00DE3569" w:rsidP="0005594F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2A328t00"/>
                <w:b/>
              </w:rPr>
            </w:pPr>
          </w:p>
          <w:p w:rsidR="0005594F" w:rsidRPr="00074A60" w:rsidRDefault="0005594F" w:rsidP="0005594F">
            <w:pPr>
              <w:autoSpaceDE w:val="0"/>
              <w:autoSpaceDN w:val="0"/>
              <w:adjustRightInd w:val="0"/>
              <w:jc w:val="both"/>
              <w:rPr>
                <w:rFonts w:ascii="TTE1636D40t00" w:hAnsi="TTE1636D40t00" w:cs="TTE162A328t00"/>
                <w:b/>
                <w:color w:val="FF0000"/>
              </w:rPr>
            </w:pPr>
            <w:r w:rsidRPr="00074A60">
              <w:rPr>
                <w:rFonts w:ascii="TTE1636D40t00" w:hAnsi="TTE1636D40t00" w:cs="TTE162A328t00"/>
                <w:b/>
                <w:sz w:val="20"/>
                <w:szCs w:val="20"/>
              </w:rPr>
              <w:t>Micro Soft Office 2010</w:t>
            </w:r>
          </w:p>
          <w:p w:rsidR="0005594F" w:rsidRPr="00074A60" w:rsidRDefault="0005594F" w:rsidP="0005594F">
            <w:pPr>
              <w:pStyle w:val="ListParagraph"/>
              <w:jc w:val="both"/>
              <w:rPr>
                <w:rFonts w:ascii="TTE1636D40t00" w:hAnsi="TTE1636D40t00" w:cs="Arial"/>
                <w:sz w:val="16"/>
                <w:szCs w:val="16"/>
              </w:rPr>
            </w:pPr>
          </w:p>
          <w:p w:rsidR="00B03236" w:rsidRPr="00074A60" w:rsidRDefault="00B03236" w:rsidP="00B03236">
            <w:pPr>
              <w:autoSpaceDE w:val="0"/>
              <w:rPr>
                <w:rFonts w:ascii="TTE1636D40t00" w:eastAsiaTheme="minorHAnsi" w:hAnsi="TTE1636D40t00" w:cs="TTE162A328t00"/>
                <w:sz w:val="18"/>
                <w:szCs w:val="18"/>
                <w:lang w:eastAsia="en-US"/>
              </w:rPr>
            </w:pPr>
          </w:p>
          <w:p w:rsidR="00CB3889" w:rsidRDefault="00B03236" w:rsidP="00B30569">
            <w:pPr>
              <w:autoSpaceDE w:val="0"/>
              <w:rPr>
                <w:rFonts w:ascii="TTE1636D40t00" w:hAnsi="TTE1636D40t00" w:cs="Arial"/>
                <w:sz w:val="20"/>
                <w:szCs w:val="20"/>
              </w:rPr>
            </w:pPr>
            <w:r w:rsidRPr="00074A60">
              <w:rPr>
                <w:rFonts w:ascii="TTE1636D40t00" w:hAnsi="TTE1636D40t00" w:cs="Arial"/>
                <w:b/>
                <w:bCs/>
                <w:sz w:val="22"/>
                <w:szCs w:val="22"/>
              </w:rPr>
              <w:t>Reference:</w:t>
            </w:r>
            <w:r w:rsidR="00626AF3" w:rsidRPr="00074A60">
              <w:rPr>
                <w:rFonts w:ascii="TTE1636D40t00" w:hAnsi="TTE1636D40t00" w:cs="Arial"/>
                <w:b/>
                <w:bCs/>
                <w:sz w:val="22"/>
                <w:szCs w:val="22"/>
              </w:rPr>
              <w:t xml:space="preserve"> </w:t>
            </w:r>
            <w:r w:rsidRPr="00074A60">
              <w:rPr>
                <w:rFonts w:ascii="TTE1636D40t00" w:hAnsi="TTE1636D40t00" w:cs="Arial"/>
                <w:sz w:val="20"/>
                <w:szCs w:val="20"/>
              </w:rPr>
              <w:t>Reference will be furnished when required.</w:t>
            </w:r>
          </w:p>
          <w:p w:rsidR="00B30569" w:rsidRDefault="00B30569" w:rsidP="00B30569">
            <w:pPr>
              <w:autoSpaceDE w:val="0"/>
              <w:rPr>
                <w:rFonts w:ascii="TTE1636D40t00" w:hAnsi="TTE1636D40t00" w:cs="Arial"/>
                <w:sz w:val="20"/>
                <w:szCs w:val="20"/>
              </w:rPr>
            </w:pPr>
          </w:p>
          <w:p w:rsidR="00B30569" w:rsidRDefault="00B30569" w:rsidP="00B30569">
            <w:pPr>
              <w:autoSpaceDE w:val="0"/>
              <w:rPr>
                <w:rFonts w:ascii="TTE1636D40t00" w:hAnsi="TTE1636D40t00" w:cs="Arial"/>
                <w:sz w:val="20"/>
                <w:szCs w:val="20"/>
              </w:rPr>
            </w:pPr>
          </w:p>
          <w:p w:rsidR="00B30569" w:rsidRDefault="00B30569" w:rsidP="00B30569">
            <w:pPr>
              <w:autoSpaceDE w:val="0"/>
              <w:rPr>
                <w:rFonts w:ascii="TTE1636D40t00" w:hAnsi="TTE1636D40t00" w:cs="Arial"/>
                <w:sz w:val="20"/>
                <w:szCs w:val="20"/>
              </w:rPr>
            </w:pPr>
          </w:p>
          <w:p w:rsidR="00CB3889" w:rsidRPr="00B03236" w:rsidRDefault="00CB3889" w:rsidP="00626AF3">
            <w:pPr>
              <w:autoSpaceDE w:val="0"/>
              <w:rPr>
                <w:rFonts w:ascii="TTE1636D40t00" w:hAnsi="TTE1636D40t00" w:cs="Arial"/>
                <w:sz w:val="20"/>
                <w:szCs w:val="20"/>
              </w:rPr>
            </w:pPr>
          </w:p>
        </w:tc>
      </w:tr>
      <w:tr w:rsidR="00351FA5" w:rsidTr="001416E3">
        <w:trPr>
          <w:trHeight w:val="6282"/>
        </w:trPr>
        <w:tc>
          <w:tcPr>
            <w:tcW w:w="660" w:type="dxa"/>
            <w:tcBorders>
              <w:top w:val="nil"/>
              <w:right w:val="single" w:sz="36" w:space="0" w:color="1F497D" w:themeColor="text2"/>
            </w:tcBorders>
          </w:tcPr>
          <w:p w:rsidR="00351FA5" w:rsidRDefault="00351FA5"/>
        </w:tc>
        <w:tc>
          <w:tcPr>
            <w:tcW w:w="10590" w:type="dxa"/>
            <w:gridSpan w:val="2"/>
            <w:vMerge/>
            <w:tcBorders>
              <w:left w:val="single" w:sz="36" w:space="0" w:color="1F497D" w:themeColor="text2"/>
            </w:tcBorders>
          </w:tcPr>
          <w:p w:rsidR="00351FA5" w:rsidRDefault="00351FA5"/>
        </w:tc>
      </w:tr>
    </w:tbl>
    <w:p w:rsidR="00EB149B" w:rsidRPr="00A81D24" w:rsidRDefault="00EB149B" w:rsidP="00B30569">
      <w:pPr>
        <w:tabs>
          <w:tab w:val="left" w:pos="1071"/>
        </w:tabs>
      </w:pPr>
    </w:p>
    <w:sectPr w:rsidR="00EB149B" w:rsidRPr="00A81D24" w:rsidSect="005567CC">
      <w:footerReference w:type="default" r:id="rId13"/>
      <w:pgSz w:w="12240" w:h="15840"/>
      <w:pgMar w:top="180" w:right="720" w:bottom="63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0F" w:rsidRDefault="008E780F" w:rsidP="009E4AB8">
      <w:r>
        <w:separator/>
      </w:r>
    </w:p>
  </w:endnote>
  <w:endnote w:type="continuationSeparator" w:id="0">
    <w:p w:rsidR="008E780F" w:rsidRDefault="008E780F" w:rsidP="009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2A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36D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8B008B">
      <w:tc>
        <w:tcPr>
          <w:tcW w:w="4500" w:type="pct"/>
          <w:tcBorders>
            <w:top w:val="single" w:sz="4" w:space="0" w:color="000000" w:themeColor="text1"/>
          </w:tcBorders>
        </w:tcPr>
        <w:p w:rsidR="008B008B" w:rsidRDefault="00624751" w:rsidP="0005594F">
          <w:pPr>
            <w:pStyle w:val="Footer"/>
          </w:pPr>
          <w:proofErr w:type="spellStart"/>
          <w:r>
            <w:t>Rehe</w:t>
          </w:r>
          <w:r w:rsidR="0005594F">
            <w:t>man</w:t>
          </w:r>
          <w:proofErr w:type="spellEnd"/>
          <w:r w:rsidR="002A7F05">
            <w:t xml:space="preserve"> </w:t>
          </w:r>
          <w:r w:rsidR="008B008B">
            <w:t>Resume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B008B" w:rsidRDefault="00F81D19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81722F">
            <w:instrText xml:space="preserve"> PAGE   \* MERGEFORMAT </w:instrText>
          </w:r>
          <w:r>
            <w:fldChar w:fldCharType="separate"/>
          </w:r>
          <w:r w:rsidR="00A414F4" w:rsidRPr="00A414F4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B008B" w:rsidRDefault="008B0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0F" w:rsidRDefault="008E780F" w:rsidP="009E4AB8">
      <w:r>
        <w:separator/>
      </w:r>
    </w:p>
  </w:footnote>
  <w:footnote w:type="continuationSeparator" w:id="0">
    <w:p w:rsidR="008E780F" w:rsidRDefault="008E780F" w:rsidP="009E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D78D5"/>
    <w:multiLevelType w:val="hybridMultilevel"/>
    <w:tmpl w:val="BFD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35F"/>
    <w:multiLevelType w:val="hybridMultilevel"/>
    <w:tmpl w:val="08F04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E5FF9"/>
    <w:multiLevelType w:val="hybridMultilevel"/>
    <w:tmpl w:val="54129492"/>
    <w:lvl w:ilvl="0" w:tplc="ADD6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6B1534"/>
    <w:multiLevelType w:val="hybridMultilevel"/>
    <w:tmpl w:val="33F4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B7B23"/>
    <w:multiLevelType w:val="hybridMultilevel"/>
    <w:tmpl w:val="EE143916"/>
    <w:lvl w:ilvl="0" w:tplc="D458ABC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D4175"/>
    <w:multiLevelType w:val="hybridMultilevel"/>
    <w:tmpl w:val="B216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145"/>
    <w:multiLevelType w:val="hybridMultilevel"/>
    <w:tmpl w:val="C05E595E"/>
    <w:lvl w:ilvl="0" w:tplc="D7BCE3F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96E42A6"/>
    <w:multiLevelType w:val="hybridMultilevel"/>
    <w:tmpl w:val="8828DBFC"/>
    <w:lvl w:ilvl="0" w:tplc="7162568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9">
    <w:nsid w:val="1E0A19BC"/>
    <w:multiLevelType w:val="hybridMultilevel"/>
    <w:tmpl w:val="01B859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63BA"/>
    <w:multiLevelType w:val="hybridMultilevel"/>
    <w:tmpl w:val="448A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20C84"/>
    <w:multiLevelType w:val="hybridMultilevel"/>
    <w:tmpl w:val="837A6698"/>
    <w:lvl w:ilvl="0" w:tplc="62445C2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46525"/>
    <w:multiLevelType w:val="hybridMultilevel"/>
    <w:tmpl w:val="3438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C3C60"/>
    <w:multiLevelType w:val="hybridMultilevel"/>
    <w:tmpl w:val="A364D2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0590589"/>
    <w:multiLevelType w:val="hybridMultilevel"/>
    <w:tmpl w:val="FD7E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52D94"/>
    <w:multiLevelType w:val="hybridMultilevel"/>
    <w:tmpl w:val="98DC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111CA"/>
    <w:multiLevelType w:val="hybridMultilevel"/>
    <w:tmpl w:val="1C18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4E2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B758D"/>
    <w:multiLevelType w:val="hybridMultilevel"/>
    <w:tmpl w:val="FD04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0184E"/>
    <w:multiLevelType w:val="hybridMultilevel"/>
    <w:tmpl w:val="3F52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7582"/>
    <w:multiLevelType w:val="hybridMultilevel"/>
    <w:tmpl w:val="7C92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6156A"/>
    <w:multiLevelType w:val="hybridMultilevel"/>
    <w:tmpl w:val="5718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550F0"/>
    <w:multiLevelType w:val="hybridMultilevel"/>
    <w:tmpl w:val="76FE76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213A77"/>
    <w:multiLevelType w:val="hybridMultilevel"/>
    <w:tmpl w:val="3E60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04321"/>
    <w:multiLevelType w:val="hybridMultilevel"/>
    <w:tmpl w:val="1896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95658"/>
    <w:multiLevelType w:val="hybridMultilevel"/>
    <w:tmpl w:val="4B8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A718B"/>
    <w:multiLevelType w:val="hybridMultilevel"/>
    <w:tmpl w:val="4792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B30DF"/>
    <w:multiLevelType w:val="hybridMultilevel"/>
    <w:tmpl w:val="2C0E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7713A"/>
    <w:multiLevelType w:val="hybridMultilevel"/>
    <w:tmpl w:val="2BA4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97854"/>
    <w:multiLevelType w:val="hybridMultilevel"/>
    <w:tmpl w:val="15D2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83843"/>
    <w:multiLevelType w:val="hybridMultilevel"/>
    <w:tmpl w:val="40124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A052B8"/>
    <w:multiLevelType w:val="hybridMultilevel"/>
    <w:tmpl w:val="117638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E790E8E"/>
    <w:multiLevelType w:val="hybridMultilevel"/>
    <w:tmpl w:val="3FD8B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F6329D0"/>
    <w:multiLevelType w:val="hybridMultilevel"/>
    <w:tmpl w:val="0E86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7070B"/>
    <w:multiLevelType w:val="hybridMultilevel"/>
    <w:tmpl w:val="5C6AE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6B1FD6"/>
    <w:multiLevelType w:val="multilevel"/>
    <w:tmpl w:val="17B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634A80"/>
    <w:multiLevelType w:val="hybridMultilevel"/>
    <w:tmpl w:val="542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9724C"/>
    <w:multiLevelType w:val="hybridMultilevel"/>
    <w:tmpl w:val="4702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01ECE"/>
    <w:multiLevelType w:val="hybridMultilevel"/>
    <w:tmpl w:val="10FE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14061"/>
    <w:multiLevelType w:val="hybridMultilevel"/>
    <w:tmpl w:val="32F2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87E98"/>
    <w:multiLevelType w:val="hybridMultilevel"/>
    <w:tmpl w:val="B492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55673"/>
    <w:multiLevelType w:val="hybridMultilevel"/>
    <w:tmpl w:val="1E5C2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8D2F5B"/>
    <w:multiLevelType w:val="hybridMultilevel"/>
    <w:tmpl w:val="D7B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F5B0F"/>
    <w:multiLevelType w:val="hybridMultilevel"/>
    <w:tmpl w:val="3418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42"/>
  </w:num>
  <w:num w:numId="4">
    <w:abstractNumId w:val="16"/>
  </w:num>
  <w:num w:numId="5">
    <w:abstractNumId w:val="32"/>
  </w:num>
  <w:num w:numId="6">
    <w:abstractNumId w:val="40"/>
  </w:num>
  <w:num w:numId="7">
    <w:abstractNumId w:val="33"/>
  </w:num>
  <w:num w:numId="8">
    <w:abstractNumId w:val="17"/>
  </w:num>
  <w:num w:numId="9">
    <w:abstractNumId w:val="28"/>
  </w:num>
  <w:num w:numId="10">
    <w:abstractNumId w:val="13"/>
  </w:num>
  <w:num w:numId="11">
    <w:abstractNumId w:val="0"/>
  </w:num>
  <w:num w:numId="12">
    <w:abstractNumId w:val="14"/>
  </w:num>
  <w:num w:numId="13">
    <w:abstractNumId w:val="12"/>
  </w:num>
  <w:num w:numId="14">
    <w:abstractNumId w:val="26"/>
  </w:num>
  <w:num w:numId="15">
    <w:abstractNumId w:val="38"/>
  </w:num>
  <w:num w:numId="16">
    <w:abstractNumId w:val="21"/>
  </w:num>
  <w:num w:numId="17">
    <w:abstractNumId w:val="25"/>
  </w:num>
  <w:num w:numId="18">
    <w:abstractNumId w:val="10"/>
  </w:num>
  <w:num w:numId="19">
    <w:abstractNumId w:val="41"/>
  </w:num>
  <w:num w:numId="20">
    <w:abstractNumId w:val="31"/>
  </w:num>
  <w:num w:numId="21">
    <w:abstractNumId w:val="37"/>
  </w:num>
  <w:num w:numId="22">
    <w:abstractNumId w:val="39"/>
  </w:num>
  <w:num w:numId="23">
    <w:abstractNumId w:val="6"/>
  </w:num>
  <w:num w:numId="24">
    <w:abstractNumId w:val="36"/>
  </w:num>
  <w:num w:numId="25">
    <w:abstractNumId w:val="27"/>
  </w:num>
  <w:num w:numId="26">
    <w:abstractNumId w:val="24"/>
  </w:num>
  <w:num w:numId="27">
    <w:abstractNumId w:val="4"/>
  </w:num>
  <w:num w:numId="28">
    <w:abstractNumId w:val="18"/>
  </w:num>
  <w:num w:numId="29">
    <w:abstractNumId w:val="1"/>
  </w:num>
  <w:num w:numId="30">
    <w:abstractNumId w:val="2"/>
  </w:num>
  <w:num w:numId="31">
    <w:abstractNumId w:val="19"/>
  </w:num>
  <w:num w:numId="32">
    <w:abstractNumId w:val="15"/>
  </w:num>
  <w:num w:numId="33">
    <w:abstractNumId w:val="20"/>
  </w:num>
  <w:num w:numId="34">
    <w:abstractNumId w:val="22"/>
  </w:num>
  <w:num w:numId="35">
    <w:abstractNumId w:val="11"/>
  </w:num>
  <w:num w:numId="36">
    <w:abstractNumId w:val="7"/>
  </w:num>
  <w:num w:numId="37">
    <w:abstractNumId w:val="9"/>
  </w:num>
  <w:num w:numId="38">
    <w:abstractNumId w:val="5"/>
  </w:num>
  <w:num w:numId="39">
    <w:abstractNumId w:val="3"/>
  </w:num>
  <w:num w:numId="40">
    <w:abstractNumId w:val="29"/>
  </w:num>
  <w:num w:numId="41">
    <w:abstractNumId w:val="8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49B"/>
    <w:rsid w:val="00013EA9"/>
    <w:rsid w:val="00041F54"/>
    <w:rsid w:val="00042087"/>
    <w:rsid w:val="00043135"/>
    <w:rsid w:val="0004725E"/>
    <w:rsid w:val="0005165E"/>
    <w:rsid w:val="00053635"/>
    <w:rsid w:val="0005594F"/>
    <w:rsid w:val="00057865"/>
    <w:rsid w:val="00060E41"/>
    <w:rsid w:val="00062BE2"/>
    <w:rsid w:val="00067CEB"/>
    <w:rsid w:val="00074A60"/>
    <w:rsid w:val="000A5636"/>
    <w:rsid w:val="000A7BC7"/>
    <w:rsid w:val="000B3511"/>
    <w:rsid w:val="000C325C"/>
    <w:rsid w:val="000D6810"/>
    <w:rsid w:val="000F3A5A"/>
    <w:rsid w:val="000F7CC4"/>
    <w:rsid w:val="00100791"/>
    <w:rsid w:val="0010797D"/>
    <w:rsid w:val="0011307D"/>
    <w:rsid w:val="00127896"/>
    <w:rsid w:val="00131411"/>
    <w:rsid w:val="00133CFD"/>
    <w:rsid w:val="001416E3"/>
    <w:rsid w:val="00152ED3"/>
    <w:rsid w:val="00154AB7"/>
    <w:rsid w:val="001563B0"/>
    <w:rsid w:val="0016081D"/>
    <w:rsid w:val="0017090D"/>
    <w:rsid w:val="00181257"/>
    <w:rsid w:val="00183FCC"/>
    <w:rsid w:val="00190C74"/>
    <w:rsid w:val="0019428E"/>
    <w:rsid w:val="001A0C51"/>
    <w:rsid w:val="001A297D"/>
    <w:rsid w:val="001A3891"/>
    <w:rsid w:val="001B07BB"/>
    <w:rsid w:val="001D7773"/>
    <w:rsid w:val="00205B10"/>
    <w:rsid w:val="00205DA8"/>
    <w:rsid w:val="00214986"/>
    <w:rsid w:val="00242851"/>
    <w:rsid w:val="00242A66"/>
    <w:rsid w:val="00260D03"/>
    <w:rsid w:val="0026667C"/>
    <w:rsid w:val="00270298"/>
    <w:rsid w:val="00274DE7"/>
    <w:rsid w:val="00275180"/>
    <w:rsid w:val="00276369"/>
    <w:rsid w:val="002831CD"/>
    <w:rsid w:val="00284D3B"/>
    <w:rsid w:val="00295F62"/>
    <w:rsid w:val="002A420A"/>
    <w:rsid w:val="002A677F"/>
    <w:rsid w:val="002A7F05"/>
    <w:rsid w:val="002C6919"/>
    <w:rsid w:val="002D167B"/>
    <w:rsid w:val="002E099A"/>
    <w:rsid w:val="002E31D9"/>
    <w:rsid w:val="002E4CA6"/>
    <w:rsid w:val="002F5C0E"/>
    <w:rsid w:val="00301680"/>
    <w:rsid w:val="00302CC1"/>
    <w:rsid w:val="00303DE2"/>
    <w:rsid w:val="0031183F"/>
    <w:rsid w:val="00313D11"/>
    <w:rsid w:val="0032103D"/>
    <w:rsid w:val="003405D6"/>
    <w:rsid w:val="00343088"/>
    <w:rsid w:val="003504A2"/>
    <w:rsid w:val="00351FA5"/>
    <w:rsid w:val="00362193"/>
    <w:rsid w:val="003706F4"/>
    <w:rsid w:val="00375133"/>
    <w:rsid w:val="003813D2"/>
    <w:rsid w:val="00382BBF"/>
    <w:rsid w:val="00383397"/>
    <w:rsid w:val="00383879"/>
    <w:rsid w:val="0039780F"/>
    <w:rsid w:val="00397EF0"/>
    <w:rsid w:val="003A51C9"/>
    <w:rsid w:val="003B5D29"/>
    <w:rsid w:val="003D5414"/>
    <w:rsid w:val="003E1EF5"/>
    <w:rsid w:val="004010D3"/>
    <w:rsid w:val="00425ADC"/>
    <w:rsid w:val="00425D55"/>
    <w:rsid w:val="00436808"/>
    <w:rsid w:val="00444129"/>
    <w:rsid w:val="00450B49"/>
    <w:rsid w:val="00455C65"/>
    <w:rsid w:val="00463397"/>
    <w:rsid w:val="0047426A"/>
    <w:rsid w:val="004875F6"/>
    <w:rsid w:val="004A06EF"/>
    <w:rsid w:val="004D49FD"/>
    <w:rsid w:val="004E3A37"/>
    <w:rsid w:val="004E490E"/>
    <w:rsid w:val="004E7C34"/>
    <w:rsid w:val="004F1933"/>
    <w:rsid w:val="00500B31"/>
    <w:rsid w:val="00506376"/>
    <w:rsid w:val="005320E6"/>
    <w:rsid w:val="00534932"/>
    <w:rsid w:val="00540459"/>
    <w:rsid w:val="00546D40"/>
    <w:rsid w:val="00547B2B"/>
    <w:rsid w:val="00547C94"/>
    <w:rsid w:val="005567CC"/>
    <w:rsid w:val="00557B68"/>
    <w:rsid w:val="005627E8"/>
    <w:rsid w:val="00563AC7"/>
    <w:rsid w:val="0056744A"/>
    <w:rsid w:val="00567C89"/>
    <w:rsid w:val="00576EA3"/>
    <w:rsid w:val="00581FE8"/>
    <w:rsid w:val="00590EF3"/>
    <w:rsid w:val="00591A73"/>
    <w:rsid w:val="00593456"/>
    <w:rsid w:val="005975BF"/>
    <w:rsid w:val="005A0508"/>
    <w:rsid w:val="005A6010"/>
    <w:rsid w:val="005A758C"/>
    <w:rsid w:val="005C4250"/>
    <w:rsid w:val="005C6063"/>
    <w:rsid w:val="005C6BDE"/>
    <w:rsid w:val="005C6D3B"/>
    <w:rsid w:val="005D308F"/>
    <w:rsid w:val="005E5090"/>
    <w:rsid w:val="005F1AED"/>
    <w:rsid w:val="005F7998"/>
    <w:rsid w:val="0062418E"/>
    <w:rsid w:val="00624751"/>
    <w:rsid w:val="00626AF3"/>
    <w:rsid w:val="0063201F"/>
    <w:rsid w:val="006437FB"/>
    <w:rsid w:val="00644740"/>
    <w:rsid w:val="00644A7C"/>
    <w:rsid w:val="00647E41"/>
    <w:rsid w:val="00651B27"/>
    <w:rsid w:val="00654183"/>
    <w:rsid w:val="0066477F"/>
    <w:rsid w:val="00683ECB"/>
    <w:rsid w:val="00687E0F"/>
    <w:rsid w:val="00691BF0"/>
    <w:rsid w:val="00691C10"/>
    <w:rsid w:val="00693FD5"/>
    <w:rsid w:val="006A12B8"/>
    <w:rsid w:val="006A5199"/>
    <w:rsid w:val="006A704B"/>
    <w:rsid w:val="006B0985"/>
    <w:rsid w:val="006B620D"/>
    <w:rsid w:val="006C3AC5"/>
    <w:rsid w:val="006C4C75"/>
    <w:rsid w:val="006C726E"/>
    <w:rsid w:val="006D0D0A"/>
    <w:rsid w:val="006E01E2"/>
    <w:rsid w:val="006E6606"/>
    <w:rsid w:val="0071050C"/>
    <w:rsid w:val="00725336"/>
    <w:rsid w:val="007275D9"/>
    <w:rsid w:val="007354AF"/>
    <w:rsid w:val="00735B62"/>
    <w:rsid w:val="00753202"/>
    <w:rsid w:val="00756682"/>
    <w:rsid w:val="007569E4"/>
    <w:rsid w:val="00757F80"/>
    <w:rsid w:val="00763D1A"/>
    <w:rsid w:val="007A2ABB"/>
    <w:rsid w:val="007A386E"/>
    <w:rsid w:val="007B64B8"/>
    <w:rsid w:val="007C3F02"/>
    <w:rsid w:val="007C76F7"/>
    <w:rsid w:val="007D2E98"/>
    <w:rsid w:val="007D41F6"/>
    <w:rsid w:val="007D5BB1"/>
    <w:rsid w:val="007E4E95"/>
    <w:rsid w:val="007E6E8E"/>
    <w:rsid w:val="007E759A"/>
    <w:rsid w:val="007F43B1"/>
    <w:rsid w:val="00800670"/>
    <w:rsid w:val="00801CFA"/>
    <w:rsid w:val="00801F1B"/>
    <w:rsid w:val="0081029B"/>
    <w:rsid w:val="0081722F"/>
    <w:rsid w:val="008230C4"/>
    <w:rsid w:val="008333E3"/>
    <w:rsid w:val="00833D19"/>
    <w:rsid w:val="0083646F"/>
    <w:rsid w:val="00841235"/>
    <w:rsid w:val="00845484"/>
    <w:rsid w:val="00851C8E"/>
    <w:rsid w:val="00856D26"/>
    <w:rsid w:val="008604F3"/>
    <w:rsid w:val="00872387"/>
    <w:rsid w:val="0088006C"/>
    <w:rsid w:val="00890851"/>
    <w:rsid w:val="00892EBB"/>
    <w:rsid w:val="00896CCE"/>
    <w:rsid w:val="008A259B"/>
    <w:rsid w:val="008A4083"/>
    <w:rsid w:val="008A48F3"/>
    <w:rsid w:val="008B008B"/>
    <w:rsid w:val="008B33C1"/>
    <w:rsid w:val="008C3DFE"/>
    <w:rsid w:val="008D5695"/>
    <w:rsid w:val="008E1723"/>
    <w:rsid w:val="008E3566"/>
    <w:rsid w:val="008E4C12"/>
    <w:rsid w:val="008E780F"/>
    <w:rsid w:val="008F1D1B"/>
    <w:rsid w:val="008F4434"/>
    <w:rsid w:val="008F566B"/>
    <w:rsid w:val="00913F6E"/>
    <w:rsid w:val="00914170"/>
    <w:rsid w:val="009145DE"/>
    <w:rsid w:val="0091762F"/>
    <w:rsid w:val="00921C9E"/>
    <w:rsid w:val="00921F3E"/>
    <w:rsid w:val="00951A76"/>
    <w:rsid w:val="009528DD"/>
    <w:rsid w:val="009555BB"/>
    <w:rsid w:val="0096016D"/>
    <w:rsid w:val="009700C5"/>
    <w:rsid w:val="00971C62"/>
    <w:rsid w:val="009822AF"/>
    <w:rsid w:val="00985E04"/>
    <w:rsid w:val="009A683A"/>
    <w:rsid w:val="009B2E24"/>
    <w:rsid w:val="009B39DA"/>
    <w:rsid w:val="009C65EF"/>
    <w:rsid w:val="009D35A5"/>
    <w:rsid w:val="009D6532"/>
    <w:rsid w:val="009D7074"/>
    <w:rsid w:val="009E4AB8"/>
    <w:rsid w:val="009F2AFA"/>
    <w:rsid w:val="00A049AA"/>
    <w:rsid w:val="00A0702B"/>
    <w:rsid w:val="00A070C3"/>
    <w:rsid w:val="00A15628"/>
    <w:rsid w:val="00A40618"/>
    <w:rsid w:val="00A414F4"/>
    <w:rsid w:val="00A653A7"/>
    <w:rsid w:val="00A75D77"/>
    <w:rsid w:val="00A81D24"/>
    <w:rsid w:val="00A938EF"/>
    <w:rsid w:val="00A93DF6"/>
    <w:rsid w:val="00AA632D"/>
    <w:rsid w:val="00AB4169"/>
    <w:rsid w:val="00AC3512"/>
    <w:rsid w:val="00AC4D84"/>
    <w:rsid w:val="00AE1327"/>
    <w:rsid w:val="00AE5322"/>
    <w:rsid w:val="00AE7649"/>
    <w:rsid w:val="00AE7795"/>
    <w:rsid w:val="00B03236"/>
    <w:rsid w:val="00B04C57"/>
    <w:rsid w:val="00B2188A"/>
    <w:rsid w:val="00B241E4"/>
    <w:rsid w:val="00B30569"/>
    <w:rsid w:val="00B30DC6"/>
    <w:rsid w:val="00B42A71"/>
    <w:rsid w:val="00B52683"/>
    <w:rsid w:val="00B52D99"/>
    <w:rsid w:val="00B569D2"/>
    <w:rsid w:val="00B56FF7"/>
    <w:rsid w:val="00B81F36"/>
    <w:rsid w:val="00B91CDC"/>
    <w:rsid w:val="00B94B33"/>
    <w:rsid w:val="00B959E0"/>
    <w:rsid w:val="00B96B67"/>
    <w:rsid w:val="00BB4F1D"/>
    <w:rsid w:val="00BF7B89"/>
    <w:rsid w:val="00C003A6"/>
    <w:rsid w:val="00C0565C"/>
    <w:rsid w:val="00C2044D"/>
    <w:rsid w:val="00C2375A"/>
    <w:rsid w:val="00C34DFB"/>
    <w:rsid w:val="00C452FA"/>
    <w:rsid w:val="00C47BC9"/>
    <w:rsid w:val="00C51FC8"/>
    <w:rsid w:val="00C56A35"/>
    <w:rsid w:val="00C56EF4"/>
    <w:rsid w:val="00C57D4E"/>
    <w:rsid w:val="00C62D9C"/>
    <w:rsid w:val="00C64E8B"/>
    <w:rsid w:val="00C76F26"/>
    <w:rsid w:val="00C873A8"/>
    <w:rsid w:val="00C90A90"/>
    <w:rsid w:val="00CA01B0"/>
    <w:rsid w:val="00CA1C6B"/>
    <w:rsid w:val="00CB3889"/>
    <w:rsid w:val="00CC5D7F"/>
    <w:rsid w:val="00CC7774"/>
    <w:rsid w:val="00CD3D38"/>
    <w:rsid w:val="00CD5712"/>
    <w:rsid w:val="00CD5AA6"/>
    <w:rsid w:val="00CD7B9B"/>
    <w:rsid w:val="00CE0E96"/>
    <w:rsid w:val="00CE2661"/>
    <w:rsid w:val="00CE55B5"/>
    <w:rsid w:val="00CF565E"/>
    <w:rsid w:val="00D02508"/>
    <w:rsid w:val="00D03B70"/>
    <w:rsid w:val="00D048C9"/>
    <w:rsid w:val="00D06CED"/>
    <w:rsid w:val="00D30B5C"/>
    <w:rsid w:val="00D35EF9"/>
    <w:rsid w:val="00D4490A"/>
    <w:rsid w:val="00D479A2"/>
    <w:rsid w:val="00D56557"/>
    <w:rsid w:val="00D67650"/>
    <w:rsid w:val="00D679B7"/>
    <w:rsid w:val="00D7369E"/>
    <w:rsid w:val="00D74866"/>
    <w:rsid w:val="00D757E6"/>
    <w:rsid w:val="00DA6E0B"/>
    <w:rsid w:val="00DC5CE5"/>
    <w:rsid w:val="00DD45DD"/>
    <w:rsid w:val="00DD5908"/>
    <w:rsid w:val="00DE163C"/>
    <w:rsid w:val="00DE3569"/>
    <w:rsid w:val="00DE7D8A"/>
    <w:rsid w:val="00DF04A7"/>
    <w:rsid w:val="00DF40F7"/>
    <w:rsid w:val="00DF6788"/>
    <w:rsid w:val="00E007FC"/>
    <w:rsid w:val="00E05982"/>
    <w:rsid w:val="00E06E59"/>
    <w:rsid w:val="00E14B85"/>
    <w:rsid w:val="00E34EEF"/>
    <w:rsid w:val="00E36F18"/>
    <w:rsid w:val="00E41E3C"/>
    <w:rsid w:val="00E457C7"/>
    <w:rsid w:val="00E53283"/>
    <w:rsid w:val="00E559ED"/>
    <w:rsid w:val="00E569D8"/>
    <w:rsid w:val="00E60A5F"/>
    <w:rsid w:val="00E80E57"/>
    <w:rsid w:val="00E91DD1"/>
    <w:rsid w:val="00EB125F"/>
    <w:rsid w:val="00EB149B"/>
    <w:rsid w:val="00EB287F"/>
    <w:rsid w:val="00EC0374"/>
    <w:rsid w:val="00EC04C9"/>
    <w:rsid w:val="00ED4610"/>
    <w:rsid w:val="00ED7951"/>
    <w:rsid w:val="00EE3C55"/>
    <w:rsid w:val="00EE6BDA"/>
    <w:rsid w:val="00EF43EE"/>
    <w:rsid w:val="00F013C8"/>
    <w:rsid w:val="00F10B65"/>
    <w:rsid w:val="00F159A5"/>
    <w:rsid w:val="00F163A1"/>
    <w:rsid w:val="00F20BE7"/>
    <w:rsid w:val="00F22613"/>
    <w:rsid w:val="00F25E83"/>
    <w:rsid w:val="00F30A73"/>
    <w:rsid w:val="00F34D92"/>
    <w:rsid w:val="00F5691A"/>
    <w:rsid w:val="00F60F96"/>
    <w:rsid w:val="00F76D12"/>
    <w:rsid w:val="00F81284"/>
    <w:rsid w:val="00F81D19"/>
    <w:rsid w:val="00F879BB"/>
    <w:rsid w:val="00F9253F"/>
    <w:rsid w:val="00F92C06"/>
    <w:rsid w:val="00F954A6"/>
    <w:rsid w:val="00FA6BEC"/>
    <w:rsid w:val="00FB70E1"/>
    <w:rsid w:val="00FD0EBF"/>
    <w:rsid w:val="00FD1231"/>
    <w:rsid w:val="00FE460A"/>
    <w:rsid w:val="00FE4688"/>
    <w:rsid w:val="00FE489D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F04A7"/>
    <w:pPr>
      <w:keepNext/>
      <w:widowControl w:val="0"/>
      <w:numPr>
        <w:ilvl w:val="3"/>
        <w:numId w:val="1"/>
      </w:numPr>
      <w:tabs>
        <w:tab w:val="left" w:pos="1080"/>
        <w:tab w:val="left" w:pos="1260"/>
      </w:tabs>
      <w:autoSpaceDE w:val="0"/>
      <w:outlineLvl w:val="3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0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F04A7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7C3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0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013EA9"/>
  </w:style>
  <w:style w:type="paragraph" w:styleId="NormalWeb">
    <w:name w:val="Normal (Web)"/>
    <w:basedOn w:val="Normal"/>
    <w:uiPriority w:val="99"/>
    <w:semiHidden/>
    <w:unhideWhenUsed/>
    <w:rsid w:val="00DE7D8A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F04A7"/>
    <w:pPr>
      <w:keepNext/>
      <w:widowControl w:val="0"/>
      <w:numPr>
        <w:ilvl w:val="3"/>
        <w:numId w:val="1"/>
      </w:numPr>
      <w:tabs>
        <w:tab w:val="left" w:pos="1080"/>
        <w:tab w:val="left" w:pos="1260"/>
      </w:tabs>
      <w:autoSpaceDE w:val="0"/>
      <w:outlineLvl w:val="3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0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4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F04A7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7C3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B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0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01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hman.363294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97FA-5826-45A7-B059-3B25817F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Hussain</dc:creator>
  <cp:lastModifiedBy>348382427</cp:lastModifiedBy>
  <cp:revision>101</cp:revision>
  <cp:lastPrinted>2017-04-02T03:42:00Z</cp:lastPrinted>
  <dcterms:created xsi:type="dcterms:W3CDTF">2015-11-03T16:57:00Z</dcterms:created>
  <dcterms:modified xsi:type="dcterms:W3CDTF">2017-08-29T13:29:00Z</dcterms:modified>
</cp:coreProperties>
</file>