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9" w:rsidRDefault="00BB372A">
      <w:pPr>
        <w:spacing w:after="80"/>
        <w:ind w:left="645"/>
      </w:pPr>
      <w:r>
        <w:rPr>
          <w:rFonts w:ascii="Arial" w:eastAsia="Arial" w:hAnsi="Arial" w:cs="Arial"/>
          <w:b/>
          <w:sz w:val="60"/>
        </w:rPr>
        <w:t xml:space="preserve">CURRICULUM VITAE </w:t>
      </w:r>
    </w:p>
    <w:p w:rsidR="00705E9D" w:rsidRDefault="00BB372A">
      <w:pPr>
        <w:spacing w:after="80"/>
        <w:ind w:left="625"/>
        <w:jc w:val="center"/>
        <w:rPr>
          <w:rFonts w:ascii="Arial" w:eastAsia="Arial" w:hAnsi="Arial" w:cs="Arial"/>
          <w:b/>
          <w:sz w:val="60"/>
        </w:rPr>
      </w:pPr>
      <w:r>
        <w:rPr>
          <w:rFonts w:ascii="Arial" w:eastAsia="Arial" w:hAnsi="Arial" w:cs="Arial"/>
          <w:b/>
          <w:sz w:val="60"/>
        </w:rPr>
        <w:t>SCOTT</w:t>
      </w:r>
    </w:p>
    <w:p w:rsidR="002B6BB9" w:rsidRDefault="00705E9D">
      <w:pPr>
        <w:spacing w:after="80"/>
        <w:ind w:left="625"/>
        <w:jc w:val="center"/>
      </w:pPr>
      <w:hyperlink r:id="rId6" w:history="1">
        <w:r w:rsidRPr="002561A3">
          <w:rPr>
            <w:rStyle w:val="Hyperlink"/>
            <w:rFonts w:ascii="Arial" w:eastAsia="Arial" w:hAnsi="Arial" w:cs="Arial"/>
            <w:b/>
            <w:sz w:val="60"/>
          </w:rPr>
          <w:t>SCOTT.367600@2freemail.com</w:t>
        </w:r>
      </w:hyperlink>
      <w:r>
        <w:rPr>
          <w:rFonts w:ascii="Arial" w:eastAsia="Arial" w:hAnsi="Arial" w:cs="Arial"/>
          <w:b/>
          <w:sz w:val="60"/>
        </w:rPr>
        <w:t xml:space="preserve"> </w:t>
      </w:r>
      <w:r w:rsidR="00BB372A">
        <w:rPr>
          <w:rFonts w:ascii="Arial" w:eastAsia="Arial" w:hAnsi="Arial" w:cs="Arial"/>
          <w:b/>
          <w:sz w:val="60"/>
        </w:rPr>
        <w:t xml:space="preserve"> </w:t>
      </w:r>
    </w:p>
    <w:p w:rsidR="002B6BB9" w:rsidRDefault="00BB372A">
      <w:pPr>
        <w:spacing w:after="0"/>
        <w:ind w:left="812"/>
        <w:jc w:val="center"/>
      </w:pPr>
      <w:r>
        <w:rPr>
          <w:rFonts w:ascii="Arial" w:eastAsia="Arial" w:hAnsi="Arial" w:cs="Arial"/>
          <w:b/>
          <w:sz w:val="60"/>
        </w:rPr>
        <w:t xml:space="preserve"> </w:t>
      </w:r>
    </w:p>
    <w:p w:rsidR="002B6BB9" w:rsidRDefault="00BB372A">
      <w:pPr>
        <w:spacing w:after="27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5657850</wp:posOffset>
            </wp:positionH>
            <wp:positionV relativeFrom="page">
              <wp:posOffset>1028700</wp:posOffset>
            </wp:positionV>
            <wp:extent cx="1085850" cy="1400175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0" w:type="dxa"/>
        <w:tblInd w:w="8" w:type="dxa"/>
        <w:tblCellMar>
          <w:top w:w="126" w:type="dxa"/>
          <w:right w:w="82" w:type="dxa"/>
        </w:tblCellMar>
        <w:tblLook w:val="04A0" w:firstRow="1" w:lastRow="0" w:firstColumn="1" w:lastColumn="0" w:noHBand="0" w:noVBand="1"/>
      </w:tblPr>
      <w:tblGrid>
        <w:gridCol w:w="3098"/>
        <w:gridCol w:w="1583"/>
        <w:gridCol w:w="4679"/>
      </w:tblGrid>
      <w:tr w:rsidR="002B6BB9">
        <w:trPr>
          <w:trHeight w:val="555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2B6BB9"/>
        </w:tc>
        <w:tc>
          <w:tcPr>
            <w:tcW w:w="62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  <w:b/>
                <w:sz w:val="28"/>
              </w:rPr>
              <w:t xml:space="preserve">TERTIARY EDUCATION </w:t>
            </w:r>
          </w:p>
        </w:tc>
      </w:tr>
      <w:tr w:rsidR="002B6BB9">
        <w:trPr>
          <w:trHeight w:val="435"/>
        </w:trPr>
        <w:tc>
          <w:tcPr>
            <w:tcW w:w="3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HIGHEST QUALIFICATION 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SPORT SCIENCE DIPLOMA  / 2013 / ETA </w:t>
            </w:r>
          </w:p>
        </w:tc>
      </w:tr>
      <w:tr w:rsidR="002B6BB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LEVEL 2 CRICKET / 2012 / CRICKET SA </w:t>
            </w:r>
          </w:p>
        </w:tc>
      </w:tr>
      <w:tr w:rsidR="002B6BB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LEVEL 2 HOCKEY / 2012 HOCKEY SA </w:t>
            </w:r>
          </w:p>
        </w:tc>
      </w:tr>
      <w:tr w:rsidR="002B6BB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LEVEL 1 RUGBY / 2014 / RUGBY SA </w:t>
            </w:r>
          </w:p>
        </w:tc>
      </w:tr>
      <w:tr w:rsidR="002B6BB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FOOTBALL SPECIALIZATION /2014/ </w:t>
            </w:r>
          </w:p>
        </w:tc>
      </w:tr>
      <w:tr w:rsidR="002B6BB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SWIMMING SPECIALIZATION /2014/ </w:t>
            </w:r>
          </w:p>
        </w:tc>
      </w:tr>
      <w:tr w:rsidR="002B6BB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CERTIFICATE IN FIRST AID /2015/  </w:t>
            </w:r>
          </w:p>
        </w:tc>
      </w:tr>
      <w:tr w:rsidR="002B6BB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 w:right="20"/>
            </w:pPr>
            <w:r>
              <w:rPr>
                <w:rFonts w:ascii="Arial" w:eastAsia="Arial" w:hAnsi="Arial" w:cs="Arial"/>
                <w:sz w:val="18"/>
              </w:rPr>
              <w:t xml:space="preserve">JEWELLERY DESIGN &amp; MANUFACTURE / 2009 / DUT </w:t>
            </w:r>
          </w:p>
        </w:tc>
      </w:tr>
      <w:tr w:rsidR="002B6BB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2B6BB9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MATRIC SENIOR CERTIFICATE / 2007 / HILLCREST HIGH SCHOOL </w:t>
            </w:r>
          </w:p>
        </w:tc>
      </w:tr>
      <w:tr w:rsidR="002B6BB9">
        <w:trPr>
          <w:trHeight w:val="645"/>
        </w:trPr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MEMBERSHIPS </w:t>
            </w:r>
          </w:p>
        </w:tc>
        <w:tc>
          <w:tcPr>
            <w:tcW w:w="1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 w:rsidP="00705E9D">
            <w:pPr>
              <w:ind w:left="98"/>
            </w:pPr>
            <w:r>
              <w:rPr>
                <w:rFonts w:ascii="Arial" w:eastAsia="Arial" w:hAnsi="Arial" w:cs="Arial"/>
                <w:sz w:val="18"/>
              </w:rPr>
              <w:t xml:space="preserve">CRICKET SA, HOCKEY SA, RUGBY SA BOCKSMART RUGBY </w:t>
            </w:r>
          </w:p>
        </w:tc>
      </w:tr>
    </w:tbl>
    <w:p w:rsidR="002B6BB9" w:rsidRDefault="00BB372A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0" w:type="dxa"/>
        <w:tblInd w:w="8" w:type="dxa"/>
        <w:tblCellMar>
          <w:top w:w="126" w:type="dxa"/>
          <w:right w:w="115" w:type="dxa"/>
        </w:tblCellMar>
        <w:tblLook w:val="04A0" w:firstRow="1" w:lastRow="0" w:firstColumn="1" w:lastColumn="0" w:noHBand="0" w:noVBand="1"/>
      </w:tblPr>
      <w:tblGrid>
        <w:gridCol w:w="3023"/>
        <w:gridCol w:w="1658"/>
        <w:gridCol w:w="4679"/>
      </w:tblGrid>
      <w:tr w:rsidR="002B6BB9">
        <w:trPr>
          <w:trHeight w:val="55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2B6BB9"/>
        </w:tc>
        <w:tc>
          <w:tcPr>
            <w:tcW w:w="63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  <w:b/>
                <w:sz w:val="28"/>
              </w:rPr>
              <w:t xml:space="preserve">EMPLOYMENT HISTORY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PREVIOUS EMPLOYMENT: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Glenwood Preparatory School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COMMENCEMENT DATE: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January 2012- December 2016 </w:t>
            </w:r>
          </w:p>
        </w:tc>
      </w:tr>
      <w:tr w:rsidR="002B6BB9">
        <w:trPr>
          <w:trHeight w:val="94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POSITION: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Sports manager / Events Manager / Master in charge of cricket / PE specialist / Talent Identification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PREVIOUS EMPLOYMENT: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Hillcrest Primary School 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COMMENCEMENT DATE: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January 2010-December 2011 </w:t>
            </w:r>
          </w:p>
        </w:tc>
      </w:tr>
      <w:tr w:rsidR="002B6BB9">
        <w:trPr>
          <w:trHeight w:val="70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POSITION: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PE Specialist and sports coach, (Special needs, remedial &amp; main stream)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PREVIOUS EMPLOYMENT: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Keg and Trout Hillcrest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COMMENCEMENT DATE: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January 2009- December 2010 </w:t>
            </w:r>
          </w:p>
        </w:tc>
      </w:tr>
      <w:tr w:rsidR="002B6BB9">
        <w:trPr>
          <w:trHeight w:val="4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POSITION: </w:t>
            </w:r>
          </w:p>
        </w:tc>
        <w:tc>
          <w:tcPr>
            <w:tcW w:w="1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6BB9" w:rsidRDefault="002B6BB9"/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98"/>
            </w:pPr>
            <w:r>
              <w:rPr>
                <w:rFonts w:ascii="Arial" w:eastAsia="Arial" w:hAnsi="Arial" w:cs="Arial"/>
                <w:sz w:val="20"/>
              </w:rPr>
              <w:t xml:space="preserve">Bartender </w:t>
            </w:r>
          </w:p>
        </w:tc>
      </w:tr>
    </w:tbl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0" w:type="dxa"/>
        <w:tblInd w:w="8" w:type="dxa"/>
        <w:tblCellMar>
          <w:left w:w="98" w:type="dxa"/>
          <w:right w:w="174" w:type="dxa"/>
        </w:tblCellMar>
        <w:tblLook w:val="04A0" w:firstRow="1" w:lastRow="0" w:firstColumn="1" w:lastColumn="0" w:noHBand="0" w:noVBand="1"/>
      </w:tblPr>
      <w:tblGrid>
        <w:gridCol w:w="9360"/>
      </w:tblGrid>
      <w:tr w:rsidR="002B6BB9">
        <w:trPr>
          <w:trHeight w:val="55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SKILLS &amp; ABILITIES </w:t>
            </w:r>
          </w:p>
        </w:tc>
      </w:tr>
      <w:tr w:rsidR="002B6BB9">
        <w:trPr>
          <w:trHeight w:val="118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  <w:sz w:val="20"/>
              </w:rPr>
              <w:t xml:space="preserve">DISCIPLINED AND DRIVEN  </w:t>
            </w:r>
          </w:p>
          <w:p w:rsidR="002B6BB9" w:rsidRDefault="00BB372A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Well organized and intrinsically motivated with the ability to carry out multiple projects.  </w:t>
            </w:r>
          </w:p>
          <w:p w:rsidR="002B6BB9" w:rsidRDefault="00BB372A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My Professionalism and my work ethic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is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of a high standard and reflects the pride I have in my work.  </w:t>
            </w:r>
          </w:p>
        </w:tc>
      </w:tr>
      <w:tr w:rsidR="002B6BB9">
        <w:trPr>
          <w:trHeight w:val="14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  <w:sz w:val="20"/>
              </w:rPr>
              <w:t xml:space="preserve">COMMUNICATION </w:t>
            </w:r>
          </w:p>
          <w:p w:rsidR="002B6BB9" w:rsidRDefault="00BB372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Dealing with children of all ages to encourage and enhance sporting abilities.  </w:t>
            </w:r>
          </w:p>
          <w:p w:rsidR="002B6BB9" w:rsidRDefault="00BB372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Ability to effectively communicate with colleagues.  </w:t>
            </w:r>
          </w:p>
          <w:p w:rsidR="002B6BB9" w:rsidRDefault="00BB372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 enjoy having an open relationship with parents, which involves regular communication between both parties. I also have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  friendly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and professional approach.  </w:t>
            </w:r>
          </w:p>
        </w:tc>
      </w:tr>
      <w:tr w:rsidR="002B6BB9">
        <w:trPr>
          <w:trHeight w:val="166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  <w:sz w:val="20"/>
              </w:rPr>
              <w:lastRenderedPageBreak/>
              <w:t xml:space="preserve">LEADERSHIP </w:t>
            </w:r>
          </w:p>
          <w:p w:rsidR="002B6BB9" w:rsidRDefault="00BB372A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Management of staff as well as pupils.  </w:t>
            </w:r>
          </w:p>
          <w:p w:rsidR="002B6BB9" w:rsidRDefault="00BB372A">
            <w:pPr>
              <w:numPr>
                <w:ilvl w:val="0"/>
                <w:numId w:val="3"/>
              </w:numPr>
              <w:spacing w:line="25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Effective leadership constitutes being able to set an example in behavior and I pride myself on my professional conduct. </w:t>
            </w:r>
          </w:p>
          <w:p w:rsidR="002B6BB9" w:rsidRDefault="00BB372A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Ability to handle high stress situations with empathy and positivity. </w:t>
            </w:r>
          </w:p>
          <w:p w:rsidR="002B6BB9" w:rsidRDefault="00BB372A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 have experience in dealing with people, and grievance situations.  </w:t>
            </w:r>
          </w:p>
        </w:tc>
      </w:tr>
      <w:tr w:rsidR="002B6BB9">
        <w:trPr>
          <w:trHeight w:val="70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  <w:sz w:val="20"/>
              </w:rPr>
              <w:t xml:space="preserve">COMPUTER LITERACY </w:t>
            </w:r>
          </w:p>
          <w:p w:rsidR="002B6BB9" w:rsidRDefault="00BB372A">
            <w:pPr>
              <w:tabs>
                <w:tab w:val="center" w:pos="420"/>
                <w:tab w:val="center" w:pos="272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●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Microsoft office, internet, Rhino CAD,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CricHQ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B6BB9" w:rsidRDefault="00BB372A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60" w:type="dxa"/>
        <w:tblInd w:w="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2B6BB9">
        <w:trPr>
          <w:trHeight w:val="55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DUTIES AND RESPONSIBILITIES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2B6BB9">
        <w:trPr>
          <w:trHeight w:val="1183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r>
              <w:rPr>
                <w:rFonts w:ascii="Arial" w:eastAsia="Arial" w:hAnsi="Arial" w:cs="Arial"/>
              </w:rPr>
              <w:lastRenderedPageBreak/>
              <w:t xml:space="preserve">COORDINATOR </w:t>
            </w:r>
          </w:p>
          <w:p w:rsidR="002B6BB9" w:rsidRDefault="00BB372A">
            <w:pPr>
              <w:tabs>
                <w:tab w:val="center" w:pos="426"/>
                <w:tab w:val="center" w:pos="1655"/>
              </w:tabs>
              <w:spacing w:after="4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 xml:space="preserve">Lesson coordinator </w:t>
            </w:r>
          </w:p>
          <w:p w:rsidR="002B6BB9" w:rsidRDefault="00BB372A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Physical Education lesson planning Minimum of 2 lessons per day in school curriculum, extra curriculum coordinator.  </w:t>
            </w:r>
          </w:p>
          <w:p w:rsidR="002B6BB9" w:rsidRDefault="00BB372A">
            <w:pPr>
              <w:spacing w:after="7" w:line="256" w:lineRule="auto"/>
              <w:ind w:left="360" w:right="1523" w:hanging="360"/>
            </w:pPr>
            <w:r>
              <w:rPr>
                <w:rFonts w:ascii="Arial" w:eastAsia="Arial" w:hAnsi="Arial" w:cs="Arial"/>
              </w:rPr>
              <w:t>Ball skills development, training special needs, talent enhancement training  ●</w:t>
            </w:r>
            <w:r>
              <w:rPr>
                <w:rFonts w:ascii="Arial" w:eastAsia="Arial" w:hAnsi="Arial" w:cs="Arial"/>
              </w:rPr>
              <w:tab/>
              <w:t xml:space="preserve">Staff coordinator  </w:t>
            </w:r>
          </w:p>
          <w:p w:rsidR="002B6BB9" w:rsidRDefault="00BB372A">
            <w:pPr>
              <w:spacing w:line="256" w:lineRule="auto"/>
              <w:ind w:right="422"/>
            </w:pPr>
            <w:r>
              <w:rPr>
                <w:rFonts w:ascii="Arial" w:eastAsia="Arial" w:hAnsi="Arial" w:cs="Arial"/>
              </w:rPr>
              <w:t xml:space="preserve">Coordination of coaches and staff for various activities, ensuring continuity through school environment, administration of fixtures and training programs.  Sports season coordination, Cricket, Rugby, Hockey and </w:t>
            </w:r>
            <w:proofErr w:type="gramStart"/>
            <w:r>
              <w:rPr>
                <w:rFonts w:ascii="Arial" w:eastAsia="Arial" w:hAnsi="Arial" w:cs="Arial"/>
              </w:rPr>
              <w:t xml:space="preserve">swimming  </w:t>
            </w:r>
            <w:proofErr w:type="spellStart"/>
            <w:r>
              <w:rPr>
                <w:rFonts w:ascii="Arial" w:eastAsia="Arial" w:hAnsi="Arial" w:cs="Arial"/>
              </w:rPr>
              <w:t>Pre</w:t>
            </w:r>
            <w:proofErr w:type="gramEnd"/>
            <w:r>
              <w:rPr>
                <w:rFonts w:ascii="Arial" w:eastAsia="Arial" w:hAnsi="Arial" w:cs="Arial"/>
              </w:rPr>
              <w:t xml:space="preserve"> season</w:t>
            </w:r>
            <w:proofErr w:type="spellEnd"/>
            <w:r>
              <w:rPr>
                <w:rFonts w:ascii="Arial" w:eastAsia="Arial" w:hAnsi="Arial" w:cs="Arial"/>
              </w:rPr>
              <w:t xml:space="preserve"> coordination and training.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Fixture planning, communication and liaison with league members, extra training facilitation 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EVENTS PLANNING 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Internal school events, galas, Athletics days. 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Inter-school events, home and away, various sports, festivals and tournaments  </w:t>
            </w:r>
          </w:p>
          <w:p w:rsidR="002B6BB9" w:rsidRDefault="00BB372A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Individual assessment of all pupils through time trials to grade abilities  </w:t>
            </w:r>
          </w:p>
          <w:p w:rsidR="002B6BB9" w:rsidRDefault="00BB372A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Data Capture and organization of events by ability  </w:t>
            </w:r>
          </w:p>
          <w:p w:rsidR="002B6BB9" w:rsidRDefault="00BB372A">
            <w:pPr>
              <w:numPr>
                <w:ilvl w:val="0"/>
                <w:numId w:val="4"/>
              </w:numPr>
              <w:spacing w:line="263" w:lineRule="auto"/>
              <w:ind w:hanging="360"/>
            </w:pPr>
            <w:r>
              <w:rPr>
                <w:rFonts w:ascii="Arial" w:eastAsia="Arial" w:hAnsi="Arial" w:cs="Arial"/>
              </w:rPr>
              <w:t xml:space="preserve">Communication and liaison for competing schools ( Provincial, National and international) </w:t>
            </w:r>
          </w:p>
          <w:p w:rsidR="002B6BB9" w:rsidRDefault="00BB372A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Hosting Arrangements for all teams, coordination and accommodation and travel.  </w:t>
            </w:r>
          </w:p>
          <w:p w:rsidR="002B6BB9" w:rsidRDefault="00BB372A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Staff duty allocation and management  </w:t>
            </w:r>
          </w:p>
          <w:p w:rsidR="002B6BB9" w:rsidRDefault="00BB372A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Transport arrangements </w:t>
            </w:r>
          </w:p>
          <w:p w:rsidR="002B6BB9" w:rsidRDefault="00BB372A">
            <w:pPr>
              <w:numPr>
                <w:ilvl w:val="0"/>
                <w:numId w:val="4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Communication to all participants and parents of event details. </w:t>
            </w:r>
          </w:p>
          <w:p w:rsidR="002B6BB9" w:rsidRDefault="00BB372A">
            <w:pPr>
              <w:numPr>
                <w:ilvl w:val="0"/>
                <w:numId w:val="4"/>
              </w:numPr>
              <w:spacing w:line="260" w:lineRule="auto"/>
              <w:ind w:hanging="360"/>
            </w:pPr>
            <w:r>
              <w:rPr>
                <w:rFonts w:ascii="Arial" w:eastAsia="Arial" w:hAnsi="Arial" w:cs="Arial"/>
              </w:rPr>
              <w:t xml:space="preserve">On the day coordination involves equipment hire, facility preparation, staff management, time management, adherence to program, crowd control, problem solving and communication. </w:t>
            </w:r>
          </w:p>
          <w:p w:rsidR="002B6BB9" w:rsidRDefault="00BB372A">
            <w:pPr>
              <w:numPr>
                <w:ilvl w:val="0"/>
                <w:numId w:val="4"/>
              </w:numPr>
              <w:spacing w:line="263" w:lineRule="auto"/>
              <w:ind w:hanging="360"/>
            </w:pPr>
            <w:r>
              <w:rPr>
                <w:rFonts w:ascii="Arial" w:eastAsia="Arial" w:hAnsi="Arial" w:cs="Arial"/>
              </w:rPr>
              <w:t xml:space="preserve">Coordination of cleanup operations, break down of equipment, communication of results.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EVENTS COORDINATION </w:t>
            </w:r>
          </w:p>
          <w:p w:rsidR="002B6BB9" w:rsidRDefault="00BB372A">
            <w:pPr>
              <w:numPr>
                <w:ilvl w:val="0"/>
                <w:numId w:val="4"/>
              </w:numPr>
              <w:spacing w:line="263" w:lineRule="auto"/>
              <w:ind w:hanging="360"/>
            </w:pPr>
            <w:r>
              <w:rPr>
                <w:rFonts w:ascii="Arial" w:eastAsia="Arial" w:hAnsi="Arial" w:cs="Arial"/>
              </w:rPr>
              <w:t xml:space="preserve">National Rugby tournament, orchestrating an annual national rugby festival over a 4 day period, this includes: </w:t>
            </w:r>
          </w:p>
          <w:p w:rsidR="002B6BB9" w:rsidRDefault="00BB372A">
            <w:pPr>
              <w:numPr>
                <w:ilvl w:val="0"/>
                <w:numId w:val="5"/>
              </w:numPr>
              <w:spacing w:line="263" w:lineRule="auto"/>
            </w:pPr>
            <w:proofErr w:type="gramStart"/>
            <w:r>
              <w:rPr>
                <w:rFonts w:ascii="Arial" w:eastAsia="Arial" w:hAnsi="Arial" w:cs="Arial"/>
              </w:rPr>
              <w:t>inviting</w:t>
            </w:r>
            <w:proofErr w:type="gramEnd"/>
            <w:r>
              <w:rPr>
                <w:rFonts w:ascii="Arial" w:eastAsia="Arial" w:hAnsi="Arial" w:cs="Arial"/>
              </w:rPr>
              <w:t xml:space="preserve"> up to 10 top rugby schools from around the country to attend. -</w:t>
            </w:r>
            <w:r>
              <w:rPr>
                <w:rFonts w:ascii="Arial" w:eastAsia="Arial" w:hAnsi="Arial" w:cs="Arial"/>
              </w:rPr>
              <w:tab/>
              <w:t xml:space="preserve">Hosting of each player. Over 150 school children and 30 staff </w:t>
            </w:r>
            <w:proofErr w:type="gramStart"/>
            <w:r>
              <w:rPr>
                <w:rFonts w:ascii="Arial" w:eastAsia="Arial" w:hAnsi="Arial" w:cs="Arial"/>
              </w:rPr>
              <w:t>members  -</w:t>
            </w:r>
            <w:proofErr w:type="gramEnd"/>
            <w:r>
              <w:rPr>
                <w:rFonts w:ascii="Arial" w:eastAsia="Arial" w:hAnsi="Arial" w:cs="Arial"/>
              </w:rPr>
              <w:tab/>
              <w:t xml:space="preserve">Ensuring grounds and fixtures were in order over the festival.  </w:t>
            </w:r>
          </w:p>
          <w:p w:rsidR="002B6BB9" w:rsidRDefault="00BB372A">
            <w:pPr>
              <w:numPr>
                <w:ilvl w:val="0"/>
                <w:numId w:val="5"/>
              </w:numPr>
              <w:spacing w:after="4"/>
            </w:pPr>
            <w:r>
              <w:rPr>
                <w:rFonts w:ascii="Arial" w:eastAsia="Arial" w:hAnsi="Arial" w:cs="Arial"/>
              </w:rPr>
              <w:t xml:space="preserve">Seeking sponsorship  </w:t>
            </w:r>
          </w:p>
          <w:p w:rsidR="002B6BB9" w:rsidRDefault="00BB372A">
            <w:pPr>
              <w:numPr>
                <w:ilvl w:val="0"/>
                <w:numId w:val="5"/>
              </w:numPr>
              <w:spacing w:after="4"/>
            </w:pPr>
            <w:r>
              <w:rPr>
                <w:rFonts w:ascii="Arial" w:eastAsia="Arial" w:hAnsi="Arial" w:cs="Arial"/>
              </w:rPr>
              <w:t xml:space="preserve">Photography throughout the festival.  </w:t>
            </w:r>
          </w:p>
          <w:p w:rsidR="002B6BB9" w:rsidRDefault="00BB372A">
            <w:pPr>
              <w:numPr>
                <w:ilvl w:val="0"/>
                <w:numId w:val="5"/>
              </w:numPr>
              <w:spacing w:after="4"/>
            </w:pPr>
            <w:r>
              <w:rPr>
                <w:rFonts w:ascii="Arial" w:eastAsia="Arial" w:hAnsi="Arial" w:cs="Arial"/>
              </w:rPr>
              <w:t xml:space="preserve">Arranging catering for all denominations.  </w:t>
            </w:r>
          </w:p>
          <w:p w:rsidR="002B6BB9" w:rsidRDefault="00BB372A">
            <w:pPr>
              <w:numPr>
                <w:ilvl w:val="0"/>
                <w:numId w:val="5"/>
              </w:numPr>
              <w:spacing w:after="4"/>
            </w:pPr>
            <w:r>
              <w:rPr>
                <w:rFonts w:ascii="Arial" w:eastAsia="Arial" w:hAnsi="Arial" w:cs="Arial"/>
              </w:rPr>
              <w:t xml:space="preserve">Ensuring a medical team was available for all events.  </w:t>
            </w:r>
          </w:p>
          <w:p w:rsidR="002B6BB9" w:rsidRDefault="00BB372A">
            <w:pPr>
              <w:spacing w:line="263" w:lineRule="auto"/>
              <w:ind w:left="360" w:right="81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 xml:space="preserve">National tours,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of between 6-8 national tours per annum, This includes:  -</w:t>
            </w:r>
            <w:r>
              <w:rPr>
                <w:rFonts w:ascii="Arial" w:eastAsia="Arial" w:hAnsi="Arial" w:cs="Arial"/>
              </w:rPr>
              <w:tab/>
              <w:t xml:space="preserve">Transportation arrangements  </w:t>
            </w:r>
          </w:p>
          <w:p w:rsidR="002B6BB9" w:rsidRDefault="00BB372A">
            <w:pPr>
              <w:numPr>
                <w:ilvl w:val="0"/>
                <w:numId w:val="6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Catering for all denominations  </w:t>
            </w:r>
          </w:p>
          <w:p w:rsidR="002B6BB9" w:rsidRDefault="00BB372A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Sleeping arrangements  </w:t>
            </w:r>
          </w:p>
        </w:tc>
      </w:tr>
      <w:tr w:rsidR="002B6BB9">
        <w:trPr>
          <w:trHeight w:val="29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BB9" w:rsidRDefault="00BB372A">
            <w:pPr>
              <w:numPr>
                <w:ilvl w:val="0"/>
                <w:numId w:val="7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lastRenderedPageBreak/>
              <w:t xml:space="preserve">Overall disciple of the children  </w:t>
            </w:r>
          </w:p>
          <w:p w:rsidR="002B6BB9" w:rsidRDefault="00BB372A">
            <w:pPr>
              <w:numPr>
                <w:ilvl w:val="0"/>
                <w:numId w:val="7"/>
              </w:numPr>
              <w:spacing w:after="4"/>
              <w:ind w:hanging="360"/>
            </w:pPr>
            <w:r>
              <w:rPr>
                <w:rFonts w:ascii="Arial" w:eastAsia="Arial" w:hAnsi="Arial" w:cs="Arial"/>
              </w:rPr>
              <w:t xml:space="preserve">Over seeing staff 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 </w:t>
            </w:r>
          </w:p>
          <w:p w:rsidR="002B6BB9" w:rsidRDefault="00BB372A">
            <w:r>
              <w:rPr>
                <w:rFonts w:ascii="Arial" w:eastAsia="Arial" w:hAnsi="Arial" w:cs="Arial"/>
              </w:rPr>
              <w:t xml:space="preserve">TALENT IDENTIFICATION  </w:t>
            </w:r>
          </w:p>
          <w:p w:rsidR="002B6BB9" w:rsidRDefault="00BB372A">
            <w:pPr>
              <w:numPr>
                <w:ilvl w:val="0"/>
                <w:numId w:val="8"/>
              </w:numPr>
              <w:spacing w:line="260" w:lineRule="auto"/>
              <w:ind w:hanging="360"/>
            </w:pPr>
            <w:r>
              <w:rPr>
                <w:rFonts w:ascii="Arial" w:eastAsia="Arial" w:hAnsi="Arial" w:cs="Arial"/>
              </w:rPr>
              <w:t xml:space="preserve">Experience with developmental programs identifying talent from disadvantaged communities through an outreach program to further develop skills and integrate into mainstream sporting channels.  </w:t>
            </w:r>
          </w:p>
          <w:p w:rsidR="002B6BB9" w:rsidRDefault="00BB372A">
            <w:pPr>
              <w:numPr>
                <w:ilvl w:val="0"/>
                <w:numId w:val="8"/>
              </w:numPr>
              <w:spacing w:line="263" w:lineRule="auto"/>
              <w:ind w:hanging="360"/>
            </w:pPr>
            <w:r>
              <w:rPr>
                <w:rFonts w:ascii="Arial" w:eastAsia="Arial" w:hAnsi="Arial" w:cs="Arial"/>
              </w:rPr>
              <w:t xml:space="preserve">Identifying talent within the school to groom for provincial representation and application for high school scholarships.  </w:t>
            </w:r>
          </w:p>
          <w:p w:rsidR="002B6BB9" w:rsidRDefault="00BB372A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One on one training and coaching, with specialization in cricket coaching. </w:t>
            </w:r>
          </w:p>
        </w:tc>
      </w:tr>
    </w:tbl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27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2B6BB9" w:rsidRDefault="00BB372A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sectPr w:rsidR="002B6BB9">
      <w:pgSz w:w="12240" w:h="15840"/>
      <w:pgMar w:top="1448" w:right="4155" w:bottom="15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A15"/>
    <w:multiLevelType w:val="hybridMultilevel"/>
    <w:tmpl w:val="09F08272"/>
    <w:lvl w:ilvl="0" w:tplc="D8F0FBC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655A2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2FE18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AC88E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232FE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463A4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29C0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6B788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4DC3C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EA4E93"/>
    <w:multiLevelType w:val="hybridMultilevel"/>
    <w:tmpl w:val="40E891CE"/>
    <w:lvl w:ilvl="0" w:tplc="F7F4EBF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A82AE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D97A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AA59A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68924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4E2B8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6DD4A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CCB72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6CCDDA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BE4A33"/>
    <w:multiLevelType w:val="hybridMultilevel"/>
    <w:tmpl w:val="704EDCF8"/>
    <w:lvl w:ilvl="0" w:tplc="BF34CCB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C3DA6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AE024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B45B8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5254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266E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26FD4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A6D6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6B5BA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86D34"/>
    <w:multiLevelType w:val="hybridMultilevel"/>
    <w:tmpl w:val="6AA47094"/>
    <w:lvl w:ilvl="0" w:tplc="36909E9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9A83FC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A7AD4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343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07596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60DF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5EC1BC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25BE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45904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D01E3B"/>
    <w:multiLevelType w:val="hybridMultilevel"/>
    <w:tmpl w:val="CD0CD04C"/>
    <w:lvl w:ilvl="0" w:tplc="6B16B25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430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288BC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0B08E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2EAF2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42CF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EEADC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0B1E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C5D24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A91926"/>
    <w:multiLevelType w:val="hybridMultilevel"/>
    <w:tmpl w:val="F12CAD74"/>
    <w:lvl w:ilvl="0" w:tplc="D65C2A7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2C75A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ABC64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07824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E5516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F46810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272E0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63448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8347E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3D707D"/>
    <w:multiLevelType w:val="hybridMultilevel"/>
    <w:tmpl w:val="5B2C0D84"/>
    <w:lvl w:ilvl="0" w:tplc="BD2E12D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E3FB4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82942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4211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BE4AD6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A5DC0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4E76F8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9648C2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D41FA8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270A4A"/>
    <w:multiLevelType w:val="hybridMultilevel"/>
    <w:tmpl w:val="C90443D4"/>
    <w:lvl w:ilvl="0" w:tplc="AF0E459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434D4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84BC0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E4056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47508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2F1D0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C0A8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6376A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548330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9"/>
    <w:rsid w:val="002B6BB9"/>
    <w:rsid w:val="00705E9D"/>
    <w:rsid w:val="00B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E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5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3676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Munn</dc:creator>
  <cp:keywords/>
  <cp:lastModifiedBy>602HRDESK</cp:lastModifiedBy>
  <cp:revision>4</cp:revision>
  <dcterms:created xsi:type="dcterms:W3CDTF">2017-05-07T10:26:00Z</dcterms:created>
  <dcterms:modified xsi:type="dcterms:W3CDTF">2017-05-14T10:35:00Z</dcterms:modified>
</cp:coreProperties>
</file>