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B" w:rsidRDefault="00570712" w:rsidP="00D20DA3">
      <w:pPr>
        <w:bidi/>
        <w:spacing w:line="240" w:lineRule="auto"/>
        <w:jc w:val="right"/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rtl/>
          <w:lang w:bidi="ar-AE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-589280</wp:posOffset>
            </wp:positionH>
            <wp:positionV relativeFrom="margin">
              <wp:posOffset>-478155</wp:posOffset>
            </wp:positionV>
            <wp:extent cx="1669415" cy="1613535"/>
            <wp:effectExtent l="0" t="0" r="6985" b="571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FF0">
        <w:rPr>
          <w:rFonts w:ascii="Times New Roman" w:hAnsi="Times New Roman" w:cs="Times New Roman"/>
          <w:b/>
          <w:bCs/>
          <w:noProof/>
          <w:color w:val="244061" w:themeColor="accent1" w:themeShade="8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-771525</wp:posOffset>
                </wp:positionV>
                <wp:extent cx="3363595" cy="381635"/>
                <wp:effectExtent l="0" t="0" r="2730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59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ACC" w:rsidRPr="00066A22" w:rsidRDefault="004C7ACC" w:rsidP="005D0F39">
                            <w:pPr>
                              <w:pBdr>
                                <w:top w:val="single" w:sz="12" w:space="6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  <w:rtl/>
                                <w:lang w:bidi="ar-AE"/>
                              </w:rPr>
                            </w:pPr>
                            <w:r w:rsidRPr="00066A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CURRICULUM-VITAE</w:t>
                            </w:r>
                          </w:p>
                          <w:p w:rsidR="004C7ACC" w:rsidRPr="00BE2723" w:rsidRDefault="004C7ACC" w:rsidP="006E66DF">
                            <w:pPr>
                              <w:pBdr>
                                <w:top w:val="single" w:sz="12" w:space="6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bidi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.6pt;margin-top:-60.75pt;width:264.8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" fillcolor="window" strokeweight=".5pt">
                <v:path arrowok="t"/>
                <v:textbox>
                  <w:txbxContent>
                    <w:p w:rsidR="004C7ACC" w:rsidRPr="00066A22" w:rsidRDefault="004C7ACC" w:rsidP="005D0F39">
                      <w:pPr>
                        <w:pBdr>
                          <w:top w:val="single" w:sz="12" w:space="6" w:color="auto" w:shadow="1"/>
                          <w:left w:val="single" w:sz="12" w:space="4" w:color="auto" w:shadow="1"/>
                          <w:bottom w:val="single" w:sz="12" w:space="1" w:color="auto" w:shadow="1"/>
                          <w:right w:val="single" w:sz="12" w:space="4" w:color="auto" w:shadow="1"/>
                        </w:pBdr>
                        <w:shd w:val="clear" w:color="auto" w:fill="C6D9F1" w:themeFill="text2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365F91" w:themeColor="accent1" w:themeShade="BF"/>
                          <w:sz w:val="26"/>
                          <w:szCs w:val="26"/>
                          <w:rtl/>
                          <w:lang w:bidi="ar-AE"/>
                        </w:rPr>
                      </w:pPr>
                      <w:r w:rsidRPr="00066A22">
                        <w:rPr>
                          <w:rFonts w:asciiTheme="majorBidi" w:hAnsiTheme="majorBidi" w:cstheme="majorBidi"/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>CURRICULUM-VITAE</w:t>
                      </w:r>
                    </w:p>
                    <w:p w:rsidR="004C7ACC" w:rsidRPr="00BE2723" w:rsidRDefault="004C7ACC" w:rsidP="006E66DF">
                      <w:pPr>
                        <w:pBdr>
                          <w:top w:val="single" w:sz="12" w:space="6" w:color="auto" w:shadow="1"/>
                          <w:left w:val="single" w:sz="12" w:space="4" w:color="auto" w:shadow="1"/>
                          <w:bottom w:val="single" w:sz="12" w:space="1" w:color="auto" w:shadow="1"/>
                          <w:right w:val="single" w:sz="12" w:space="4" w:color="auto" w:shadow="1"/>
                        </w:pBdr>
                        <w:bidi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51B" w:rsidRDefault="009F051B" w:rsidP="009F051B">
      <w:pPr>
        <w:bidi/>
        <w:spacing w:line="240" w:lineRule="auto"/>
        <w:jc w:val="right"/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rtl/>
          <w:lang w:bidi="ar-AE"/>
        </w:rPr>
      </w:pPr>
    </w:p>
    <w:p w:rsidR="00FA2771" w:rsidRDefault="00610EE8" w:rsidP="00C52029">
      <w:pPr>
        <w:bidi/>
        <w:spacing w:line="360" w:lineRule="auto"/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</w:pPr>
      <w:r w:rsidRPr="00550194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lang w:bidi="ar-AE"/>
        </w:rPr>
        <w:t>Name</w:t>
      </w:r>
      <w:r w:rsidR="008C30FC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lang w:bidi="ar-AE"/>
        </w:rPr>
        <w:t>: MAHMOUD</w:t>
      </w:r>
      <w:r w:rsidRPr="005D0F39"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  <w:t xml:space="preserve">  </w:t>
      </w:r>
    </w:p>
    <w:p w:rsidR="009A619C" w:rsidRDefault="00FA2771" w:rsidP="00FA2771">
      <w:pPr>
        <w:bidi/>
        <w:spacing w:line="360" w:lineRule="auto"/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</w:pPr>
      <w:hyperlink r:id="rId10" w:history="1">
        <w:r w:rsidRPr="00A00394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bidi="ar-AE"/>
          </w:rPr>
          <w:t>MAHMOUD.367614@2freemail.com</w:t>
        </w:r>
      </w:hyperlink>
      <w:r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lang w:bidi="ar-AE"/>
        </w:rPr>
        <w:t xml:space="preserve"> </w:t>
      </w:r>
      <w:r w:rsidRPr="005D0F39"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>Email</w:t>
      </w: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>:</w:t>
      </w:r>
      <w:bookmarkStart w:id="0" w:name="_GoBack"/>
      <w:bookmarkEnd w:id="0"/>
      <w:r w:rsidR="00610EE8" w:rsidRPr="005D0F39"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  <w:t xml:space="preserve">    </w:t>
      </w:r>
    </w:p>
    <w:p w:rsidR="005D0F39" w:rsidRDefault="009A619C" w:rsidP="00C52029">
      <w:pPr>
        <w:bidi/>
        <w:spacing w:line="360" w:lineRule="auto"/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</w:pPr>
      <w:r w:rsidRPr="005D0F39"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  <w:t xml:space="preserve">Birth </w:t>
      </w:r>
      <w:proofErr w:type="gramStart"/>
      <w:r w:rsidRPr="005D0F39">
        <w:rPr>
          <w:rFonts w:ascii="Times New Roman" w:hAnsi="Times New Roman" w:cs="Times New Roman"/>
          <w:b/>
          <w:bCs/>
          <w:color w:val="244061" w:themeColor="accent1" w:themeShade="80"/>
          <w:lang w:bidi="ar-AE"/>
        </w:rPr>
        <w:t>Date  1952</w:t>
      </w:r>
      <w:proofErr w:type="gramEnd"/>
    </w:p>
    <w:p w:rsidR="00FA3DBA" w:rsidRPr="008D2C1C" w:rsidRDefault="00BD0AAB" w:rsidP="008D2C1C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</w:pPr>
      <w:r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>P</w:t>
      </w:r>
      <w:r w:rsidR="008D2C1C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 xml:space="preserve">revious </w:t>
      </w:r>
      <w:proofErr w:type="spellStart"/>
      <w:r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>Position</w:t>
      </w:r>
      <w:proofErr w:type="gramStart"/>
      <w:r w:rsidR="005D0F39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>:</w:t>
      </w:r>
      <w:r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>Financial</w:t>
      </w:r>
      <w:proofErr w:type="spellEnd"/>
      <w:proofErr w:type="gramEnd"/>
      <w:r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 xml:space="preserve">  Audit  </w:t>
      </w:r>
      <w:proofErr w:type="spellStart"/>
      <w:r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lang w:bidi="ar-AE"/>
        </w:rPr>
        <w:t>Controller</w:t>
      </w:r>
      <w:r w:rsidR="009F051B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>H.H.Ruler’sCourt</w:t>
      </w:r>
      <w:proofErr w:type="spellEnd"/>
      <w:r w:rsidR="009F051B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 xml:space="preserve"> </w:t>
      </w:r>
      <w:r w:rsidR="00570712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 xml:space="preserve">Dubai </w:t>
      </w:r>
      <w:proofErr w:type="spellStart"/>
      <w:r w:rsidR="00570712" w:rsidRPr="008D2C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>Gov</w:t>
      </w:r>
      <w:proofErr w:type="spellEnd"/>
    </w:p>
    <w:p w:rsidR="00570712" w:rsidRDefault="000C3FF0" w:rsidP="000C3FF0">
      <w:pPr>
        <w:spacing w:line="360" w:lineRule="auto"/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  <w:lang w:bidi="ar-AE"/>
        </w:rPr>
      </w:pPr>
      <w:r>
        <w:rPr>
          <w:rFonts w:ascii="Times New Roman" w:hAnsi="Times New Roman" w:cs="Times New Roman"/>
          <w:noProof/>
          <w:color w:val="00437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234950</wp:posOffset>
                </wp:positionV>
                <wp:extent cx="2774950" cy="334010"/>
                <wp:effectExtent l="0" t="0" r="25400" b="279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CC" w:rsidRPr="002C08FE" w:rsidRDefault="004C7ACC" w:rsidP="005D0F3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DF3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hd w:val="clear" w:color="auto" w:fill="C6D9F1" w:themeFill="text2" w:themeFillTint="33"/>
                              </w:rPr>
                              <w:t>Academic 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hd w:val="clear" w:color="auto" w:fill="C6D9F1" w:themeFill="text2" w:themeFillTint="33"/>
                              </w:rPr>
                              <w:t xml:space="preserve">s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1.3pt;margin-top:18.5pt;width:218.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4C7ACC" w:rsidRPr="002C08FE" w:rsidRDefault="004C7ACC" w:rsidP="005D0F3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  <w:r w:rsidRPr="00DF3344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hd w:val="clear" w:color="auto" w:fill="C6D9F1" w:themeFill="text2" w:themeFillTint="33"/>
                        </w:rPr>
                        <w:t>Academic 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hd w:val="clear" w:color="auto" w:fill="C6D9F1" w:themeFill="text2" w:themeFillTint="33"/>
                        </w:rPr>
                        <w:t xml:space="preserve">s     </w:t>
                      </w:r>
                    </w:p>
                  </w:txbxContent>
                </v:textbox>
              </v:shape>
            </w:pict>
          </mc:Fallback>
        </mc:AlternateContent>
      </w:r>
      <w:r w:rsidR="008C30F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0"/>
          <w:szCs w:val="20"/>
          <w:lang w:bidi="ar-AE"/>
        </w:rPr>
        <w:t xml:space="preserve"> </w:t>
      </w:r>
    </w:p>
    <w:p w:rsidR="003F5620" w:rsidRDefault="003F5620" w:rsidP="003F5620">
      <w:pPr>
        <w:bidi/>
        <w:spacing w:line="240" w:lineRule="auto"/>
        <w:jc w:val="right"/>
        <w:rPr>
          <w:rFonts w:ascii="Times New Roman" w:hAnsi="Times New Roman" w:cs="Times New Roman"/>
          <w:color w:val="004376"/>
          <w:sz w:val="24"/>
          <w:szCs w:val="24"/>
          <w:lang w:bidi="ar-AE"/>
        </w:rPr>
      </w:pPr>
    </w:p>
    <w:p w:rsidR="006E66DF" w:rsidRDefault="005D0F39" w:rsidP="005D0F39">
      <w:pPr>
        <w:spacing w:line="240" w:lineRule="auto"/>
        <w:rPr>
          <w:rFonts w:ascii="Times New Roman" w:hAnsi="Times New Roman" w:cs="Times New Roman"/>
          <w:b/>
          <w:bCs/>
          <w:color w:val="002060"/>
          <w:lang w:bidi="ar-AE"/>
        </w:rPr>
      </w:pPr>
      <w:r>
        <w:rPr>
          <w:rFonts w:ascii="Times New Roman" w:hAnsi="Times New Roman" w:cs="Times New Roman"/>
          <w:b/>
          <w:bCs/>
          <w:color w:val="002060"/>
          <w:lang w:bidi="ar-AE"/>
        </w:rPr>
        <w:t>-</w:t>
      </w:r>
      <w:proofErr w:type="gramStart"/>
      <w:r w:rsidR="006E66DF" w:rsidRPr="00723442">
        <w:rPr>
          <w:rFonts w:ascii="Times New Roman" w:hAnsi="Times New Roman" w:cs="Times New Roman"/>
          <w:b/>
          <w:bCs/>
          <w:color w:val="002060"/>
          <w:lang w:bidi="ar-AE"/>
        </w:rPr>
        <w:t>BSc :</w:t>
      </w:r>
      <w:proofErr w:type="gramEnd"/>
      <w:r w:rsidR="006E66DF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Com/ Accounts</w:t>
      </w:r>
      <w:r>
        <w:rPr>
          <w:rFonts w:ascii="Times New Roman" w:hAnsi="Times New Roman" w:cs="Times New Roman"/>
          <w:b/>
          <w:bCs/>
          <w:color w:val="002060"/>
          <w:lang w:bidi="ar-AE"/>
        </w:rPr>
        <w:t xml:space="preserve"> 1974</w:t>
      </w:r>
      <w:r w:rsidR="006E66DF" w:rsidRPr="00723442">
        <w:rPr>
          <w:rFonts w:ascii="Times New Roman" w:hAnsi="Times New Roman" w:cs="Times New Roman"/>
          <w:b/>
          <w:bCs/>
          <w:color w:val="002060"/>
          <w:lang w:bidi="ar-AE"/>
        </w:rPr>
        <w:t>-Cairo University –Khartoum Branch</w:t>
      </w:r>
      <w:r>
        <w:rPr>
          <w:rFonts w:ascii="Times New Roman" w:hAnsi="Times New Roman" w:cs="Times New Roman"/>
          <w:b/>
          <w:bCs/>
          <w:color w:val="002060"/>
          <w:lang w:bidi="ar-AE"/>
        </w:rPr>
        <w:t>-</w:t>
      </w:r>
    </w:p>
    <w:p w:rsidR="006E66DF" w:rsidRPr="00723442" w:rsidRDefault="005D0F39" w:rsidP="005D0F39">
      <w:pPr>
        <w:spacing w:line="240" w:lineRule="auto"/>
        <w:jc w:val="both"/>
        <w:rPr>
          <w:rFonts w:ascii="Times New Roman" w:hAnsi="Times New Roman" w:cs="Times New Roman"/>
          <w:color w:val="002060"/>
          <w:lang w:bidi="ar-AE"/>
        </w:rPr>
      </w:pPr>
      <w:r>
        <w:rPr>
          <w:rFonts w:ascii="Times New Roman" w:hAnsi="Times New Roman" w:cs="Times New Roman"/>
          <w:b/>
          <w:bCs/>
          <w:color w:val="002060"/>
          <w:lang w:bidi="ar-AE"/>
        </w:rPr>
        <w:t>-</w:t>
      </w:r>
      <w:proofErr w:type="gramStart"/>
      <w:r w:rsidR="00A07AC7" w:rsidRPr="00723442">
        <w:rPr>
          <w:rFonts w:ascii="Times New Roman" w:hAnsi="Times New Roman" w:cs="Times New Roman"/>
          <w:b/>
          <w:bCs/>
          <w:color w:val="002060"/>
          <w:lang w:bidi="ar-AE"/>
        </w:rPr>
        <w:t>M</w:t>
      </w:r>
      <w:r>
        <w:rPr>
          <w:rFonts w:ascii="Times New Roman" w:hAnsi="Times New Roman" w:cs="Times New Roman"/>
          <w:b/>
          <w:bCs/>
          <w:color w:val="002060"/>
          <w:lang w:bidi="ar-AE"/>
        </w:rPr>
        <w:t>BA</w:t>
      </w:r>
      <w:r w:rsidR="00A07AC7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:</w:t>
      </w:r>
      <w:proofErr w:type="gramEnd"/>
      <w:r w:rsidR="00A07AC7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Su</w:t>
      </w:r>
      <w:r w:rsidR="00F459A3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dan </w:t>
      </w:r>
      <w:r w:rsidR="00A07AC7" w:rsidRPr="00723442">
        <w:rPr>
          <w:rFonts w:ascii="Times New Roman" w:hAnsi="Times New Roman" w:cs="Times New Roman"/>
          <w:b/>
          <w:bCs/>
          <w:color w:val="002060"/>
          <w:lang w:bidi="ar-AE"/>
        </w:rPr>
        <w:t>University</w:t>
      </w:r>
      <w:r w:rsidR="00F459A3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of Science&amp; </w:t>
      </w:r>
      <w:proofErr w:type="spellStart"/>
      <w:r w:rsidR="00F459A3" w:rsidRPr="00723442">
        <w:rPr>
          <w:rFonts w:ascii="Times New Roman" w:hAnsi="Times New Roman" w:cs="Times New Roman"/>
          <w:b/>
          <w:bCs/>
          <w:color w:val="002060"/>
          <w:lang w:bidi="ar-AE"/>
        </w:rPr>
        <w:t>Tech</w:t>
      </w:r>
      <w:r w:rsidR="00875457" w:rsidRPr="00723442">
        <w:rPr>
          <w:rFonts w:ascii="Times New Roman" w:hAnsi="Times New Roman" w:cs="Times New Roman"/>
          <w:b/>
          <w:bCs/>
          <w:color w:val="002060"/>
          <w:lang w:bidi="ar-AE"/>
        </w:rPr>
        <w:t>nology</w:t>
      </w:r>
      <w:r w:rsidR="00BA0895" w:rsidRPr="00723442">
        <w:rPr>
          <w:rFonts w:ascii="Times New Roman" w:hAnsi="Times New Roman" w:cs="Times New Roman"/>
          <w:b/>
          <w:bCs/>
          <w:color w:val="002060"/>
          <w:lang w:bidi="ar-AE"/>
        </w:rPr>
        <w:t>Appli</w:t>
      </w:r>
      <w:r w:rsidR="00875457" w:rsidRPr="00723442">
        <w:rPr>
          <w:rFonts w:ascii="Times New Roman" w:hAnsi="Times New Roman" w:cs="Times New Roman"/>
          <w:b/>
          <w:bCs/>
          <w:color w:val="002060"/>
          <w:lang w:bidi="ar-AE"/>
        </w:rPr>
        <w:t>cation</w:t>
      </w:r>
      <w:proofErr w:type="spellEnd"/>
      <w:r w:rsidR="00875457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</w:t>
      </w:r>
      <w:r w:rsidR="009E0F30" w:rsidRPr="00723442">
        <w:rPr>
          <w:rFonts w:ascii="Times New Roman" w:hAnsi="Times New Roman" w:cs="Times New Roman"/>
          <w:b/>
          <w:bCs/>
          <w:color w:val="002060"/>
          <w:lang w:bidi="ar-AE"/>
        </w:rPr>
        <w:t>Information</w:t>
      </w:r>
      <w:r w:rsidR="00BA0895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Technology </w:t>
      </w:r>
      <w:r w:rsidR="009E0F30" w:rsidRPr="00723442">
        <w:rPr>
          <w:rFonts w:ascii="Times New Roman" w:hAnsi="Times New Roman" w:cs="Times New Roman"/>
          <w:b/>
          <w:bCs/>
          <w:color w:val="002060"/>
          <w:lang w:bidi="ar-AE"/>
        </w:rPr>
        <w:t>Systems</w:t>
      </w:r>
      <w:r w:rsidR="006E66DF" w:rsidRPr="00723442">
        <w:rPr>
          <w:rFonts w:ascii="Times New Roman" w:hAnsi="Times New Roman" w:cs="Times New Roman"/>
          <w:b/>
          <w:bCs/>
          <w:color w:val="002060"/>
          <w:lang w:bidi="ar-AE"/>
        </w:rPr>
        <w:t>}</w:t>
      </w:r>
      <w:r>
        <w:rPr>
          <w:rFonts w:ascii="Times New Roman" w:hAnsi="Times New Roman" w:cs="Times New Roman"/>
          <w:b/>
          <w:bCs/>
          <w:color w:val="002060"/>
          <w:lang w:bidi="ar-AE"/>
        </w:rPr>
        <w:t>2010</w:t>
      </w:r>
    </w:p>
    <w:p w:rsidR="00221FE9" w:rsidRPr="00723442" w:rsidRDefault="005D0F39" w:rsidP="008D2C1C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lang w:bidi="ar-AE"/>
        </w:rPr>
      </w:pPr>
      <w:r>
        <w:rPr>
          <w:rFonts w:ascii="Times New Roman" w:hAnsi="Times New Roman" w:cs="Times New Roman"/>
          <w:b/>
          <w:bCs/>
          <w:color w:val="002060"/>
          <w:lang w:bidi="ar-AE"/>
        </w:rPr>
        <w:t>-</w:t>
      </w:r>
      <w:proofErr w:type="spellStart"/>
      <w:r w:rsidR="00243F90" w:rsidRPr="00723442">
        <w:rPr>
          <w:rFonts w:ascii="Times New Roman" w:hAnsi="Times New Roman" w:cs="Times New Roman"/>
          <w:b/>
          <w:bCs/>
          <w:color w:val="002060"/>
          <w:lang w:bidi="ar-AE"/>
        </w:rPr>
        <w:t>Phd.p</w:t>
      </w:r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>ri</w:t>
      </w:r>
      <w:proofErr w:type="spellEnd"/>
      <w:r w:rsidR="00221FE9" w:rsidRPr="00723442">
        <w:rPr>
          <w:rFonts w:ascii="Times New Roman" w:hAnsi="Times New Roman" w:cs="Times New Roman"/>
          <w:b/>
          <w:bCs/>
          <w:color w:val="002060"/>
          <w:lang w:bidi="ar-AE"/>
        </w:rPr>
        <w:t>.</w:t>
      </w:r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Year </w:t>
      </w:r>
      <w:proofErr w:type="gramStart"/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>201</w:t>
      </w:r>
      <w:r w:rsidR="008D2C1C">
        <w:rPr>
          <w:rFonts w:ascii="Times New Roman" w:hAnsi="Times New Roman" w:cs="Times New Roman"/>
          <w:b/>
          <w:bCs/>
          <w:color w:val="002060"/>
          <w:lang w:bidi="ar-AE"/>
        </w:rPr>
        <w:t>5</w:t>
      </w:r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 at</w:t>
      </w:r>
      <w:proofErr w:type="gramEnd"/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Sudan University of Science&amp; Technology</w:t>
      </w:r>
      <w:r w:rsidR="00107FB0" w:rsidRPr="00723442">
        <w:rPr>
          <w:rFonts w:ascii="Times New Roman" w:hAnsi="Times New Roman" w:cs="Times New Roman"/>
          <w:b/>
          <w:bCs/>
          <w:color w:val="002060"/>
          <w:lang w:bidi="ar-AE"/>
        </w:rPr>
        <w:t>-</w:t>
      </w:r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>Application</w:t>
      </w:r>
      <w:r w:rsidR="00A96CA0" w:rsidRPr="00723442">
        <w:rPr>
          <w:rFonts w:ascii="Times New Roman" w:hAnsi="Times New Roman" w:cs="Times New Roman"/>
          <w:b/>
          <w:bCs/>
          <w:color w:val="002060"/>
          <w:lang w:bidi="ar-AE"/>
        </w:rPr>
        <w:t>s</w:t>
      </w:r>
      <w:r w:rsidR="008B098C" w:rsidRPr="00723442">
        <w:rPr>
          <w:rFonts w:ascii="Times New Roman" w:hAnsi="Times New Roman" w:cs="Times New Roman"/>
          <w:b/>
          <w:bCs/>
          <w:color w:val="002060"/>
          <w:lang w:bidi="ar-AE"/>
        </w:rPr>
        <w:t xml:space="preserve"> of Electronic Audit </w:t>
      </w:r>
      <w:r w:rsidR="00221FE9" w:rsidRPr="00723442">
        <w:rPr>
          <w:rFonts w:ascii="Times New Roman" w:hAnsi="Times New Roman" w:cs="Times New Roman"/>
          <w:b/>
          <w:bCs/>
          <w:color w:val="002060"/>
          <w:lang w:bidi="ar-AE"/>
        </w:rPr>
        <w:t>Tech</w:t>
      </w:r>
      <w:r w:rsidR="00221FE9" w:rsidRPr="00723442">
        <w:rPr>
          <w:rFonts w:ascii="Times New Roman" w:hAnsi="Times New Roman" w:cs="Times New Roman"/>
          <w:color w:val="002060"/>
          <w:lang w:bidi="ar-AE"/>
        </w:rPr>
        <w:t xml:space="preserve">.     </w:t>
      </w:r>
    </w:p>
    <w:p w:rsidR="00A51092" w:rsidRDefault="000C3FF0" w:rsidP="00F02FD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</w:pPr>
      <w:r>
        <w:rPr>
          <w:rFonts w:ascii="Times New Roman" w:hAnsi="Times New Roman" w:cs="Times New Roman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79375</wp:posOffset>
                </wp:positionV>
                <wp:extent cx="2774950" cy="325755"/>
                <wp:effectExtent l="0" t="0" r="2540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092" w:rsidRPr="002C08FE" w:rsidRDefault="00B04F49" w:rsidP="00A5109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0" w:color="auto"/>
                              </w:pBd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lang w:bidi="ar-AE"/>
                              </w:rPr>
                              <w:t>Professional</w:t>
                            </w:r>
                            <w:r w:rsidR="00A51092" w:rsidRPr="00DF3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hd w:val="clear" w:color="auto" w:fill="C6D9F1" w:themeFill="text2" w:themeFillTint="33"/>
                              </w:rPr>
                              <w:t xml:space="preserve"> Qualification</w:t>
                            </w:r>
                            <w:r w:rsidR="00A510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hd w:val="clear" w:color="auto" w:fill="C6D9F1" w:themeFill="text2" w:themeFillTint="33"/>
                              </w:rPr>
                              <w:t xml:space="preserve">s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1pt;margin-top:6.25pt;width:218.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" fillcolor="white [3201]" strokeweight=".5pt">
                <v:path arrowok="t"/>
                <v:textbox>
                  <w:txbxContent>
                    <w:p w:rsidR="00A51092" w:rsidRPr="002C08FE" w:rsidRDefault="00B04F49" w:rsidP="00A5109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0" w:color="auto"/>
                        </w:pBd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lang w:bidi="ar-AE"/>
                        </w:rPr>
                        <w:t>Professional</w:t>
                      </w:r>
                      <w:r w:rsidR="00A51092" w:rsidRPr="00DF3344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hd w:val="clear" w:color="auto" w:fill="C6D9F1" w:themeFill="text2" w:themeFillTint="33"/>
                        </w:rPr>
                        <w:t xml:space="preserve"> Qualification</w:t>
                      </w:r>
                      <w:r w:rsidR="00A5109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hd w:val="clear" w:color="auto" w:fill="C6D9F1" w:themeFill="text2" w:themeFillTint="33"/>
                        </w:rPr>
                        <w:t xml:space="preserve">s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4F49" w:rsidRPr="00723442" w:rsidRDefault="00B04F49" w:rsidP="00F02FD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</w:pPr>
    </w:p>
    <w:p w:rsidR="00221FE9" w:rsidRDefault="00221FE9" w:rsidP="00B04F49">
      <w:pPr>
        <w:bidi/>
        <w:spacing w:line="240" w:lineRule="auto"/>
        <w:jc w:val="right"/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</w:pPr>
      <w:r w:rsidRPr="00723442"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  <w:t xml:space="preserve">,            </w:t>
      </w:r>
      <w:r w:rsidR="00A51092" w:rsidRPr="00723442"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  <w:t xml:space="preserve">1996Certified </w:t>
      </w:r>
      <w:proofErr w:type="spellStart"/>
      <w:r w:rsidR="00A51092" w:rsidRPr="00723442"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  <w:t>Stag</w:t>
      </w:r>
      <w:r w:rsidR="00A51092" w:rsidRPr="00723442">
        <w:rPr>
          <w:rFonts w:ascii="Times New Roman" w:hAnsi="Times New Roman" w:cs="Times New Roman"/>
          <w:color w:val="002060"/>
          <w:shd w:val="clear" w:color="auto" w:fill="FFFFFF" w:themeFill="background1"/>
          <w:lang w:bidi="ar-AE"/>
        </w:rPr>
        <w:t>e</w:t>
      </w:r>
      <w:r w:rsidR="00A51092" w:rsidRPr="00723442">
        <w:rPr>
          <w:rFonts w:ascii="Times New Roman" w:hAnsi="Times New Roman" w:cs="Times New Roman"/>
          <w:b/>
          <w:bCs/>
          <w:color w:val="002060"/>
          <w:shd w:val="clear" w:color="auto" w:fill="FFFFFF" w:themeFill="background1"/>
          <w:lang w:bidi="ar-AE"/>
        </w:rPr>
        <w:t>ACCA</w:t>
      </w:r>
      <w:proofErr w:type="spellEnd"/>
    </w:p>
    <w:p w:rsidR="008D0B2E" w:rsidRPr="00221FE9" w:rsidRDefault="000C3FF0" w:rsidP="00550194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</w:rPr>
      </w:pPr>
      <w:r>
        <w:rPr>
          <w:noProof/>
          <w:color w:val="00206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215900</wp:posOffset>
                </wp:positionV>
                <wp:extent cx="3051175" cy="381635"/>
                <wp:effectExtent l="0" t="0" r="1587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1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ACC" w:rsidRPr="00610EE8" w:rsidRDefault="004C7ACC" w:rsidP="00550194">
                            <w:pPr>
                              <w:pBdr>
                                <w:top w:val="single" w:sz="12" w:space="2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04F4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shd w:val="clear" w:color="auto" w:fill="C6D9F1" w:themeFill="text2" w:themeFillTint="33"/>
                                <w:rtl/>
                              </w:rPr>
                              <w:t>:</w:t>
                            </w:r>
                            <w:r w:rsidRPr="00B04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Experience  Qualificat</w:t>
                            </w:r>
                            <w:r w:rsidRPr="00B04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shd w:val="clear" w:color="auto" w:fill="C6D9F1" w:themeFill="text2" w:themeFillTint="33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33.3pt;margin-top:17pt;width:240.2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" fillcolor="window" strokeweight=".5pt">
                <v:path arrowok="t"/>
                <v:textbox>
                  <w:txbxContent>
                    <w:p w:rsidR="004C7ACC" w:rsidRPr="00610EE8" w:rsidRDefault="004C7ACC" w:rsidP="00550194">
                      <w:pPr>
                        <w:pBdr>
                          <w:top w:val="single" w:sz="12" w:space="2" w:color="auto" w:shadow="1"/>
                          <w:left w:val="single" w:sz="12" w:space="4" w:color="auto" w:shadow="1"/>
                          <w:bottom w:val="single" w:sz="12" w:space="1" w:color="auto" w:shadow="1"/>
                          <w:right w:val="single" w:sz="12" w:space="0" w:color="auto" w:shadow="1"/>
                        </w:pBd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  <w:r w:rsidRPr="00B04F49">
                        <w:rPr>
                          <w:rFonts w:asciiTheme="majorBidi" w:hAnsiTheme="majorBidi" w:cstheme="majorBidi"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shd w:val="clear" w:color="auto" w:fill="C6D9F1" w:themeFill="text2" w:themeFillTint="33"/>
                          <w:rtl/>
                        </w:rPr>
                        <w:t>:</w:t>
                      </w:r>
                      <w:r w:rsidRPr="00B04F49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Experience  Qualificat</w:t>
                      </w:r>
                      <w:r w:rsidRPr="00B04F49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u w:val="single"/>
                          <w:shd w:val="clear" w:color="auto" w:fill="C6D9F1" w:themeFill="text2" w:themeFillTint="33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</w:p>
    <w:p w:rsidR="00926F3C" w:rsidRDefault="00926F3C" w:rsidP="00926F3C">
      <w:pPr>
        <w:bidi/>
        <w:spacing w:line="240" w:lineRule="auto"/>
        <w:rPr>
          <w:rFonts w:asciiTheme="majorBidi" w:hAnsiTheme="majorBidi" w:cstheme="majorBidi"/>
          <w:color w:val="244061" w:themeColor="accent1" w:themeShade="80"/>
          <w:sz w:val="24"/>
          <w:szCs w:val="24"/>
          <w:rtl/>
        </w:rPr>
      </w:pPr>
    </w:p>
    <w:p w:rsidR="005F142A" w:rsidRDefault="005F142A" w:rsidP="00BF4899">
      <w:pPr>
        <w:bidi/>
        <w:spacing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  <w:rtl/>
        </w:rPr>
      </w:pPr>
    </w:p>
    <w:tbl>
      <w:tblPr>
        <w:tblStyle w:val="TableGrid"/>
        <w:bidiVisual/>
        <w:tblW w:w="9720" w:type="dxa"/>
        <w:jc w:val="center"/>
        <w:tblInd w:w="-135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45"/>
        <w:gridCol w:w="485"/>
        <w:gridCol w:w="247"/>
        <w:gridCol w:w="2273"/>
        <w:gridCol w:w="312"/>
        <w:gridCol w:w="948"/>
        <w:gridCol w:w="284"/>
        <w:gridCol w:w="4941"/>
        <w:gridCol w:w="85"/>
      </w:tblGrid>
      <w:tr w:rsidR="00566006" w:rsidTr="004C4F07">
        <w:trPr>
          <w:gridBefore w:val="1"/>
          <w:wBefore w:w="145" w:type="dxa"/>
          <w:jc w:val="center"/>
        </w:trPr>
        <w:tc>
          <w:tcPr>
            <w:tcW w:w="732" w:type="dxa"/>
            <w:gridSpan w:val="2"/>
            <w:shd w:val="clear" w:color="auto" w:fill="DBE5F1" w:themeFill="accent1" w:themeFillTint="33"/>
          </w:tcPr>
          <w:p w:rsidR="005F142A" w:rsidRPr="008843F8" w:rsidRDefault="00B04F49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S</w:t>
            </w:r>
          </w:p>
        </w:tc>
        <w:tc>
          <w:tcPr>
            <w:tcW w:w="2585" w:type="dxa"/>
            <w:gridSpan w:val="2"/>
            <w:shd w:val="clear" w:color="auto" w:fill="DBE5F1" w:themeFill="accent1" w:themeFillTint="33"/>
          </w:tcPr>
          <w:p w:rsidR="005F142A" w:rsidRPr="008843F8" w:rsidRDefault="00B57F52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Position</w:t>
            </w:r>
          </w:p>
        </w:tc>
        <w:tc>
          <w:tcPr>
            <w:tcW w:w="1232" w:type="dxa"/>
            <w:gridSpan w:val="2"/>
            <w:shd w:val="clear" w:color="auto" w:fill="DBE5F1" w:themeFill="accent1" w:themeFillTint="33"/>
          </w:tcPr>
          <w:p w:rsidR="005F142A" w:rsidRDefault="005F142A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57F52" w:rsidRPr="008843F8" w:rsidRDefault="00B57F52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 xml:space="preserve">Period </w:t>
            </w:r>
          </w:p>
        </w:tc>
        <w:tc>
          <w:tcPr>
            <w:tcW w:w="5026" w:type="dxa"/>
            <w:gridSpan w:val="2"/>
            <w:shd w:val="clear" w:color="auto" w:fill="DBE5F1" w:themeFill="accent1" w:themeFillTint="33"/>
          </w:tcPr>
          <w:p w:rsidR="009316E5" w:rsidRDefault="009316E5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5F142A" w:rsidRPr="008843F8" w:rsidRDefault="009316E5" w:rsidP="00B04F4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</w:rPr>
              <w:t>Description of Held Jobs</w:t>
            </w:r>
          </w:p>
        </w:tc>
      </w:tr>
      <w:tr w:rsidR="00BF4899" w:rsidTr="004C4F07">
        <w:trPr>
          <w:gridBefore w:val="1"/>
          <w:wBefore w:w="145" w:type="dxa"/>
          <w:jc w:val="center"/>
        </w:trPr>
        <w:tc>
          <w:tcPr>
            <w:tcW w:w="732" w:type="dxa"/>
            <w:gridSpan w:val="2"/>
            <w:shd w:val="clear" w:color="auto" w:fill="FFFFFF" w:themeFill="background1"/>
          </w:tcPr>
          <w:p w:rsidR="00BF4899" w:rsidRDefault="00BF4899" w:rsidP="005F142A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BF4899" w:rsidRPr="00723442" w:rsidRDefault="00BF4899" w:rsidP="00AB71FA">
            <w:pPr>
              <w:bidi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BF4899" w:rsidRPr="00723442" w:rsidRDefault="00BF4899" w:rsidP="00BF4899">
            <w:pPr>
              <w:bidi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Senior Cost Accountant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BF4899" w:rsidRPr="004C4F07" w:rsidRDefault="004C4F07" w:rsidP="00AB71FA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AE"/>
              </w:rPr>
            </w:pPr>
            <w:r w:rsidRPr="004C4F07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AE"/>
              </w:rPr>
              <w:t>1981</w:t>
            </w:r>
          </w:p>
        </w:tc>
        <w:tc>
          <w:tcPr>
            <w:tcW w:w="5026" w:type="dxa"/>
            <w:gridSpan w:val="2"/>
            <w:shd w:val="clear" w:color="auto" w:fill="FFFFFF" w:themeFill="background1"/>
          </w:tcPr>
          <w:p w:rsidR="00086DAE" w:rsidRPr="00610EE8" w:rsidRDefault="00BF4899" w:rsidP="009408C6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proofErr w:type="spellStart"/>
            <w:r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>AMERADAOil</w:t>
            </w:r>
            <w:proofErr w:type="spellEnd"/>
            <w:r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  <w:t xml:space="preserve"> Corporation – Abu Dhabi</w:t>
            </w:r>
          </w:p>
          <w:p w:rsidR="00610EE8" w:rsidRPr="00610EE8" w:rsidRDefault="00610EE8" w:rsidP="00610EE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  <w:t xml:space="preserve">Cost </w:t>
            </w:r>
            <w:r w:rsidR="003C2C0A"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  <w:t xml:space="preserve">Controlling </w:t>
            </w:r>
            <w:r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  <w:t xml:space="preserve">of , Exploration, Drilling, Operational </w:t>
            </w:r>
          </w:p>
          <w:p w:rsidR="00086DAE" w:rsidRDefault="00610EE8" w:rsidP="00610EE8">
            <w:pPr>
              <w:bidi/>
              <w:jc w:val="right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610EE8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  <w:t xml:space="preserve">&amp; Crude Oil Production </w:t>
            </w:r>
          </w:p>
        </w:tc>
      </w:tr>
      <w:tr w:rsidR="000E5B99" w:rsidTr="004C4F07">
        <w:trPr>
          <w:gridBefore w:val="1"/>
          <w:wBefore w:w="145" w:type="dxa"/>
          <w:jc w:val="center"/>
        </w:trPr>
        <w:tc>
          <w:tcPr>
            <w:tcW w:w="732" w:type="dxa"/>
            <w:gridSpan w:val="2"/>
            <w:shd w:val="clear" w:color="auto" w:fill="FFFFFF" w:themeFill="background1"/>
          </w:tcPr>
          <w:p w:rsidR="005F142A" w:rsidRPr="00044808" w:rsidRDefault="00BF4899" w:rsidP="005F142A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BF4899" w:rsidRPr="00723442" w:rsidRDefault="00BF4899" w:rsidP="009408C6">
            <w:pPr>
              <w:bidi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4C4F07" w:rsidRPr="00723442" w:rsidRDefault="0062561D" w:rsidP="0062561D">
            <w:pPr>
              <w:bidi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  <w:lang w:bidi="ar-AE"/>
              </w:rPr>
            </w:pPr>
            <w:r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  <w:lang w:bidi="ar-AE"/>
              </w:rPr>
              <w:t>Financial Auditor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5F142A" w:rsidRDefault="00086DAE" w:rsidP="00BF4899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AE"/>
              </w:rPr>
            </w:pPr>
            <w:r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AE"/>
              </w:rPr>
              <w:t>1998</w:t>
            </w:r>
            <w:r w:rsidR="00BF4899" w:rsidRPr="00BF4899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AE"/>
              </w:rPr>
              <w:t>-1982</w:t>
            </w:r>
          </w:p>
          <w:p w:rsidR="004C4F07" w:rsidRDefault="004C4F07" w:rsidP="004C4F07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AE"/>
              </w:rPr>
            </w:pPr>
          </w:p>
          <w:p w:rsidR="004C4F07" w:rsidRPr="00BF4899" w:rsidRDefault="004C4F07" w:rsidP="004C4F07">
            <w:pPr>
              <w:bidi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AE"/>
              </w:rPr>
            </w:pPr>
          </w:p>
        </w:tc>
        <w:tc>
          <w:tcPr>
            <w:tcW w:w="5026" w:type="dxa"/>
            <w:gridSpan w:val="2"/>
            <w:shd w:val="clear" w:color="auto" w:fill="FFFFFF" w:themeFill="background1"/>
          </w:tcPr>
          <w:p w:rsidR="00504A2F" w:rsidRPr="00723442" w:rsidRDefault="006B13A5" w:rsidP="00723442">
            <w:pPr>
              <w:bidi/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I</w:t>
            </w:r>
            <w:r w:rsidR="00504A2F"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nstitution</w:t>
            </w:r>
            <w:r w:rsidR="00723442"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Federal</w:t>
            </w:r>
            <w:proofErr w:type="spellEnd"/>
            <w:r w:rsidR="00723442"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 xml:space="preserve"> </w:t>
            </w:r>
            <w:r w:rsidR="00504A2F" w:rsidRPr="00723442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 xml:space="preserve">State Audit </w:t>
            </w:r>
          </w:p>
          <w:p w:rsidR="00EB3A1D" w:rsidRPr="00221FE9" w:rsidRDefault="00EB3A1D" w:rsidP="00B81EB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Economical Sector</w:t>
            </w:r>
            <w:r w:rsidR="00550194"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1982-1984</w:t>
            </w:r>
          </w:p>
          <w:p w:rsidR="00BF700E" w:rsidRPr="00221FE9" w:rsidRDefault="00EB3A1D" w:rsidP="00EB3A1D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Etisalat</w:t>
            </w:r>
            <w:proofErr w:type="spellEnd"/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 Co., &amp;  ,  Central Bank </w:t>
            </w:r>
          </w:p>
          <w:p w:rsidR="00BF700E" w:rsidRPr="00221FE9" w:rsidRDefault="00BF700E" w:rsidP="00EB3A1D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-Review</w:t>
            </w:r>
            <w:r w:rsidR="00EB3A1D"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Consolidating </w:t>
            </w:r>
            <w:proofErr w:type="gramStart"/>
            <w:r w:rsidR="00EB3A1D"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Financial  Statements</w:t>
            </w:r>
            <w:proofErr w:type="gramEnd"/>
            <w:r w:rsidR="00EB3A1D"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</w:t>
            </w:r>
          </w:p>
          <w:p w:rsidR="00BF700E" w:rsidRPr="00221FE9" w:rsidRDefault="00BF700E" w:rsidP="00BF700E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-Review Project Costing </w:t>
            </w:r>
          </w:p>
          <w:p w:rsidR="00BF700E" w:rsidRPr="00221FE9" w:rsidRDefault="00BF700E" w:rsidP="00BF700E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 Analytical Review</w:t>
            </w:r>
          </w:p>
          <w:p w:rsidR="009142D5" w:rsidRPr="00221FE9" w:rsidRDefault="009142D5" w:rsidP="009142D5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  <w:lang w:bidi="ar-AE"/>
              </w:rPr>
            </w:pPr>
          </w:p>
          <w:p w:rsidR="00D2393B" w:rsidRPr="00221FE9" w:rsidRDefault="004C4F07" w:rsidP="003C2C0A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221FE9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  <w:t xml:space="preserve">: </w:t>
            </w:r>
            <w:r w:rsidR="00EB3A1D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A</w:t>
            </w:r>
            <w:r w:rsidR="009142D5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dmin Establishment</w:t>
            </w:r>
            <w:r w:rsidR="00D2393B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</w:t>
            </w:r>
            <w:r w:rsidR="009142D5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 Sector </w:t>
            </w:r>
            <w:r w:rsidR="00D2393B" w:rsidRPr="00221FE9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19</w:t>
            </w:r>
            <w:r w:rsidR="003C2C0A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83-</w:t>
            </w:r>
            <w:r w:rsidR="00D2393B" w:rsidRPr="00221FE9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19</w:t>
            </w:r>
            <w:r w:rsidR="003C2C0A" w:rsidRPr="00221FE9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98</w:t>
            </w:r>
          </w:p>
          <w:p w:rsidR="003C2C0A" w:rsidRPr="00221FE9" w:rsidRDefault="009C0CB6" w:rsidP="009C0CB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Sharja</w:t>
            </w:r>
            <w:proofErr w:type="spellEnd"/>
            <w:r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,, </w:t>
            </w:r>
            <w:proofErr w:type="spellStart"/>
            <w:r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Fugera</w:t>
            </w:r>
            <w:proofErr w:type="spellEnd"/>
            <w:r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, Ajman  </w:t>
            </w:r>
            <w:r w:rsidR="00D2393B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Municipalities</w:t>
            </w:r>
            <w:r w:rsidR="003C2C0A"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,Subsidizing Entities &amp; Post Authority</w:t>
            </w:r>
          </w:p>
          <w:p w:rsidR="004C4F07" w:rsidRPr="000C3626" w:rsidRDefault="003C2C0A" w:rsidP="009C0CB6">
            <w:pPr>
              <w:bidi/>
              <w:rPr>
                <w:rFonts w:asciiTheme="majorBidi" w:hAnsiTheme="majorBidi" w:cstheme="majorBidi"/>
                <w:color w:val="C00000"/>
                <w:sz w:val="20"/>
                <w:szCs w:val="20"/>
                <w:rtl/>
              </w:rPr>
            </w:pPr>
            <w:r w:rsidRPr="00221FE9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,</w:t>
            </w:r>
          </w:p>
        </w:tc>
      </w:tr>
      <w:tr w:rsidR="00B96553" w:rsidRPr="00B15007" w:rsidTr="002470A8">
        <w:tblPrEx>
          <w:jc w:val="left"/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ckThinLargeGap" w:sz="2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536"/>
        </w:trPr>
        <w:tc>
          <w:tcPr>
            <w:tcW w:w="630" w:type="dxa"/>
            <w:gridSpan w:val="2"/>
            <w:tcBorders>
              <w:left w:val="double" w:sz="4" w:space="0" w:color="365F91" w:themeColor="accent1" w:themeShade="BF"/>
              <w:bottom w:val="double" w:sz="4" w:space="0" w:color="365F91" w:themeColor="accent1" w:themeShade="BF"/>
            </w:tcBorders>
          </w:tcPr>
          <w:p w:rsidR="00B96553" w:rsidRPr="00B15007" w:rsidRDefault="0062561D" w:rsidP="00B96553">
            <w:pPr>
              <w:bidi/>
              <w:rPr>
                <w:rFonts w:asciiTheme="majorBidi" w:hAnsiTheme="majorBidi" w:cstheme="majorBidi"/>
                <w:color w:val="0F243E" w:themeColor="text2" w:themeShade="80"/>
                <w:sz w:val="20"/>
                <w:szCs w:val="20"/>
                <w:rtl/>
              </w:rPr>
            </w:pPr>
            <w:r w:rsidRPr="00B15007">
              <w:rPr>
                <w:rFonts w:asciiTheme="majorBidi" w:hAnsiTheme="majorBidi" w:cstheme="majorBidi" w:hint="cs"/>
                <w:color w:val="0F243E" w:themeColor="text2" w:themeShade="80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2520" w:type="dxa"/>
            <w:gridSpan w:val="2"/>
            <w:tcBorders>
              <w:bottom w:val="double" w:sz="4" w:space="0" w:color="365F91" w:themeColor="accent1" w:themeShade="BF"/>
            </w:tcBorders>
          </w:tcPr>
          <w:p w:rsidR="003F5620" w:rsidRPr="00B15007" w:rsidRDefault="003F5620" w:rsidP="003F5620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723442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Senior Audit Controller</w:t>
            </w:r>
          </w:p>
        </w:tc>
        <w:tc>
          <w:tcPr>
            <w:tcW w:w="1260" w:type="dxa"/>
            <w:gridSpan w:val="2"/>
            <w:tcBorders>
              <w:bottom w:val="double" w:sz="4" w:space="0" w:color="365F91" w:themeColor="accent1" w:themeShade="BF"/>
            </w:tcBorders>
          </w:tcPr>
          <w:p w:rsidR="00A17FAC" w:rsidRDefault="002470A8" w:rsidP="002470A8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1998-2014</w:t>
            </w: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A17FAC" w:rsidRPr="00B15007" w:rsidRDefault="00A17FAC" w:rsidP="00A17FAC">
            <w:pPr>
              <w:bidi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5225" w:type="dxa"/>
            <w:gridSpan w:val="2"/>
            <w:tcBorders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BA0767" w:rsidRPr="00DD10D5" w:rsidRDefault="00BA0767" w:rsidP="0088692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DD10D5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1999-2000</w:t>
            </w:r>
            <w:r w:rsidR="00B81EB3" w:rsidRPr="0088692C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 Petroleum </w:t>
            </w:r>
            <w:proofErr w:type="spellStart"/>
            <w:r w:rsidR="00B81EB3" w:rsidRPr="0088692C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Sector</w:t>
            </w:r>
            <w:r w:rsidR="00B81EB3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Enoc&amp;Eppco</w:t>
            </w:r>
            <w:proofErr w:type="spellEnd"/>
            <w:r w:rsidR="0088692C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-</w:t>
            </w:r>
          </w:p>
          <w:p w:rsidR="002C6895" w:rsidRDefault="00BA0767" w:rsidP="00BA0767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-</w:t>
            </w:r>
            <w:proofErr w:type="spellStart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Supervion</w:t>
            </w:r>
            <w:proofErr w:type="spellEnd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of Audit Staff</w:t>
            </w:r>
          </w:p>
          <w:p w:rsidR="0088692C" w:rsidRPr="00DD10D5" w:rsidRDefault="0088692C" w:rsidP="00BA0767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88692C" w:rsidRDefault="00554835" w:rsidP="006F0C93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8692C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  <w:t>ا</w:t>
            </w:r>
            <w:r w:rsidR="00B81EB3" w:rsidRPr="0088692C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-</w:t>
            </w:r>
            <w:r w:rsidR="00B81EB3"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</w:rPr>
              <w:t>Supervising Real Estates</w:t>
            </w:r>
            <w:r w:rsidR="00B81EB3"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 xml:space="preserve"> Contract</w:t>
            </w:r>
            <w:r w:rsidR="00B81EB3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 construction </w:t>
            </w:r>
          </w:p>
          <w:p w:rsidR="006F0C93" w:rsidRDefault="00554835" w:rsidP="006F0C93">
            <w:pPr>
              <w:tabs>
                <w:tab w:val="left" w:pos="576"/>
                <w:tab w:val="right" w:pos="5009"/>
              </w:tabs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D10D5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-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2001-2002</w:t>
            </w:r>
            <w:r w:rsidR="00BA0767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of Internal Trade Centre</w:t>
            </w:r>
          </w:p>
          <w:p w:rsidR="00BA0767" w:rsidRDefault="006F0C93" w:rsidP="006F0C9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</w:rPr>
              <w:t xml:space="preserve"> Supervising  Construction  </w:t>
            </w:r>
            <w:r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  <w:lang w:bidi="ar-AE"/>
              </w:rPr>
              <w:t>Sites of</w:t>
            </w:r>
          </w:p>
          <w:p w:rsidR="006F0C93" w:rsidRPr="006F0C93" w:rsidRDefault="00D06DB9" w:rsidP="0088692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EMMAR2003-2005</w:t>
            </w:r>
          </w:p>
          <w:p w:rsidR="00F53265" w:rsidRPr="00DD10D5" w:rsidRDefault="00F53265" w:rsidP="0088692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Arabian Ranches , Spring &amp; Downtown Projects                         </w:t>
            </w:r>
          </w:p>
          <w:p w:rsidR="00554835" w:rsidRPr="006F0C93" w:rsidRDefault="00F53265" w:rsidP="006F0C9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</w:pPr>
            <w:r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  <w:lang w:bidi="ar-AE"/>
              </w:rPr>
              <w:t xml:space="preserve">Following – up </w:t>
            </w:r>
            <w:r w:rsidR="004A7B7B"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  <w:lang w:bidi="ar-AE"/>
              </w:rPr>
              <w:t xml:space="preserve">Implementation   </w:t>
            </w:r>
            <w:r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u w:val="single"/>
                <w:lang w:bidi="ar-AE"/>
              </w:rPr>
              <w:t xml:space="preserve"> Projection                 </w:t>
            </w:r>
            <w:proofErr w:type="spellStart"/>
            <w:r w:rsidR="00366C06"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Industerial</w:t>
            </w:r>
            <w:proofErr w:type="spellEnd"/>
            <w:r w:rsidR="00366C06" w:rsidRPr="006F0C93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Investment Sector 2006-2007</w:t>
            </w:r>
          </w:p>
          <w:p w:rsidR="00105741" w:rsidRPr="00DD10D5" w:rsidRDefault="00D06DB9" w:rsidP="006F0C9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Jab</w:t>
            </w:r>
            <w:r w:rsidR="0023734E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e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l</w:t>
            </w:r>
            <w:proofErr w:type="spellEnd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Ali </w:t>
            </w:r>
            <w:r w:rsidR="00105741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Fertilize  Factory </w:t>
            </w:r>
          </w:p>
          <w:p w:rsidR="000E5692" w:rsidRPr="00DD10D5" w:rsidRDefault="000E5692" w:rsidP="006F0C9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Plastic Factory</w:t>
            </w:r>
          </w:p>
          <w:p w:rsidR="00D34A52" w:rsidRDefault="000E5692" w:rsidP="001B7BA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Steel Frames Factory </w:t>
            </w:r>
          </w:p>
          <w:p w:rsidR="002C6895" w:rsidRPr="00DD10D5" w:rsidRDefault="002C6895" w:rsidP="00D34A5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  <w:p w:rsidR="00D34A52" w:rsidRDefault="00D34A52" w:rsidP="00D34A52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Government Sector</w:t>
            </w:r>
            <w:r w:rsidR="00366C06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2008-20</w:t>
            </w:r>
            <w:r w:rsidR="009C0CB6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10</w:t>
            </w:r>
          </w:p>
          <w:p w:rsidR="00D34A52" w:rsidRDefault="0023734E" w:rsidP="00D34A52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Ministry </w:t>
            </w:r>
            <w:r w:rsid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of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tourism, , Dubai </w:t>
            </w:r>
            <w:proofErr w:type="spellStart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Camber</w:t>
            </w:r>
            <w:proofErr w:type="spellEnd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of Commerce   &amp; Dubai Media   </w:t>
            </w:r>
            <w:r w:rsidR="00DD10D5" w:rsidRPr="00DD10D5">
              <w:rPr>
                <w:rFonts w:asciiTheme="majorBidi" w:hAnsiTheme="majorBidi" w:cstheme="majorBidi" w:hint="cs"/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  <w:lang w:bidi="ar-AE"/>
              </w:rPr>
              <w:t>ا</w:t>
            </w:r>
            <w:r w:rsidR="009C0CB6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  <w:lang w:bidi="ar-AE"/>
              </w:rPr>
              <w:t>Real Estate Sector</w:t>
            </w:r>
            <w:r w:rsidR="009C0CB6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2011-2013</w:t>
            </w:r>
            <w:r w:rsidR="00D06DB9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-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Dubai Investment </w:t>
            </w:r>
            <w:proofErr w:type="spellStart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Park</w:t>
            </w:r>
            <w:r w:rsidR="00DD10D5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Corporation</w:t>
            </w:r>
            <w:proofErr w:type="spellEnd"/>
            <w:r w:rsidR="00DD10D5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  </w:t>
            </w:r>
            <w:r w:rsidR="004F4C19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Land Leasing </w:t>
            </w:r>
            <w:r w:rsidR="004A7B7B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Contacts</w:t>
            </w:r>
            <w:r w:rsidR="004F4C19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,Services Supply to Clients </w:t>
            </w:r>
          </w:p>
          <w:p w:rsidR="00D34A52" w:rsidRDefault="00D34A52" w:rsidP="00D34A52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</w:pPr>
          </w:p>
          <w:p w:rsidR="00D34A52" w:rsidRDefault="0023734E" w:rsidP="00D34A52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Dubai Real Estate  Comp</w:t>
            </w:r>
            <w:r w:rsidR="004A7B7B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a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ny   </w:t>
            </w:r>
          </w:p>
          <w:p w:rsidR="004F4C19" w:rsidRPr="00DD10D5" w:rsidRDefault="004F4C19" w:rsidP="00D34A52">
            <w:pP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Constructions , consultants Contracts ,Apartments Sales </w:t>
            </w:r>
            <w:r w:rsidR="004A7B7B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Contracts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 , Account </w:t>
            </w:r>
            <w:r w:rsidR="004A7B7B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Payable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,Receivable, Cash Control </w:t>
            </w:r>
          </w:p>
          <w:p w:rsidR="004F4C19" w:rsidRPr="00B15007" w:rsidRDefault="004F4C19" w:rsidP="004A7B7B">
            <w:pPr>
              <w:bidi/>
              <w:jc w:val="right"/>
              <w:rPr>
                <w:rFonts w:asciiTheme="majorBidi" w:hAnsiTheme="majorBidi" w:cstheme="majorBidi"/>
                <w:color w:val="0F243E" w:themeColor="text2" w:themeShade="80"/>
                <w:sz w:val="20"/>
                <w:szCs w:val="20"/>
                <w:rtl/>
              </w:rPr>
            </w:pP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Bank Statements </w:t>
            </w:r>
            <w:proofErr w:type="spellStart"/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Reconciliation.Following</w:t>
            </w:r>
            <w:proofErr w:type="spellEnd"/>
            <w:r w:rsidR="00B15007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 Financial Impact of </w:t>
            </w:r>
            <w:r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 xml:space="preserve">Legal Case </w:t>
            </w:r>
            <w:r w:rsidR="004A7B7B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,</w:t>
            </w:r>
            <w:r w:rsidR="00B15007" w:rsidRPr="00DD10D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Reviewing and checking Consolidating Financial Statements</w:t>
            </w:r>
          </w:p>
        </w:tc>
      </w:tr>
    </w:tbl>
    <w:p w:rsidR="00232A42" w:rsidRPr="00B15007" w:rsidRDefault="000C3FF0" w:rsidP="00232A42">
      <w:pPr>
        <w:bidi/>
        <w:rPr>
          <w:rFonts w:asciiTheme="majorBidi" w:hAnsiTheme="majorBidi" w:cstheme="majorBidi"/>
          <w:b/>
          <w:bCs/>
          <w:color w:val="0F243E" w:themeColor="text2" w:themeShade="80"/>
          <w:sz w:val="20"/>
          <w:szCs w:val="20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color w:val="0F243E" w:themeColor="text2" w:themeShade="8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181610</wp:posOffset>
                </wp:positionV>
                <wp:extent cx="2790825" cy="286385"/>
                <wp:effectExtent l="0" t="0" r="28575" b="184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ACC" w:rsidRPr="00875457" w:rsidRDefault="004C7ACC" w:rsidP="00DF334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DF3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376"/>
                                <w:shd w:val="clear" w:color="auto" w:fill="C6D9F1" w:themeFill="text2" w:themeFillTint="33"/>
                                <w:lang w:bidi="ar-AE"/>
                              </w:rPr>
                              <w:t>Attended Training</w:t>
                            </w:r>
                            <w:r w:rsidRPr="008754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376"/>
                                <w:lang w:bidi="ar-AE"/>
                              </w:rPr>
                              <w:t xml:space="preserve"> Courses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3.95pt;margin-top:14.3pt;width:219.7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" fillcolor="window" strokeweight=".5pt">
                <v:path arrowok="t"/>
                <v:textbox>
                  <w:txbxContent>
                    <w:p w:rsidR="004C7ACC" w:rsidRPr="00875457" w:rsidRDefault="004C7ACC" w:rsidP="00DF334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  <w:r w:rsidRPr="00DF3344">
                        <w:rPr>
                          <w:rFonts w:ascii="Times New Roman" w:hAnsi="Times New Roman" w:cs="Times New Roman"/>
                          <w:b/>
                          <w:bCs/>
                          <w:color w:val="004376"/>
                          <w:shd w:val="clear" w:color="auto" w:fill="C6D9F1" w:themeFill="text2" w:themeFillTint="33"/>
                          <w:lang w:bidi="ar-AE"/>
                        </w:rPr>
                        <w:t>Attended Training</w:t>
                      </w:r>
                      <w:r w:rsidRPr="00875457">
                        <w:rPr>
                          <w:rFonts w:ascii="Times New Roman" w:hAnsi="Times New Roman" w:cs="Times New Roman"/>
                          <w:b/>
                          <w:bCs/>
                          <w:color w:val="004376"/>
                          <w:lang w:bidi="ar-AE"/>
                        </w:rPr>
                        <w:t xml:space="preserve"> Courses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F3C" w:rsidRDefault="00926F3C" w:rsidP="008D0B2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tblW w:w="97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4320"/>
        <w:gridCol w:w="1290"/>
      </w:tblGrid>
      <w:tr w:rsidR="00926F3C" w:rsidTr="00F56347">
        <w:trPr>
          <w:trHeight w:val="273"/>
          <w:jc w:val="center"/>
        </w:trPr>
        <w:tc>
          <w:tcPr>
            <w:tcW w:w="41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F3C" w:rsidRDefault="00926F3C" w:rsidP="00D34A52">
            <w:pPr>
              <w:ind w:right="-18"/>
              <w:rPr>
                <w:rFonts w:asciiTheme="majorBidi" w:hAnsiTheme="majorBidi" w:cstheme="majorBidi"/>
                <w:b/>
                <w:bCs/>
                <w:color w:val="002060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lang w:bidi="ar-AE"/>
              </w:rPr>
              <w:t xml:space="preserve">Training Course </w:t>
            </w:r>
          </w:p>
        </w:tc>
        <w:tc>
          <w:tcPr>
            <w:tcW w:w="43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F3C" w:rsidRPr="001B19C5" w:rsidRDefault="00F56347" w:rsidP="001B19C5">
            <w:pPr>
              <w:bidi/>
              <w:ind w:right="-18"/>
              <w:jc w:val="right"/>
              <w:rPr>
                <w:rFonts w:ascii="Times New Roman" w:hAnsi="Times New Roman" w:cs="Times New Roman"/>
                <w:b/>
                <w:bCs/>
                <w:color w:val="002060"/>
                <w:lang w:bidi="ar-AE"/>
              </w:rPr>
            </w:pPr>
            <w:r w:rsidRPr="001B19C5">
              <w:rPr>
                <w:rFonts w:ascii="Times New Roman" w:hAnsi="Times New Roman" w:cs="Times New Roman"/>
                <w:b/>
                <w:bCs/>
                <w:color w:val="002060"/>
                <w:lang w:bidi="ar-AE"/>
              </w:rPr>
              <w:t xml:space="preserve">Sponsor Organizer     </w:t>
            </w:r>
          </w:p>
          <w:p w:rsidR="00926F3C" w:rsidRDefault="00926F3C" w:rsidP="00926F3C">
            <w:pPr>
              <w:ind w:right="-18"/>
              <w:jc w:val="right"/>
              <w:rPr>
                <w:color w:val="002060"/>
                <w:lang w:bidi="ar-AE"/>
              </w:rPr>
            </w:pPr>
          </w:p>
        </w:tc>
        <w:tc>
          <w:tcPr>
            <w:tcW w:w="12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hideMark/>
          </w:tcPr>
          <w:p w:rsidR="00926F3C" w:rsidRDefault="00926F3C" w:rsidP="001B19C5">
            <w:pPr>
              <w:ind w:right="-18" w:firstLine="14"/>
              <w:jc w:val="center"/>
              <w:rPr>
                <w:b/>
                <w:bCs/>
                <w:color w:val="002060"/>
                <w:lang w:bidi="ar-AE"/>
              </w:rPr>
            </w:pPr>
            <w:r w:rsidRPr="001B19C5">
              <w:rPr>
                <w:rFonts w:asciiTheme="majorBidi" w:hAnsiTheme="majorBidi" w:cstheme="majorBidi"/>
                <w:b/>
                <w:bCs/>
                <w:color w:val="002060"/>
                <w:lang w:bidi="ar-AE"/>
              </w:rPr>
              <w:t>Date</w:t>
            </w:r>
            <w:r>
              <w:rPr>
                <w:b/>
                <w:bCs/>
                <w:color w:val="002060"/>
                <w:rtl/>
                <w:lang w:bidi="ar-AE"/>
              </w:rPr>
              <w:t xml:space="preserve"> ا</w:t>
            </w:r>
          </w:p>
        </w:tc>
      </w:tr>
      <w:tr w:rsidR="00926F3C" w:rsidTr="00F56347">
        <w:trPr>
          <w:trHeight w:val="70"/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1B19C5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Communication Techn</w:t>
            </w:r>
            <w:r w:rsidR="001B19C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i</w:t>
            </w: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que</w:t>
            </w:r>
            <w:r w:rsidR="001B19C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1B19C5" w:rsidP="00366C06">
            <w:pPr>
              <w:bidi/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Dubai</w:t>
            </w:r>
            <w:r w:rsidR="00926F3C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AdminDevep</w:t>
            </w:r>
            <w:proofErr w:type="spellEnd"/>
            <w:r w:rsidR="00366C06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 xml:space="preserve">     Ins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366C06">
            <w:pPr>
              <w:bidi/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  <w:t>1985</w:t>
            </w:r>
          </w:p>
        </w:tc>
      </w:tr>
      <w:tr w:rsidR="00926F3C" w:rsidTr="001B19C5">
        <w:trPr>
          <w:trHeight w:val="377"/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1B19C5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 xml:space="preserve">Windows </w:t>
            </w:r>
            <w:r w:rsidR="00F5634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I</w:t>
            </w:r>
            <w:r w:rsidR="00F56347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 xml:space="preserve">ntroduction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1B19C5" w:rsidP="00926F3C">
            <w:pPr>
              <w:ind w:right="-18"/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 xml:space="preserve">Abu-Dhabi          </w:t>
            </w:r>
            <w:r w:rsidR="00926F3C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Higher College of Technology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  <w:t>1994</w:t>
            </w:r>
          </w:p>
        </w:tc>
      </w:tr>
      <w:tr w:rsidR="00926F3C" w:rsidTr="00F56347">
        <w:trPr>
          <w:trHeight w:val="70"/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26F3C" w:rsidRPr="005C48D2" w:rsidRDefault="004C7ACC" w:rsidP="001B19C5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ة </w:t>
            </w: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 xml:space="preserve">International Audit Standard                       </w:t>
            </w:r>
          </w:p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4C7ACC" w:rsidP="001B19C5">
            <w:pPr>
              <w:bidi/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Dept.</w:t>
            </w:r>
            <w:r w:rsidR="00926F3C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Financial</w:t>
            </w:r>
            <w:proofErr w:type="spellEnd"/>
            <w:r w:rsidR="00926F3C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 xml:space="preserve"> </w:t>
            </w:r>
            <w:proofErr w:type="spellStart"/>
            <w:r w:rsidR="00926F3C"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Audit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H.H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 xml:space="preserve">. Ruler’s Court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  <w:t>200</w:t>
            </w: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26F3C" w:rsidTr="00F56347">
        <w:trPr>
          <w:trHeight w:val="70"/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Effective Supervision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Meddle East International Recruitment Courses - MEIR</w:t>
            </w:r>
            <w:r w:rsidRPr="005C48D2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1981</w:t>
            </w:r>
          </w:p>
        </w:tc>
      </w:tr>
      <w:tr w:rsidR="00926F3C" w:rsidTr="00F56347">
        <w:trPr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Office Microsoft / Window/Excel, PP ,Access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Global Technology Services -ENOC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  <w:lang w:bidi="ar-AE"/>
              </w:rPr>
              <w:t>1995</w:t>
            </w:r>
          </w:p>
        </w:tc>
      </w:tr>
      <w:tr w:rsidR="00926F3C" w:rsidTr="00F56347">
        <w:trPr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Oracle Financial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Global Technology Services -ENOC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1995</w:t>
            </w:r>
          </w:p>
        </w:tc>
      </w:tr>
      <w:tr w:rsidR="00926F3C" w:rsidTr="00F56347">
        <w:trPr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Audit Command Language –ACL: Introductory &amp; Intermediate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Financial  Audit Department (FAD)</w:t>
            </w:r>
          </w:p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bidi="ar-AE"/>
              </w:rPr>
              <w:t>2002</w:t>
            </w:r>
          </w:p>
        </w:tc>
      </w:tr>
      <w:tr w:rsidR="00926F3C" w:rsidTr="00F56347">
        <w:trPr>
          <w:jc w:val="center"/>
        </w:trPr>
        <w:tc>
          <w:tcPr>
            <w:tcW w:w="41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Implementing IT Governance Practices</w:t>
            </w:r>
          </w:p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IT Audit  Risk Assessment</w:t>
            </w:r>
          </w:p>
          <w:p w:rsidR="00926F3C" w:rsidRPr="005C48D2" w:rsidRDefault="00926F3C" w:rsidP="00926F3C">
            <w:pPr>
              <w:ind w:right="-1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Information Technology Governance Assurance Form ITGAF</w:t>
            </w:r>
          </w:p>
          <w:p w:rsidR="00926F3C" w:rsidRPr="005C48D2" w:rsidRDefault="00926F3C" w:rsidP="00366C06">
            <w:pPr>
              <w:ind w:right="-1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Control Objective for Information &amp; Related Tech. COBIT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2005</w:t>
            </w:r>
          </w:p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C48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2007</w:t>
            </w:r>
          </w:p>
          <w:p w:rsidR="00926F3C" w:rsidRPr="005C48D2" w:rsidRDefault="00926F3C" w:rsidP="00926F3C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232A42" w:rsidRDefault="00232A42" w:rsidP="00926F3C">
      <w:pPr>
        <w:bidi/>
        <w:ind w:right="-18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56347" w:rsidRDefault="00F56347" w:rsidP="00F56347">
      <w:pPr>
        <w:bidi/>
        <w:ind w:right="-18"/>
        <w:jc w:val="center"/>
        <w:rPr>
          <w:rFonts w:asciiTheme="majorBidi" w:hAnsiTheme="majorBidi" w:cstheme="majorBidi"/>
          <w:sz w:val="28"/>
          <w:szCs w:val="28"/>
        </w:rPr>
      </w:pPr>
    </w:p>
    <w:p w:rsidR="00911262" w:rsidRDefault="00911262" w:rsidP="00911262">
      <w:pPr>
        <w:bidi/>
        <w:ind w:right="-18"/>
        <w:jc w:val="center"/>
        <w:rPr>
          <w:rFonts w:asciiTheme="majorBidi" w:hAnsiTheme="majorBidi" w:cstheme="majorBidi"/>
          <w:sz w:val="28"/>
          <w:szCs w:val="28"/>
        </w:rPr>
      </w:pPr>
    </w:p>
    <w:p w:rsidR="00D34A52" w:rsidRDefault="00D34A52" w:rsidP="00D34A52">
      <w:pPr>
        <w:bidi/>
        <w:ind w:right="-18"/>
        <w:jc w:val="center"/>
        <w:rPr>
          <w:rFonts w:asciiTheme="majorBidi" w:hAnsiTheme="majorBidi" w:cstheme="majorBidi"/>
          <w:sz w:val="28"/>
          <w:szCs w:val="28"/>
        </w:rPr>
      </w:pPr>
    </w:p>
    <w:p w:rsidR="00252E83" w:rsidRDefault="000C3FF0" w:rsidP="0096149D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15875</wp:posOffset>
                </wp:positionV>
                <wp:extent cx="3657600" cy="357505"/>
                <wp:effectExtent l="0" t="0" r="19050" b="234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ACC" w:rsidRPr="000B5683" w:rsidRDefault="004C7ACC" w:rsidP="000B568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56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bidi="ar-AE"/>
                              </w:rPr>
                              <w:t>Prepared Research Studies&amp; Suggestions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4pt;margin-top:1.25pt;width:4in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" fillcolor="window" strokeweight=".5pt">
                <v:path arrowok="t"/>
                <v:textbox>
                  <w:txbxContent>
                    <w:p w:rsidR="004C7ACC" w:rsidRPr="000B5683" w:rsidRDefault="004C7ACC" w:rsidP="000B568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B5683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bidi="ar-AE"/>
                        </w:rPr>
                        <w:t>Prepared Research Studies&amp; Suggestions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32A42" w:rsidRPr="00232A42" w:rsidRDefault="00232A42" w:rsidP="00252E83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15" w:type="dxa"/>
        <w:tblLook w:val="04A0" w:firstRow="1" w:lastRow="0" w:firstColumn="1" w:lastColumn="0" w:noHBand="0" w:noVBand="1"/>
      </w:tblPr>
      <w:tblGrid>
        <w:gridCol w:w="4410"/>
        <w:gridCol w:w="4591"/>
      </w:tblGrid>
      <w:tr w:rsidR="008011C3" w:rsidTr="0096149D">
        <w:tc>
          <w:tcPr>
            <w:tcW w:w="441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:rsidR="008011C3" w:rsidRPr="00723442" w:rsidRDefault="008011C3" w:rsidP="000B5683">
            <w:pPr>
              <w:bidi/>
              <w:spacing w:line="240" w:lineRule="exact"/>
              <w:jc w:val="right"/>
              <w:rPr>
                <w:rFonts w:asciiTheme="majorBidi" w:hAnsiTheme="majorBidi" w:cstheme="majorBidi"/>
                <w:b/>
                <w:bCs/>
                <w:color w:val="403152" w:themeColor="accent4" w:themeShade="80"/>
              </w:rPr>
            </w:pPr>
            <w:r w:rsidRPr="00723442">
              <w:rPr>
                <w:rFonts w:asciiTheme="majorBidi" w:hAnsiTheme="majorBidi" w:cstheme="majorBidi"/>
                <w:b/>
                <w:bCs/>
                <w:color w:val="403152" w:themeColor="accent4" w:themeShade="80"/>
              </w:rPr>
              <w:t>Subject of Study/ Research</w:t>
            </w:r>
          </w:p>
          <w:p w:rsidR="008011C3" w:rsidRPr="009F2FF7" w:rsidRDefault="008011C3" w:rsidP="009F2FF7">
            <w:pPr>
              <w:spacing w:line="240" w:lineRule="exact"/>
              <w:jc w:val="right"/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</w:p>
        </w:tc>
        <w:tc>
          <w:tcPr>
            <w:tcW w:w="4591" w:type="dxa"/>
            <w:tcBorders>
              <w:top w:val="thinThickLargeGap" w:sz="24" w:space="0" w:color="auto"/>
              <w:left w:val="single" w:sz="6" w:space="0" w:color="auto"/>
              <w:bottom w:val="nil"/>
              <w:right w:val="thinThickLargeGap" w:sz="24" w:space="0" w:color="auto"/>
            </w:tcBorders>
            <w:shd w:val="clear" w:color="auto" w:fill="C6D9F1" w:themeFill="text2" w:themeFillTint="33"/>
          </w:tcPr>
          <w:p w:rsidR="008011C3" w:rsidRPr="009F2FF7" w:rsidRDefault="00723442" w:rsidP="0097191E">
            <w:pPr>
              <w:spacing w:line="240" w:lineRule="exact"/>
              <w:ind w:right="-198"/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0"/>
                <w:szCs w:val="20"/>
                <w:rtl/>
                <w:lang w:bidi="ar-AE"/>
              </w:rPr>
            </w:pPr>
            <w:r w:rsidRPr="0097191E"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  <w:t xml:space="preserve">Studies </w:t>
            </w:r>
            <w:r w:rsidR="008011C3" w:rsidRPr="0097191E"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  <w:t xml:space="preserve">Presented </w:t>
            </w:r>
            <w:r w:rsidR="000B5683" w:rsidRPr="0097191E">
              <w:rPr>
                <w:rFonts w:asciiTheme="majorBidi" w:hAnsiTheme="majorBidi" w:cstheme="majorBidi"/>
                <w:b/>
                <w:bCs/>
                <w:color w:val="403152" w:themeColor="accent4" w:themeShade="80"/>
                <w:sz w:val="24"/>
                <w:szCs w:val="24"/>
              </w:rPr>
              <w:t>by</w:t>
            </w:r>
            <w:r w:rsidR="008011C3" w:rsidRPr="009F2FF7">
              <w:rPr>
                <w:rFonts w:asciiTheme="majorBidi" w:hAnsiTheme="majorBidi" w:cstheme="majorBidi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ا</w:t>
            </w:r>
          </w:p>
        </w:tc>
      </w:tr>
      <w:tr w:rsidR="008011C3" w:rsidTr="0096149D">
        <w:tc>
          <w:tcPr>
            <w:tcW w:w="441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8011C3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1-Application of cost accounting In P. Industry</w:t>
            </w:r>
          </w:p>
          <w:p w:rsidR="004B58A7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2-Invetory Control System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8011C3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Amerada  Oil Corporation ––Abu-Dhabi-1981</w:t>
            </w:r>
          </w:p>
        </w:tc>
      </w:tr>
      <w:tr w:rsidR="008011C3" w:rsidTr="0096149D">
        <w:tc>
          <w:tcPr>
            <w:tcW w:w="4410" w:type="dxa"/>
            <w:tcBorders>
              <w:top w:val="nil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8011C3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1-Lecture about Audit Framework </w:t>
            </w:r>
          </w:p>
          <w:p w:rsidR="004B58A7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2-Lect</w:t>
            </w:r>
            <w:r w:rsidR="00870FF9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ure about Following –up implementation of Construction Contracts </w:t>
            </w:r>
          </w:p>
          <w:p w:rsidR="00870FF9" w:rsidRPr="00F00BF1" w:rsidRDefault="00870FF9" w:rsidP="00870FF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3-Evaluation of General Authority  Activities </w:t>
            </w:r>
          </w:p>
          <w:p w:rsidR="00870FF9" w:rsidRPr="00F00BF1" w:rsidRDefault="00870FF9" w:rsidP="00870FF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4-The efficiency  Of Origination Structure </w:t>
            </w:r>
          </w:p>
          <w:p w:rsidR="00870FF9" w:rsidRPr="00F00BF1" w:rsidRDefault="00870FF9" w:rsidP="00870FF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5 - Internal Audit Control </w:t>
            </w:r>
            <w:proofErr w:type="gramStart"/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Reports .</w:t>
            </w:r>
            <w:proofErr w:type="gramEnd"/>
          </w:p>
          <w:p w:rsidR="00870FF9" w:rsidRPr="00F00BF1" w:rsidRDefault="008F1BC8" w:rsidP="00726B33">
            <w:pPr>
              <w:tabs>
                <w:tab w:val="right" w:pos="3835"/>
                <w:tab w:val="right" w:pos="4122"/>
              </w:tabs>
              <w:bidi/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  <w:lang w:bidi="ar-AE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br/>
            </w:r>
          </w:p>
        </w:tc>
        <w:tc>
          <w:tcPr>
            <w:tcW w:w="4591" w:type="dxa"/>
            <w:tcBorders>
              <w:top w:val="nil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8011C3" w:rsidRPr="00F00BF1" w:rsidRDefault="004B58A7" w:rsidP="004B58A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Audit Institution –Dubai 1982-1998</w:t>
            </w:r>
          </w:p>
        </w:tc>
      </w:tr>
      <w:tr w:rsidR="008011C3" w:rsidTr="0097191E">
        <w:trPr>
          <w:trHeight w:val="548"/>
        </w:trPr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8011C3" w:rsidRPr="00F00BF1" w:rsidRDefault="0097191E" w:rsidP="009F2FF7">
            <w:pPr>
              <w:bidi/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7191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Arranged Courses Training &amp; Suggestion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8011C3" w:rsidRPr="00F00BF1" w:rsidRDefault="00E86EBB" w:rsidP="00E86EB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Financial Audit Department –</w:t>
            </w:r>
            <w:proofErr w:type="spellStart"/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H.H.Ruler’s</w:t>
            </w:r>
            <w:proofErr w:type="spellEnd"/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Court - Dubai</w:t>
            </w:r>
          </w:p>
        </w:tc>
      </w:tr>
      <w:tr w:rsidR="008D0B2E" w:rsidTr="00570087">
        <w:trPr>
          <w:trHeight w:val="584"/>
        </w:trPr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8D0B2E" w:rsidRPr="00F00BF1" w:rsidRDefault="0097191E" w:rsidP="0097191E">
            <w:pPr>
              <w:bidi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Application of Operational Research &amp; Applied </w:t>
            </w:r>
            <w:r w:rsidR="003B610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>Statistic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in performing</w:t>
            </w:r>
            <w:r w:rsidR="003B610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bidi="ar-AE"/>
              </w:rPr>
              <w:t xml:space="preserve"> Supervising Duties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8D0B2E" w:rsidRPr="00F00BF1" w:rsidRDefault="008C132C" w:rsidP="008C132C">
            <w:pPr>
              <w:bidi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71B4E" w:rsidTr="00723442"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C71B4E" w:rsidRPr="00F00BF1" w:rsidRDefault="00C71B4E" w:rsidP="002A11CC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Studying Suitable application of operating Systems 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C71B4E" w:rsidRPr="00F00BF1" w:rsidRDefault="00C71B4E" w:rsidP="002A11CC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62" w:hanging="18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Implementation and Applications of Information Systems </w:t>
            </w:r>
          </w:p>
        </w:tc>
      </w:tr>
      <w:tr w:rsidR="00246014" w:rsidTr="00723442"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246014" w:rsidRPr="00F00BF1" w:rsidRDefault="00246014" w:rsidP="002460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Economical Consultancy for New Projects</w:t>
            </w:r>
          </w:p>
          <w:p w:rsidR="00246014" w:rsidRPr="00F00BF1" w:rsidRDefault="00C71B4E" w:rsidP="002460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Costs and Benefit Analysis of projects 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246014" w:rsidRPr="00F00BF1" w:rsidRDefault="00C71B4E" w:rsidP="0024601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  <w:r w:rsidR="00246014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-Feasibility , viability of New Projects  </w:t>
            </w:r>
          </w:p>
        </w:tc>
      </w:tr>
      <w:tr w:rsidR="00726B33" w:rsidTr="00723442"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726B33" w:rsidRPr="00F00BF1" w:rsidRDefault="008C132C" w:rsidP="00CD6317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Efficiency/Effectiveness/Economy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726B33" w:rsidRPr="00F00BF1" w:rsidRDefault="00C71B4E" w:rsidP="00DB2D0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  <w:r w:rsidR="00DB2D04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-</w:t>
            </w:r>
            <w:r w:rsidR="008C132C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Performance Audit:</w:t>
            </w:r>
          </w:p>
        </w:tc>
      </w:tr>
      <w:tr w:rsidR="00DB2D04" w:rsidTr="00723442">
        <w:trPr>
          <w:trHeight w:val="641"/>
        </w:trPr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DB2D04" w:rsidRPr="00F00BF1" w:rsidRDefault="00DB2D04" w:rsidP="009F6D6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Real Estates Construction Contract , Services &amp; Procurement  </w:t>
            </w:r>
          </w:p>
          <w:p w:rsidR="00DB2D04" w:rsidRPr="00F00BF1" w:rsidRDefault="00DB2D04" w:rsidP="002A11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Procedure </w:t>
            </w:r>
            <w:r w:rsidR="00C71B4E"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Sites Check, B.OQ, Completion Certificate </w:t>
            </w:r>
          </w:p>
          <w:p w:rsidR="00DB2D04" w:rsidRPr="00F00BF1" w:rsidRDefault="00DB2D04" w:rsidP="00DB2D04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Contractor &amp; Consultant Obligation , Penalty of Delay ,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DB2D04" w:rsidRPr="00F00BF1" w:rsidRDefault="00C71B4E" w:rsidP="008C132C">
            <w:pPr>
              <w:bidi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  <w:r w:rsidR="00DB2D04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-Construction Contracts </w:t>
            </w:r>
          </w:p>
        </w:tc>
      </w:tr>
      <w:tr w:rsidR="00DB2D04" w:rsidTr="00723442">
        <w:trPr>
          <w:trHeight w:val="641"/>
        </w:trPr>
        <w:tc>
          <w:tcPr>
            <w:tcW w:w="4410" w:type="dxa"/>
            <w:tcBorders>
              <w:top w:val="dotted" w:sz="4" w:space="0" w:color="auto"/>
              <w:left w:val="thinThickLargeGap" w:sz="24" w:space="0" w:color="auto"/>
              <w:bottom w:val="single" w:sz="4" w:space="0" w:color="auto"/>
              <w:right w:val="dotted" w:sz="4" w:space="0" w:color="auto"/>
            </w:tcBorders>
          </w:tcPr>
          <w:p w:rsidR="00CD6317" w:rsidRPr="00F00BF1" w:rsidRDefault="00CD6317" w:rsidP="009F6D6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-Quantities Analysis as a decision taking Tool</w:t>
            </w:r>
          </w:p>
          <w:p w:rsidR="00DB2D04" w:rsidRPr="00F00BF1" w:rsidRDefault="00CD6317" w:rsidP="009F6D6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 Linear Programming </w:t>
            </w:r>
          </w:p>
          <w:p w:rsidR="006940E9" w:rsidRPr="00F00BF1" w:rsidRDefault="006940E9" w:rsidP="009F6D6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-Break Even Point Analysis </w:t>
            </w:r>
          </w:p>
          <w:p w:rsidR="006940E9" w:rsidRPr="00F00BF1" w:rsidRDefault="006940E9" w:rsidP="006940E9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 Regression &amp; Correlation Equation </w:t>
            </w:r>
          </w:p>
          <w:p w:rsidR="006940E9" w:rsidRPr="00F00BF1" w:rsidRDefault="006940E9" w:rsidP="006940E9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 Probabilities &amp; Prediction Theory </w:t>
            </w:r>
          </w:p>
          <w:p w:rsidR="006940E9" w:rsidRPr="00F00BF1" w:rsidRDefault="006940E9" w:rsidP="006940E9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-Simultaneous Equation </w:t>
            </w: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nThickLargeGap" w:sz="24" w:space="0" w:color="auto"/>
            </w:tcBorders>
          </w:tcPr>
          <w:p w:rsidR="00DB2D04" w:rsidRPr="00F00BF1" w:rsidRDefault="00086DAE" w:rsidP="00C71B4E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5-</w:t>
            </w:r>
            <w:r w:rsidR="00C71B4E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Application</w:t>
            </w:r>
            <w:r w:rsidR="002A11CC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s</w:t>
            </w:r>
            <w:r w:rsidR="00C71B4E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of Operational Research Techniques </w:t>
            </w:r>
          </w:p>
        </w:tc>
      </w:tr>
      <w:tr w:rsidR="006940E9" w:rsidTr="00723442">
        <w:trPr>
          <w:trHeight w:val="641"/>
        </w:trPr>
        <w:tc>
          <w:tcPr>
            <w:tcW w:w="4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tted" w:sz="4" w:space="0" w:color="auto"/>
            </w:tcBorders>
          </w:tcPr>
          <w:p w:rsidR="006940E9" w:rsidRPr="00F00BF1" w:rsidRDefault="006940E9" w:rsidP="009F6D60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 Standard Costing </w:t>
            </w:r>
          </w:p>
          <w:p w:rsidR="006940E9" w:rsidRPr="00F00BF1" w:rsidRDefault="006940E9" w:rsidP="00470948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-Variance </w:t>
            </w:r>
            <w:r w:rsidR="00470948"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Investigation &amp; Analysis</w:t>
            </w:r>
          </w:p>
          <w:p w:rsidR="00470948" w:rsidRPr="00F00BF1" w:rsidRDefault="00470948" w:rsidP="00470948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AE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Budgetary  Setting &amp; Control </w:t>
            </w:r>
          </w:p>
        </w:tc>
        <w:tc>
          <w:tcPr>
            <w:tcW w:w="4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LargeGap" w:sz="24" w:space="0" w:color="auto"/>
            </w:tcBorders>
          </w:tcPr>
          <w:p w:rsidR="006940E9" w:rsidRPr="00F00BF1" w:rsidRDefault="00086DAE" w:rsidP="006940E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  <w:r w:rsidR="006940E9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-Management Accounting </w:t>
            </w:r>
          </w:p>
        </w:tc>
      </w:tr>
      <w:tr w:rsidR="002A11CC" w:rsidTr="00723442">
        <w:trPr>
          <w:trHeight w:val="641"/>
        </w:trPr>
        <w:tc>
          <w:tcPr>
            <w:tcW w:w="4410" w:type="dxa"/>
            <w:tcBorders>
              <w:top w:val="single" w:sz="4" w:space="0" w:color="auto"/>
              <w:left w:val="thinThickLargeGap" w:sz="24" w:space="0" w:color="auto"/>
              <w:right w:val="dotted" w:sz="4" w:space="0" w:color="auto"/>
            </w:tcBorders>
          </w:tcPr>
          <w:p w:rsidR="002A11CC" w:rsidRPr="00F00BF1" w:rsidRDefault="002A11CC" w:rsidP="002A11CC">
            <w:pPr>
              <w:pStyle w:val="ListParagraph"/>
              <w:numPr>
                <w:ilvl w:val="0"/>
                <w:numId w:val="2"/>
              </w:numPr>
              <w:ind w:left="72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-Evaluation of existing internal control weakness </w:t>
            </w:r>
          </w:p>
          <w:p w:rsidR="002A11CC" w:rsidRPr="00F00BF1" w:rsidRDefault="002A11CC" w:rsidP="002A11CC">
            <w:pPr>
              <w:pStyle w:val="ListParagraph"/>
              <w:numPr>
                <w:ilvl w:val="0"/>
                <w:numId w:val="2"/>
              </w:numPr>
              <w:ind w:left="72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- Testing Soundness of Accounting Systems &amp;c</w:t>
            </w:r>
            <w:r w:rsidR="00A40368" w:rsidRPr="00F00BF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omments </w:t>
            </w:r>
          </w:p>
        </w:tc>
        <w:tc>
          <w:tcPr>
            <w:tcW w:w="4591" w:type="dxa"/>
            <w:tcBorders>
              <w:top w:val="single" w:sz="4" w:space="0" w:color="auto"/>
              <w:left w:val="dotted" w:sz="4" w:space="0" w:color="auto"/>
              <w:right w:val="thinThickLargeGap" w:sz="24" w:space="0" w:color="auto"/>
            </w:tcBorders>
          </w:tcPr>
          <w:p w:rsidR="002A11CC" w:rsidRPr="00F00BF1" w:rsidRDefault="00086DAE" w:rsidP="006940E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  <w:r w:rsidR="002A11CC" w:rsidRPr="00F00BF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- Internal Control and Financial Accounting Systems </w:t>
            </w:r>
          </w:p>
        </w:tc>
      </w:tr>
    </w:tbl>
    <w:p w:rsidR="00483BDC" w:rsidRDefault="00483BDC" w:rsidP="00483BDC">
      <w:pPr>
        <w:bidi/>
        <w:rPr>
          <w:rFonts w:asciiTheme="majorBidi" w:hAnsiTheme="majorBidi" w:cstheme="majorBidi"/>
          <w:sz w:val="28"/>
          <w:szCs w:val="28"/>
        </w:rPr>
      </w:pPr>
    </w:p>
    <w:p w:rsidR="00483BDC" w:rsidRDefault="00483BDC" w:rsidP="00483BDC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C01F9" w:rsidRDefault="003C01F9" w:rsidP="003C01F9">
      <w:pPr>
        <w:tabs>
          <w:tab w:val="left" w:pos="6612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B96553" w:rsidRDefault="00232A42" w:rsidP="00232A42">
      <w:pPr>
        <w:tabs>
          <w:tab w:val="left" w:pos="2997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75042D" w:rsidRDefault="0075042D" w:rsidP="0075042D">
      <w:pPr>
        <w:tabs>
          <w:tab w:val="left" w:pos="2997"/>
        </w:tabs>
        <w:bidi/>
        <w:rPr>
          <w:rFonts w:asciiTheme="majorBidi" w:hAnsiTheme="majorBidi" w:cstheme="majorBidi"/>
          <w:sz w:val="28"/>
          <w:szCs w:val="28"/>
          <w:rtl/>
        </w:rPr>
      </w:pPr>
    </w:p>
    <w:sectPr w:rsidR="0075042D" w:rsidSect="00B9655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08" w:rsidRPr="0052450F" w:rsidRDefault="00001508" w:rsidP="0052450F">
      <w:pPr>
        <w:spacing w:after="0" w:line="240" w:lineRule="auto"/>
      </w:pPr>
      <w:r>
        <w:separator/>
      </w:r>
    </w:p>
  </w:endnote>
  <w:endnote w:type="continuationSeparator" w:id="0">
    <w:p w:rsidR="00001508" w:rsidRPr="0052450F" w:rsidRDefault="00001508" w:rsidP="005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950456"/>
      <w:docPartObj>
        <w:docPartGallery w:val="Page Numbers (Bottom of Page)"/>
        <w:docPartUnique/>
      </w:docPartObj>
    </w:sdtPr>
    <w:sdtEndPr/>
    <w:sdtContent>
      <w:p w:rsidR="009F051B" w:rsidRDefault="008149E0">
        <w:pPr>
          <w:pStyle w:val="Footer"/>
          <w:jc w:val="center"/>
        </w:pPr>
        <w:r>
          <w:fldChar w:fldCharType="begin"/>
        </w:r>
        <w:r w:rsidR="000B1905">
          <w:instrText xml:space="preserve"> PAGE   \* MERGEFORMAT </w:instrText>
        </w:r>
        <w:r>
          <w:fldChar w:fldCharType="separate"/>
        </w:r>
        <w:r w:rsidR="00FA27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ACC" w:rsidRDefault="004C7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08" w:rsidRPr="0052450F" w:rsidRDefault="00001508" w:rsidP="0052450F">
      <w:pPr>
        <w:spacing w:after="0" w:line="240" w:lineRule="auto"/>
      </w:pPr>
      <w:r>
        <w:separator/>
      </w:r>
    </w:p>
  </w:footnote>
  <w:footnote w:type="continuationSeparator" w:id="0">
    <w:p w:rsidR="00001508" w:rsidRPr="0052450F" w:rsidRDefault="00001508" w:rsidP="0052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0A"/>
    <w:multiLevelType w:val="hybridMultilevel"/>
    <w:tmpl w:val="DA602928"/>
    <w:lvl w:ilvl="0" w:tplc="44A4AC26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32AC30F6"/>
    <w:multiLevelType w:val="hybridMultilevel"/>
    <w:tmpl w:val="A1E65FD4"/>
    <w:lvl w:ilvl="0" w:tplc="BD74C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7DA7"/>
    <w:multiLevelType w:val="hybridMultilevel"/>
    <w:tmpl w:val="E79C1004"/>
    <w:lvl w:ilvl="0" w:tplc="C9A4251C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8075FF"/>
    <w:multiLevelType w:val="hybridMultilevel"/>
    <w:tmpl w:val="DA32466C"/>
    <w:lvl w:ilvl="0" w:tplc="2E4A4E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E"/>
    <w:rsid w:val="00001508"/>
    <w:rsid w:val="00007412"/>
    <w:rsid w:val="00016C9C"/>
    <w:rsid w:val="00033841"/>
    <w:rsid w:val="00033ED6"/>
    <w:rsid w:val="0004252F"/>
    <w:rsid w:val="00044808"/>
    <w:rsid w:val="00056854"/>
    <w:rsid w:val="00066A22"/>
    <w:rsid w:val="0007538E"/>
    <w:rsid w:val="00086DAE"/>
    <w:rsid w:val="000B1905"/>
    <w:rsid w:val="000B2CF9"/>
    <w:rsid w:val="000B5683"/>
    <w:rsid w:val="000C3626"/>
    <w:rsid w:val="000C3FF0"/>
    <w:rsid w:val="000E0463"/>
    <w:rsid w:val="000E5692"/>
    <w:rsid w:val="000E5B99"/>
    <w:rsid w:val="00101F41"/>
    <w:rsid w:val="00104026"/>
    <w:rsid w:val="00105741"/>
    <w:rsid w:val="00107FB0"/>
    <w:rsid w:val="00117A4C"/>
    <w:rsid w:val="00127C69"/>
    <w:rsid w:val="00151E51"/>
    <w:rsid w:val="001558A3"/>
    <w:rsid w:val="00161A51"/>
    <w:rsid w:val="0017350B"/>
    <w:rsid w:val="00173FD4"/>
    <w:rsid w:val="00187D81"/>
    <w:rsid w:val="001B19C5"/>
    <w:rsid w:val="001B76F3"/>
    <w:rsid w:val="001B7BA1"/>
    <w:rsid w:val="001F75E2"/>
    <w:rsid w:val="00213CEE"/>
    <w:rsid w:val="00221FE9"/>
    <w:rsid w:val="00232A42"/>
    <w:rsid w:val="0023734E"/>
    <w:rsid w:val="00243F90"/>
    <w:rsid w:val="00246014"/>
    <w:rsid w:val="002470A8"/>
    <w:rsid w:val="00252E83"/>
    <w:rsid w:val="00273CE8"/>
    <w:rsid w:val="002962BA"/>
    <w:rsid w:val="002A11CC"/>
    <w:rsid w:val="002C08FE"/>
    <w:rsid w:val="002C63AE"/>
    <w:rsid w:val="002C6895"/>
    <w:rsid w:val="002D473D"/>
    <w:rsid w:val="002E4A9F"/>
    <w:rsid w:val="002E7EB4"/>
    <w:rsid w:val="003125C4"/>
    <w:rsid w:val="003264DE"/>
    <w:rsid w:val="00327132"/>
    <w:rsid w:val="00350B03"/>
    <w:rsid w:val="00366C06"/>
    <w:rsid w:val="00381B3F"/>
    <w:rsid w:val="00381C62"/>
    <w:rsid w:val="003B6104"/>
    <w:rsid w:val="003C01F9"/>
    <w:rsid w:val="003C2C0A"/>
    <w:rsid w:val="003C42BB"/>
    <w:rsid w:val="003F5620"/>
    <w:rsid w:val="004026D7"/>
    <w:rsid w:val="004137CD"/>
    <w:rsid w:val="00420E49"/>
    <w:rsid w:val="00422117"/>
    <w:rsid w:val="004252C3"/>
    <w:rsid w:val="00454D99"/>
    <w:rsid w:val="00466B03"/>
    <w:rsid w:val="00470948"/>
    <w:rsid w:val="00483BDC"/>
    <w:rsid w:val="004A29AA"/>
    <w:rsid w:val="004A7B7B"/>
    <w:rsid w:val="004B58A7"/>
    <w:rsid w:val="004C4F07"/>
    <w:rsid w:val="004C7ACC"/>
    <w:rsid w:val="004F423F"/>
    <w:rsid w:val="004F4C19"/>
    <w:rsid w:val="00503C0E"/>
    <w:rsid w:val="00504A2F"/>
    <w:rsid w:val="00512360"/>
    <w:rsid w:val="0052450F"/>
    <w:rsid w:val="00535E6B"/>
    <w:rsid w:val="00550194"/>
    <w:rsid w:val="00554835"/>
    <w:rsid w:val="005603CE"/>
    <w:rsid w:val="00566006"/>
    <w:rsid w:val="00567D2E"/>
    <w:rsid w:val="00570087"/>
    <w:rsid w:val="00570712"/>
    <w:rsid w:val="005B2B4E"/>
    <w:rsid w:val="005C48D2"/>
    <w:rsid w:val="005D0AF8"/>
    <w:rsid w:val="005D0F39"/>
    <w:rsid w:val="005F142A"/>
    <w:rsid w:val="005F2C6D"/>
    <w:rsid w:val="00610EE8"/>
    <w:rsid w:val="0062561D"/>
    <w:rsid w:val="006342B5"/>
    <w:rsid w:val="00635C7F"/>
    <w:rsid w:val="00653971"/>
    <w:rsid w:val="00660E75"/>
    <w:rsid w:val="00675D9A"/>
    <w:rsid w:val="006800BA"/>
    <w:rsid w:val="00681FF7"/>
    <w:rsid w:val="006940E9"/>
    <w:rsid w:val="006A036C"/>
    <w:rsid w:val="006B13A5"/>
    <w:rsid w:val="006B2B4C"/>
    <w:rsid w:val="006B41AD"/>
    <w:rsid w:val="006D0570"/>
    <w:rsid w:val="006E3321"/>
    <w:rsid w:val="006E66DF"/>
    <w:rsid w:val="006F0C93"/>
    <w:rsid w:val="006F107F"/>
    <w:rsid w:val="006F1AB6"/>
    <w:rsid w:val="006F2F47"/>
    <w:rsid w:val="00720848"/>
    <w:rsid w:val="00723442"/>
    <w:rsid w:val="00726B33"/>
    <w:rsid w:val="00731698"/>
    <w:rsid w:val="0075042D"/>
    <w:rsid w:val="007577C3"/>
    <w:rsid w:val="0076174A"/>
    <w:rsid w:val="00767575"/>
    <w:rsid w:val="00774AB1"/>
    <w:rsid w:val="0079345E"/>
    <w:rsid w:val="007C1B3A"/>
    <w:rsid w:val="007E74D3"/>
    <w:rsid w:val="007F04B9"/>
    <w:rsid w:val="008011C3"/>
    <w:rsid w:val="008149E0"/>
    <w:rsid w:val="00862D99"/>
    <w:rsid w:val="00870FF9"/>
    <w:rsid w:val="00875457"/>
    <w:rsid w:val="008843F8"/>
    <w:rsid w:val="0088692C"/>
    <w:rsid w:val="008B04DB"/>
    <w:rsid w:val="008B098C"/>
    <w:rsid w:val="008B45D3"/>
    <w:rsid w:val="008C132C"/>
    <w:rsid w:val="008C30FC"/>
    <w:rsid w:val="008D0B2E"/>
    <w:rsid w:val="008D18CC"/>
    <w:rsid w:val="008D2A50"/>
    <w:rsid w:val="008D2C1C"/>
    <w:rsid w:val="008D5C30"/>
    <w:rsid w:val="008E5738"/>
    <w:rsid w:val="008F1BC8"/>
    <w:rsid w:val="008F1CA1"/>
    <w:rsid w:val="00904087"/>
    <w:rsid w:val="00911262"/>
    <w:rsid w:val="009142D5"/>
    <w:rsid w:val="00922A08"/>
    <w:rsid w:val="00926F3C"/>
    <w:rsid w:val="009316E5"/>
    <w:rsid w:val="009408C6"/>
    <w:rsid w:val="0095110E"/>
    <w:rsid w:val="00955EAA"/>
    <w:rsid w:val="0096149D"/>
    <w:rsid w:val="00964408"/>
    <w:rsid w:val="0097191E"/>
    <w:rsid w:val="00980564"/>
    <w:rsid w:val="009A5D4B"/>
    <w:rsid w:val="009A619C"/>
    <w:rsid w:val="009A7B59"/>
    <w:rsid w:val="009C0CB6"/>
    <w:rsid w:val="009E0F30"/>
    <w:rsid w:val="009E5DFD"/>
    <w:rsid w:val="009E666E"/>
    <w:rsid w:val="009F051B"/>
    <w:rsid w:val="009F2FF7"/>
    <w:rsid w:val="009F6D60"/>
    <w:rsid w:val="00A07AC7"/>
    <w:rsid w:val="00A17FAC"/>
    <w:rsid w:val="00A37FED"/>
    <w:rsid w:val="00A40368"/>
    <w:rsid w:val="00A51092"/>
    <w:rsid w:val="00A661A4"/>
    <w:rsid w:val="00A96CA0"/>
    <w:rsid w:val="00AB71FA"/>
    <w:rsid w:val="00AF7118"/>
    <w:rsid w:val="00B021C0"/>
    <w:rsid w:val="00B0445F"/>
    <w:rsid w:val="00B04F49"/>
    <w:rsid w:val="00B15007"/>
    <w:rsid w:val="00B342C2"/>
    <w:rsid w:val="00B40683"/>
    <w:rsid w:val="00B50A34"/>
    <w:rsid w:val="00B52762"/>
    <w:rsid w:val="00B57F52"/>
    <w:rsid w:val="00B63D7F"/>
    <w:rsid w:val="00B81EB3"/>
    <w:rsid w:val="00B87710"/>
    <w:rsid w:val="00B94674"/>
    <w:rsid w:val="00B96553"/>
    <w:rsid w:val="00BA0767"/>
    <w:rsid w:val="00BA0895"/>
    <w:rsid w:val="00BB3866"/>
    <w:rsid w:val="00BD0AAB"/>
    <w:rsid w:val="00BD3003"/>
    <w:rsid w:val="00BE2723"/>
    <w:rsid w:val="00BF1D56"/>
    <w:rsid w:val="00BF4899"/>
    <w:rsid w:val="00BF700E"/>
    <w:rsid w:val="00C10290"/>
    <w:rsid w:val="00C3152D"/>
    <w:rsid w:val="00C370C0"/>
    <w:rsid w:val="00C47E19"/>
    <w:rsid w:val="00C52029"/>
    <w:rsid w:val="00C71B4E"/>
    <w:rsid w:val="00CB6831"/>
    <w:rsid w:val="00CB7D87"/>
    <w:rsid w:val="00CD6317"/>
    <w:rsid w:val="00D06DB9"/>
    <w:rsid w:val="00D20DA3"/>
    <w:rsid w:val="00D2393B"/>
    <w:rsid w:val="00D3465D"/>
    <w:rsid w:val="00D34A52"/>
    <w:rsid w:val="00D6432F"/>
    <w:rsid w:val="00D702FB"/>
    <w:rsid w:val="00D74CEE"/>
    <w:rsid w:val="00DB20CE"/>
    <w:rsid w:val="00DB2D04"/>
    <w:rsid w:val="00DD10D5"/>
    <w:rsid w:val="00DE11AC"/>
    <w:rsid w:val="00DE24BC"/>
    <w:rsid w:val="00DF3344"/>
    <w:rsid w:val="00DF3C44"/>
    <w:rsid w:val="00E052F2"/>
    <w:rsid w:val="00E21E4C"/>
    <w:rsid w:val="00E40727"/>
    <w:rsid w:val="00E65DA4"/>
    <w:rsid w:val="00E705AF"/>
    <w:rsid w:val="00E86EBB"/>
    <w:rsid w:val="00E930DC"/>
    <w:rsid w:val="00EB02C7"/>
    <w:rsid w:val="00EB3A1D"/>
    <w:rsid w:val="00EB53D5"/>
    <w:rsid w:val="00ED72B6"/>
    <w:rsid w:val="00EE3F90"/>
    <w:rsid w:val="00F00BF1"/>
    <w:rsid w:val="00F02FD3"/>
    <w:rsid w:val="00F20A9F"/>
    <w:rsid w:val="00F22253"/>
    <w:rsid w:val="00F256C9"/>
    <w:rsid w:val="00F42699"/>
    <w:rsid w:val="00F459A3"/>
    <w:rsid w:val="00F53265"/>
    <w:rsid w:val="00F55F67"/>
    <w:rsid w:val="00F56347"/>
    <w:rsid w:val="00F631C3"/>
    <w:rsid w:val="00F7021C"/>
    <w:rsid w:val="00F706B5"/>
    <w:rsid w:val="00F70AB7"/>
    <w:rsid w:val="00F76063"/>
    <w:rsid w:val="00F83E7D"/>
    <w:rsid w:val="00FA0310"/>
    <w:rsid w:val="00FA2771"/>
    <w:rsid w:val="00FA3DBA"/>
    <w:rsid w:val="00FB734D"/>
    <w:rsid w:val="00FC07C6"/>
    <w:rsid w:val="00FE5B79"/>
    <w:rsid w:val="00FF14EB"/>
    <w:rsid w:val="00FF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D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D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D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D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D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D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D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D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D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67D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7D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D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D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D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D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D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D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D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7D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D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D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D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7D2E"/>
    <w:rPr>
      <w:b/>
      <w:bCs/>
    </w:rPr>
  </w:style>
  <w:style w:type="character" w:styleId="Emphasis">
    <w:name w:val="Emphasis"/>
    <w:uiPriority w:val="20"/>
    <w:qFormat/>
    <w:rsid w:val="00567D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67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D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D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D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D2E"/>
    <w:rPr>
      <w:b/>
      <w:bCs/>
      <w:i/>
      <w:iCs/>
    </w:rPr>
  </w:style>
  <w:style w:type="character" w:styleId="SubtleEmphasis">
    <w:name w:val="Subtle Emphasis"/>
    <w:uiPriority w:val="19"/>
    <w:qFormat/>
    <w:rsid w:val="00567D2E"/>
    <w:rPr>
      <w:i/>
      <w:iCs/>
    </w:rPr>
  </w:style>
  <w:style w:type="character" w:styleId="IntenseEmphasis">
    <w:name w:val="Intense Emphasis"/>
    <w:uiPriority w:val="21"/>
    <w:qFormat/>
    <w:rsid w:val="00567D2E"/>
    <w:rPr>
      <w:b/>
      <w:bCs/>
    </w:rPr>
  </w:style>
  <w:style w:type="character" w:styleId="SubtleReference">
    <w:name w:val="Subtle Reference"/>
    <w:uiPriority w:val="31"/>
    <w:qFormat/>
    <w:rsid w:val="00567D2E"/>
    <w:rPr>
      <w:smallCaps/>
    </w:rPr>
  </w:style>
  <w:style w:type="character" w:styleId="IntenseReference">
    <w:name w:val="Intense Reference"/>
    <w:uiPriority w:val="32"/>
    <w:qFormat/>
    <w:rsid w:val="00567D2E"/>
    <w:rPr>
      <w:smallCaps/>
      <w:spacing w:val="5"/>
      <w:u w:val="single"/>
    </w:rPr>
  </w:style>
  <w:style w:type="character" w:styleId="BookTitle">
    <w:name w:val="Book Title"/>
    <w:uiPriority w:val="33"/>
    <w:qFormat/>
    <w:rsid w:val="00567D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D2E"/>
    <w:pPr>
      <w:outlineLvl w:val="9"/>
    </w:pPr>
  </w:style>
  <w:style w:type="table" w:styleId="TableGrid">
    <w:name w:val="Table Grid"/>
    <w:basedOn w:val="TableNormal"/>
    <w:uiPriority w:val="59"/>
    <w:rsid w:val="005F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0F"/>
  </w:style>
  <w:style w:type="paragraph" w:styleId="Footer">
    <w:name w:val="footer"/>
    <w:basedOn w:val="Normal"/>
    <w:link w:val="FooterChar"/>
    <w:uiPriority w:val="99"/>
    <w:unhideWhenUsed/>
    <w:rsid w:val="0052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0F"/>
  </w:style>
  <w:style w:type="character" w:styleId="Hyperlink">
    <w:name w:val="Hyperlink"/>
    <w:basedOn w:val="DefaultParagraphFont"/>
    <w:uiPriority w:val="99"/>
    <w:unhideWhenUsed/>
    <w:rsid w:val="008C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D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D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D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D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D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D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D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D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D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67D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7D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D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D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D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D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D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D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D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7D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D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D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D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7D2E"/>
    <w:rPr>
      <w:b/>
      <w:bCs/>
    </w:rPr>
  </w:style>
  <w:style w:type="character" w:styleId="Emphasis">
    <w:name w:val="Emphasis"/>
    <w:uiPriority w:val="20"/>
    <w:qFormat/>
    <w:rsid w:val="00567D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67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D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D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D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D2E"/>
    <w:rPr>
      <w:b/>
      <w:bCs/>
      <w:i/>
      <w:iCs/>
    </w:rPr>
  </w:style>
  <w:style w:type="character" w:styleId="SubtleEmphasis">
    <w:name w:val="Subtle Emphasis"/>
    <w:uiPriority w:val="19"/>
    <w:qFormat/>
    <w:rsid w:val="00567D2E"/>
    <w:rPr>
      <w:i/>
      <w:iCs/>
    </w:rPr>
  </w:style>
  <w:style w:type="character" w:styleId="IntenseEmphasis">
    <w:name w:val="Intense Emphasis"/>
    <w:uiPriority w:val="21"/>
    <w:qFormat/>
    <w:rsid w:val="00567D2E"/>
    <w:rPr>
      <w:b/>
      <w:bCs/>
    </w:rPr>
  </w:style>
  <w:style w:type="character" w:styleId="SubtleReference">
    <w:name w:val="Subtle Reference"/>
    <w:uiPriority w:val="31"/>
    <w:qFormat/>
    <w:rsid w:val="00567D2E"/>
    <w:rPr>
      <w:smallCaps/>
    </w:rPr>
  </w:style>
  <w:style w:type="character" w:styleId="IntenseReference">
    <w:name w:val="Intense Reference"/>
    <w:uiPriority w:val="32"/>
    <w:qFormat/>
    <w:rsid w:val="00567D2E"/>
    <w:rPr>
      <w:smallCaps/>
      <w:spacing w:val="5"/>
      <w:u w:val="single"/>
    </w:rPr>
  </w:style>
  <w:style w:type="character" w:styleId="BookTitle">
    <w:name w:val="Book Title"/>
    <w:uiPriority w:val="33"/>
    <w:qFormat/>
    <w:rsid w:val="00567D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D2E"/>
    <w:pPr>
      <w:outlineLvl w:val="9"/>
    </w:pPr>
  </w:style>
  <w:style w:type="table" w:styleId="TableGrid">
    <w:name w:val="Table Grid"/>
    <w:basedOn w:val="TableNormal"/>
    <w:uiPriority w:val="59"/>
    <w:rsid w:val="005F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0F"/>
  </w:style>
  <w:style w:type="paragraph" w:styleId="Footer">
    <w:name w:val="footer"/>
    <w:basedOn w:val="Normal"/>
    <w:link w:val="FooterChar"/>
    <w:uiPriority w:val="99"/>
    <w:unhideWhenUsed/>
    <w:rsid w:val="0052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0F"/>
  </w:style>
  <w:style w:type="character" w:styleId="Hyperlink">
    <w:name w:val="Hyperlink"/>
    <w:basedOn w:val="DefaultParagraphFont"/>
    <w:uiPriority w:val="99"/>
    <w:unhideWhenUsed/>
    <w:rsid w:val="008C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HMOUD.3676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330F-4DBA-42CA-90A0-EC2F9A50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cp:lastPrinted>2013-09-18T04:47:00Z</cp:lastPrinted>
  <dcterms:created xsi:type="dcterms:W3CDTF">2017-04-02T12:24:00Z</dcterms:created>
  <dcterms:modified xsi:type="dcterms:W3CDTF">2017-08-31T11:14:00Z</dcterms:modified>
</cp:coreProperties>
</file>