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D" w:rsidRPr="00C325BD" w:rsidRDefault="007F6FCD" w:rsidP="007F6FCD">
      <w:pPr>
        <w:pStyle w:val="Heading1"/>
        <w:rPr>
          <w:b/>
          <w:bCs/>
          <w:sz w:val="44"/>
          <w:szCs w:val="44"/>
        </w:rPr>
      </w:pPr>
      <w:r w:rsidRPr="00C325BD">
        <w:rPr>
          <w:b/>
          <w:bCs/>
          <w:sz w:val="44"/>
          <w:szCs w:val="44"/>
        </w:rPr>
        <w:drawing>
          <wp:anchor distT="0" distB="0" distL="114300" distR="114300" simplePos="0" relativeHeight="251660288" behindDoc="0" locked="0" layoutInCell="1" allowOverlap="1" wp14:anchorId="7AC80FDD" wp14:editId="68157B88">
            <wp:simplePos x="0" y="0"/>
            <wp:positionH relativeFrom="column">
              <wp:posOffset>4534422</wp:posOffset>
            </wp:positionH>
            <wp:positionV relativeFrom="paragraph">
              <wp:posOffset>-679450</wp:posOffset>
            </wp:positionV>
            <wp:extent cx="1284196" cy="16294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84196" cy="1629410"/>
                    </a:xfrm>
                    <a:prstGeom prst="rect">
                      <a:avLst/>
                    </a:prstGeom>
                    <a:noFill/>
                    <a:ln w="9525">
                      <a:noFill/>
                      <a:miter lim="800000"/>
                      <a:headEnd/>
                      <a:tailEnd/>
                    </a:ln>
                  </pic:spPr>
                </pic:pic>
              </a:graphicData>
            </a:graphic>
            <wp14:sizeRelH relativeFrom="margin">
              <wp14:pctWidth>0</wp14:pctWidth>
            </wp14:sizeRelH>
          </wp:anchor>
        </w:drawing>
      </w:r>
      <w:r w:rsidRPr="00C325BD">
        <w:rPr>
          <w:b/>
          <w:bCs/>
          <w:sz w:val="44"/>
          <w:szCs w:val="44"/>
        </w:rPr>
        <w:t xml:space="preserve">KRISTINE </w:t>
      </w:r>
    </w:p>
    <w:p w:rsidR="00C325BD" w:rsidRPr="00C325BD" w:rsidRDefault="00C325BD" w:rsidP="00C325BD">
      <w:pPr>
        <w:rPr>
          <w:sz w:val="44"/>
          <w:szCs w:val="44"/>
        </w:rPr>
      </w:pPr>
      <w:hyperlink r:id="rId6" w:history="1">
        <w:r w:rsidRPr="00C325BD">
          <w:rPr>
            <w:rStyle w:val="Hyperlink"/>
            <w:b/>
            <w:bCs/>
            <w:sz w:val="44"/>
            <w:szCs w:val="44"/>
          </w:rPr>
          <w:t>KRISTINE.368573@2freemail.com</w:t>
        </w:r>
      </w:hyperlink>
      <w:r w:rsidRPr="00C325BD">
        <w:rPr>
          <w:b/>
          <w:bCs/>
          <w:sz w:val="44"/>
          <w:szCs w:val="44"/>
        </w:rPr>
        <w:t xml:space="preserve"> </w:t>
      </w:r>
    </w:p>
    <w:p w:rsidR="007F6FCD" w:rsidRPr="003C4B63" w:rsidRDefault="007F6FCD" w:rsidP="007F6FCD">
      <w:pPr>
        <w:rPr>
          <w:noProof/>
          <w:sz w:val="22"/>
          <w:szCs w:val="22"/>
        </w:rPr>
      </w:pPr>
    </w:p>
    <w:p w:rsidR="007F6FCD" w:rsidRPr="003C4B63" w:rsidRDefault="007F6FCD" w:rsidP="007F6FCD">
      <w:pPr>
        <w:rPr>
          <w:noProof/>
          <w:sz w:val="22"/>
          <w:szCs w:val="22"/>
        </w:rPr>
      </w:pPr>
    </w:p>
    <w:p w:rsidR="007F6FCD" w:rsidRDefault="007F6FCD" w:rsidP="007F6FCD">
      <w:pPr>
        <w:rPr>
          <w:sz w:val="22"/>
          <w:szCs w:val="22"/>
        </w:rPr>
      </w:pPr>
    </w:p>
    <w:p w:rsidR="007F6FCD" w:rsidRPr="003C4B63" w:rsidRDefault="007F6FCD" w:rsidP="007F6FCD">
      <w:pPr>
        <w:rPr>
          <w:sz w:val="22"/>
          <w:szCs w:val="22"/>
        </w:rPr>
      </w:pPr>
    </w:p>
    <w:tbl>
      <w:tblPr>
        <w:tblW w:w="948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98"/>
        <w:gridCol w:w="4785"/>
      </w:tblGrid>
      <w:tr w:rsidR="007F6FCD" w:rsidRPr="007F1204" w:rsidTr="003D197E">
        <w:trPr>
          <w:trHeight w:val="809"/>
        </w:trPr>
        <w:tc>
          <w:tcPr>
            <w:tcW w:w="9483" w:type="dxa"/>
            <w:gridSpan w:val="2"/>
            <w:shd w:val="clear" w:color="auto" w:fill="auto"/>
            <w:hideMark/>
          </w:tcPr>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CAREER OBJECTIVES</w:t>
            </w:r>
            <w:r w:rsidRPr="007F1204">
              <w:rPr>
                <w:rFonts w:ascii="Calibri" w:hAnsi="Calibri"/>
                <w:b/>
                <w:bCs/>
                <w:color w:val="000000"/>
                <w:sz w:val="20"/>
                <w:szCs w:val="20"/>
              </w:rPr>
              <w:br/>
            </w:r>
            <w:r w:rsidRPr="007F1204">
              <w:rPr>
                <w:rFonts w:ascii="Calibri" w:hAnsi="Calibri"/>
                <w:bCs/>
                <w:color w:val="000000"/>
                <w:sz w:val="20"/>
                <w:szCs w:val="20"/>
              </w:rPr>
              <w:t>To serve and grow with a company in my full capacity to work in a challenging position with an opportunity to exercise skills acquired in the field of administrative works and customer related services</w:t>
            </w:r>
            <w:r w:rsidRPr="007F1204">
              <w:rPr>
                <w:rFonts w:ascii="Calibri" w:hAnsi="Calibri"/>
                <w:b/>
                <w:bCs/>
                <w:color w:val="000000"/>
                <w:sz w:val="20"/>
                <w:szCs w:val="20"/>
              </w:rPr>
              <w:t>.</w:t>
            </w:r>
          </w:p>
        </w:tc>
      </w:tr>
      <w:tr w:rsidR="007F6FCD" w:rsidRPr="007F1204" w:rsidTr="003D197E">
        <w:trPr>
          <w:trHeight w:val="345"/>
        </w:trPr>
        <w:tc>
          <w:tcPr>
            <w:tcW w:w="4698" w:type="dxa"/>
            <w:vMerge w:val="restart"/>
            <w:tcBorders>
              <w:top w:val="single" w:sz="8" w:space="0" w:color="4F81BD"/>
              <w:left w:val="single" w:sz="8" w:space="0" w:color="4F81BD"/>
              <w:bottom w:val="single" w:sz="8" w:space="0" w:color="4F81BD"/>
            </w:tcBorders>
            <w:hideMark/>
          </w:tcPr>
          <w:p w:rsidR="007F6FCD" w:rsidRDefault="007F6FCD" w:rsidP="003D197E">
            <w:pPr>
              <w:rPr>
                <w:rFonts w:ascii="Calibri" w:hAnsi="Calibri"/>
                <w:b/>
                <w:bCs/>
                <w:color w:val="0D0D0D"/>
                <w:sz w:val="20"/>
                <w:szCs w:val="20"/>
              </w:rPr>
            </w:pPr>
          </w:p>
          <w:p w:rsidR="007F6FCD" w:rsidRDefault="007F6FCD" w:rsidP="003D197E">
            <w:pPr>
              <w:rPr>
                <w:rFonts w:ascii="Calibri" w:hAnsi="Calibri"/>
                <w:b/>
                <w:bCs/>
                <w:color w:val="0D0D0D"/>
                <w:sz w:val="20"/>
                <w:szCs w:val="20"/>
              </w:rPr>
            </w:pPr>
            <w:r w:rsidRPr="007F1204">
              <w:rPr>
                <w:rFonts w:ascii="Calibri" w:hAnsi="Calibri"/>
                <w:b/>
                <w:bCs/>
                <w:color w:val="0D0D0D"/>
                <w:sz w:val="20"/>
                <w:szCs w:val="20"/>
              </w:rPr>
              <w:t>PROFESSIONAL EXPERIENCE</w:t>
            </w:r>
          </w:p>
          <w:p w:rsidR="007F6FCD" w:rsidRPr="007F1204" w:rsidRDefault="007F6FCD" w:rsidP="003D197E">
            <w:pPr>
              <w:rPr>
                <w:rFonts w:ascii="Calibri" w:hAnsi="Calibri"/>
                <w:b/>
                <w:bCs/>
                <w:color w:val="0D0D0D"/>
                <w:sz w:val="20"/>
                <w:szCs w:val="20"/>
              </w:rPr>
            </w:pPr>
          </w:p>
        </w:tc>
        <w:tc>
          <w:tcPr>
            <w:tcW w:w="4785" w:type="dxa"/>
            <w:tcBorders>
              <w:top w:val="single" w:sz="8" w:space="0" w:color="4F81BD"/>
              <w:bottom w:val="single" w:sz="8" w:space="0" w:color="4F81BD"/>
              <w:right w:val="single" w:sz="8" w:space="0" w:color="4F81BD"/>
            </w:tcBorders>
            <w:hideMark/>
          </w:tcPr>
          <w:p w:rsidR="007F6FCD" w:rsidRPr="007F1204" w:rsidRDefault="00127AA6" w:rsidP="003D197E">
            <w:pPr>
              <w:jc w:val="both"/>
              <w:rPr>
                <w:rFonts w:ascii="Calibri" w:hAnsi="Calibri"/>
                <w:color w:val="000000"/>
                <w:sz w:val="20"/>
                <w:szCs w:val="20"/>
              </w:rPr>
            </w:pPr>
            <w:r>
              <w:rPr>
                <w:rFonts w:ascii="Calibri" w:hAnsi="Calibri"/>
                <w:color w:val="000000"/>
                <w:sz w:val="20"/>
                <w:szCs w:val="20"/>
              </w:rPr>
              <w:t>9</w:t>
            </w:r>
            <w:r w:rsidR="00180BE3">
              <w:rPr>
                <w:rFonts w:ascii="Calibri" w:hAnsi="Calibri"/>
                <w:color w:val="000000"/>
                <w:sz w:val="20"/>
                <w:szCs w:val="20"/>
              </w:rPr>
              <w:t xml:space="preserve"> Years in Customer Service and Administrative Support</w:t>
            </w:r>
          </w:p>
        </w:tc>
      </w:tr>
      <w:tr w:rsidR="007F6FCD" w:rsidRPr="007F1204" w:rsidTr="003D197E">
        <w:trPr>
          <w:trHeight w:val="557"/>
        </w:trPr>
        <w:tc>
          <w:tcPr>
            <w:tcW w:w="4698" w:type="dxa"/>
            <w:vMerge/>
            <w:hideMark/>
          </w:tcPr>
          <w:p w:rsidR="007F6FCD" w:rsidRPr="007F1204" w:rsidRDefault="007F6FCD" w:rsidP="003D197E">
            <w:pPr>
              <w:rPr>
                <w:rFonts w:ascii="Calibri" w:hAnsi="Calibri"/>
                <w:b/>
                <w:bCs/>
                <w:color w:val="0D0D0D"/>
                <w:sz w:val="20"/>
                <w:szCs w:val="20"/>
              </w:rPr>
            </w:pPr>
          </w:p>
        </w:tc>
        <w:tc>
          <w:tcPr>
            <w:tcW w:w="4785" w:type="dxa"/>
            <w:hideMark/>
          </w:tcPr>
          <w:p w:rsidR="007F6FCD" w:rsidRPr="007F1204" w:rsidRDefault="007F6FCD" w:rsidP="003D197E">
            <w:pPr>
              <w:rPr>
                <w:rFonts w:ascii="Calibri" w:hAnsi="Calibri"/>
                <w:color w:val="000000"/>
                <w:sz w:val="20"/>
                <w:szCs w:val="20"/>
              </w:rPr>
            </w:pPr>
            <w:r w:rsidRPr="007F1204">
              <w:rPr>
                <w:rFonts w:ascii="Calibri" w:hAnsi="Calibri"/>
                <w:color w:val="000000"/>
                <w:sz w:val="20"/>
                <w:szCs w:val="20"/>
              </w:rPr>
              <w:t>Articulate and very efficient working with people of different background, nationalities and temperament</w:t>
            </w:r>
          </w:p>
        </w:tc>
      </w:tr>
      <w:tr w:rsidR="007F6FCD" w:rsidRPr="007F1204" w:rsidTr="003D197E">
        <w:trPr>
          <w:trHeight w:val="323"/>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D0D0D"/>
                <w:sz w:val="20"/>
                <w:szCs w:val="20"/>
              </w:rPr>
            </w:pPr>
          </w:p>
        </w:tc>
        <w:tc>
          <w:tcPr>
            <w:tcW w:w="4785" w:type="dxa"/>
            <w:tcBorders>
              <w:top w:val="single" w:sz="8" w:space="0" w:color="4F81BD"/>
              <w:bottom w:val="single" w:sz="8" w:space="0" w:color="4F81BD"/>
              <w:right w:val="single" w:sz="8" w:space="0" w:color="4F81BD"/>
            </w:tcBorders>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 xml:space="preserve">Basic </w:t>
            </w:r>
            <w:r w:rsidRPr="007F1204">
              <w:rPr>
                <w:rFonts w:ascii="Calibri" w:hAnsi="Calibri"/>
                <w:color w:val="000000"/>
                <w:sz w:val="20"/>
                <w:szCs w:val="20"/>
              </w:rPr>
              <w:t>Knowledge in Computer Applications</w:t>
            </w:r>
            <w:r>
              <w:rPr>
                <w:rFonts w:ascii="Calibri" w:hAnsi="Calibri"/>
                <w:color w:val="000000"/>
                <w:sz w:val="20"/>
                <w:szCs w:val="20"/>
              </w:rPr>
              <w:t xml:space="preserve"> ( Microsoft Office Outlook, Word and Excel and B2B Applications)</w:t>
            </w:r>
          </w:p>
        </w:tc>
      </w:tr>
      <w:tr w:rsidR="007F6FCD" w:rsidRPr="007F1204" w:rsidTr="003D197E">
        <w:trPr>
          <w:trHeight w:val="359"/>
        </w:trPr>
        <w:tc>
          <w:tcPr>
            <w:tcW w:w="4698" w:type="dxa"/>
            <w:vMerge/>
            <w:hideMark/>
          </w:tcPr>
          <w:p w:rsidR="007F6FCD" w:rsidRPr="007F1204" w:rsidRDefault="007F6FCD" w:rsidP="003D197E">
            <w:pPr>
              <w:rPr>
                <w:rFonts w:ascii="Calibri" w:hAnsi="Calibri"/>
                <w:b/>
                <w:bCs/>
                <w:color w:val="0D0D0D"/>
                <w:sz w:val="20"/>
                <w:szCs w:val="20"/>
              </w:rPr>
            </w:pPr>
          </w:p>
        </w:tc>
        <w:tc>
          <w:tcPr>
            <w:tcW w:w="4785" w:type="dxa"/>
            <w:hideMark/>
          </w:tcPr>
          <w:p w:rsidR="007F6FCD" w:rsidRPr="007F1204" w:rsidRDefault="007F6FCD" w:rsidP="003D197E">
            <w:pPr>
              <w:jc w:val="both"/>
              <w:rPr>
                <w:rFonts w:ascii="Calibri" w:hAnsi="Calibri"/>
                <w:color w:val="000000"/>
                <w:sz w:val="20"/>
                <w:szCs w:val="20"/>
              </w:rPr>
            </w:pPr>
            <w:r w:rsidRPr="007F1204">
              <w:rPr>
                <w:rFonts w:ascii="Calibri" w:hAnsi="Calibri"/>
                <w:color w:val="000000"/>
                <w:sz w:val="20"/>
                <w:szCs w:val="20"/>
              </w:rPr>
              <w:t>Awarded as Employee of the Month (June 2008)</w:t>
            </w:r>
          </w:p>
        </w:tc>
      </w:tr>
      <w:tr w:rsidR="007F6FCD" w:rsidRPr="007F1204" w:rsidTr="003D197E">
        <w:trPr>
          <w:trHeight w:val="341"/>
        </w:trPr>
        <w:tc>
          <w:tcPr>
            <w:tcW w:w="4698" w:type="dxa"/>
            <w:vMerge w:val="restart"/>
            <w:tcBorders>
              <w:top w:val="single" w:sz="8" w:space="0" w:color="4F81BD"/>
              <w:left w:val="single" w:sz="8" w:space="0" w:color="4F81BD"/>
              <w:bottom w:val="single" w:sz="8" w:space="0" w:color="4F81BD"/>
            </w:tcBorders>
            <w:hideMark/>
          </w:tcPr>
          <w:p w:rsidR="007F6FCD" w:rsidRDefault="007F6FCD" w:rsidP="003D197E">
            <w:pPr>
              <w:rPr>
                <w:rFonts w:ascii="Calibri" w:hAnsi="Calibri"/>
                <w:b/>
                <w:bCs/>
                <w:color w:val="000000"/>
                <w:sz w:val="20"/>
                <w:szCs w:val="20"/>
              </w:rPr>
            </w:pPr>
          </w:p>
          <w:p w:rsidR="007F6FCD" w:rsidRPr="007F1204" w:rsidRDefault="007F6FCD" w:rsidP="007F6FCD">
            <w:pPr>
              <w:rPr>
                <w:rFonts w:ascii="Calibri" w:hAnsi="Calibri"/>
                <w:b/>
                <w:bCs/>
                <w:color w:val="000000"/>
                <w:sz w:val="20"/>
                <w:szCs w:val="20"/>
              </w:rPr>
            </w:pPr>
            <w:r>
              <w:rPr>
                <w:rFonts w:ascii="Calibri" w:hAnsi="Calibri"/>
                <w:b/>
                <w:bCs/>
                <w:color w:val="000000"/>
                <w:sz w:val="20"/>
                <w:szCs w:val="20"/>
              </w:rPr>
              <w:t>GLOBAL DIRECT TELEVISION , LLC</w:t>
            </w:r>
            <w:r w:rsidRPr="007F1204">
              <w:rPr>
                <w:rFonts w:ascii="Calibri" w:hAnsi="Calibri"/>
                <w:b/>
                <w:bCs/>
                <w:color w:val="000000"/>
                <w:sz w:val="20"/>
                <w:szCs w:val="20"/>
              </w:rPr>
              <w:br/>
              <w:t>KIPCO Group of Companies (Direct Dealer for Digital Channels and Pay TV Channels</w:t>
            </w:r>
            <w:r>
              <w:rPr>
                <w:rFonts w:ascii="Calibri" w:hAnsi="Calibri"/>
                <w:b/>
                <w:bCs/>
                <w:color w:val="000000"/>
                <w:sz w:val="20"/>
                <w:szCs w:val="20"/>
              </w:rPr>
              <w:t xml:space="preserve">, </w:t>
            </w:r>
            <w:r w:rsidRPr="007F1204">
              <w:rPr>
                <w:rFonts w:ascii="Calibri" w:hAnsi="Calibri"/>
                <w:b/>
                <w:bCs/>
                <w:color w:val="000000"/>
                <w:sz w:val="20"/>
                <w:szCs w:val="20"/>
              </w:rPr>
              <w:t>–</w:t>
            </w:r>
            <w:r>
              <w:rPr>
                <w:rFonts w:ascii="Calibri" w:hAnsi="Calibri"/>
                <w:b/>
                <w:bCs/>
                <w:color w:val="000000"/>
                <w:sz w:val="20"/>
                <w:szCs w:val="20"/>
              </w:rPr>
              <w:t xml:space="preserve">Obit Showtime </w:t>
            </w:r>
            <w:r w:rsidR="004554F9">
              <w:rPr>
                <w:rFonts w:ascii="Calibri" w:hAnsi="Calibri"/>
                <w:b/>
                <w:bCs/>
                <w:color w:val="000000"/>
                <w:sz w:val="20"/>
                <w:szCs w:val="20"/>
              </w:rPr>
              <w:t xml:space="preserve">Network , </w:t>
            </w:r>
            <w:proofErr w:type="spellStart"/>
            <w:r w:rsidR="00C37E8A">
              <w:rPr>
                <w:rFonts w:ascii="Calibri" w:hAnsi="Calibri"/>
                <w:b/>
                <w:bCs/>
                <w:color w:val="000000"/>
                <w:sz w:val="20"/>
                <w:szCs w:val="20"/>
              </w:rPr>
              <w:t>BeIN</w:t>
            </w:r>
            <w:proofErr w:type="spellEnd"/>
            <w:r w:rsidR="00C37E8A">
              <w:rPr>
                <w:rFonts w:ascii="Calibri" w:hAnsi="Calibri"/>
                <w:b/>
                <w:bCs/>
                <w:color w:val="000000"/>
                <w:sz w:val="20"/>
                <w:szCs w:val="20"/>
              </w:rPr>
              <w:t xml:space="preserve"> Sports / </w:t>
            </w:r>
            <w:proofErr w:type="spellStart"/>
            <w:r w:rsidR="00C37E8A">
              <w:rPr>
                <w:rFonts w:ascii="Calibri" w:hAnsi="Calibri"/>
                <w:b/>
                <w:bCs/>
                <w:color w:val="000000"/>
                <w:sz w:val="20"/>
                <w:szCs w:val="20"/>
              </w:rPr>
              <w:t>SMATVand</w:t>
            </w:r>
            <w:proofErr w:type="spellEnd"/>
            <w:r>
              <w:rPr>
                <w:rFonts w:ascii="Calibri" w:hAnsi="Calibri"/>
                <w:b/>
                <w:bCs/>
                <w:color w:val="000000"/>
                <w:sz w:val="20"/>
                <w:szCs w:val="20"/>
              </w:rPr>
              <w:t xml:space="preserve"> CCTV</w:t>
            </w:r>
            <w:r w:rsidR="00C37E8A">
              <w:rPr>
                <w:rFonts w:ascii="Calibri" w:hAnsi="Calibri"/>
                <w:b/>
                <w:bCs/>
                <w:color w:val="000000"/>
                <w:sz w:val="20"/>
                <w:szCs w:val="20"/>
              </w:rPr>
              <w:t xml:space="preserve"> Installation and Fiber Optic Solutions</w:t>
            </w:r>
            <w:r w:rsidRPr="007F1204">
              <w:rPr>
                <w:rFonts w:ascii="Calibri" w:hAnsi="Calibri"/>
                <w:b/>
                <w:bCs/>
                <w:color w:val="000000"/>
                <w:sz w:val="20"/>
                <w:szCs w:val="20"/>
              </w:rPr>
              <w:t>) , Duba</w:t>
            </w:r>
            <w:r w:rsidR="000055A0">
              <w:rPr>
                <w:rFonts w:ascii="Calibri" w:hAnsi="Calibri"/>
                <w:b/>
                <w:bCs/>
                <w:color w:val="000000"/>
                <w:sz w:val="20"/>
                <w:szCs w:val="20"/>
              </w:rPr>
              <w:t>i , U.A.E</w:t>
            </w:r>
            <w:r w:rsidR="000055A0">
              <w:rPr>
                <w:rFonts w:ascii="Calibri" w:hAnsi="Calibri"/>
                <w:b/>
                <w:bCs/>
                <w:color w:val="000000"/>
                <w:sz w:val="20"/>
                <w:szCs w:val="20"/>
              </w:rPr>
              <w:br/>
              <w:t>January 2007 – July 2016</w:t>
            </w:r>
          </w:p>
        </w:tc>
        <w:tc>
          <w:tcPr>
            <w:tcW w:w="4785" w:type="dxa"/>
            <w:tcBorders>
              <w:top w:val="single" w:sz="8" w:space="0" w:color="4F81BD"/>
              <w:bottom w:val="single" w:sz="8" w:space="0" w:color="4F81BD"/>
              <w:right w:val="single" w:sz="8" w:space="0" w:color="4F81BD"/>
            </w:tcBorders>
            <w:noWrap/>
            <w:hideMark/>
          </w:tcPr>
          <w:p w:rsidR="00FB6194" w:rsidRDefault="00FB6194" w:rsidP="00503614">
            <w:pPr>
              <w:rPr>
                <w:rFonts w:ascii="Calibri" w:hAnsi="Calibri"/>
                <w:b/>
                <w:bCs/>
                <w:color w:val="000000"/>
                <w:sz w:val="20"/>
                <w:szCs w:val="20"/>
              </w:rPr>
            </w:pPr>
          </w:p>
          <w:p w:rsidR="007F6FCD" w:rsidRPr="007F1204" w:rsidRDefault="002D7ACA" w:rsidP="00503614">
            <w:pPr>
              <w:rPr>
                <w:rFonts w:ascii="Calibri" w:hAnsi="Calibri"/>
                <w:b/>
                <w:bCs/>
                <w:color w:val="000000"/>
                <w:sz w:val="20"/>
                <w:szCs w:val="20"/>
              </w:rPr>
            </w:pPr>
            <w:r>
              <w:rPr>
                <w:rFonts w:ascii="Calibri" w:hAnsi="Calibri"/>
                <w:b/>
                <w:bCs/>
                <w:color w:val="000000"/>
                <w:sz w:val="20"/>
                <w:szCs w:val="20"/>
              </w:rPr>
              <w:t xml:space="preserve">Senior </w:t>
            </w:r>
            <w:r w:rsidR="007F6FCD" w:rsidRPr="007F1204">
              <w:rPr>
                <w:rFonts w:ascii="Calibri" w:hAnsi="Calibri"/>
                <w:b/>
                <w:bCs/>
                <w:color w:val="000000"/>
                <w:sz w:val="20"/>
                <w:szCs w:val="20"/>
              </w:rPr>
              <w:t xml:space="preserve">Customer </w:t>
            </w:r>
            <w:r w:rsidR="00915709">
              <w:rPr>
                <w:rFonts w:ascii="Calibri" w:hAnsi="Calibri"/>
                <w:b/>
                <w:bCs/>
                <w:color w:val="000000"/>
                <w:sz w:val="20"/>
                <w:szCs w:val="20"/>
              </w:rPr>
              <w:t xml:space="preserve">Service and </w:t>
            </w:r>
            <w:r w:rsidR="00503614">
              <w:rPr>
                <w:rFonts w:ascii="Calibri" w:hAnsi="Calibri"/>
                <w:b/>
                <w:bCs/>
                <w:color w:val="000000"/>
                <w:sz w:val="20"/>
                <w:szCs w:val="20"/>
              </w:rPr>
              <w:t>Administrative Support Officer</w:t>
            </w:r>
          </w:p>
        </w:tc>
      </w:tr>
      <w:tr w:rsidR="007F6FCD" w:rsidRPr="007F1204" w:rsidTr="003D197E">
        <w:trPr>
          <w:trHeight w:val="1492"/>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197E">
            <w:pPr>
              <w:jc w:val="both"/>
              <w:rPr>
                <w:rFonts w:ascii="Calibri" w:hAnsi="Calibri"/>
                <w:color w:val="000000"/>
                <w:sz w:val="20"/>
                <w:szCs w:val="20"/>
              </w:rPr>
            </w:pPr>
            <w:r>
              <w:rPr>
                <w:rFonts w:ascii="Calibri" w:hAnsi="Calibri"/>
                <w:color w:val="000000"/>
                <w:sz w:val="20"/>
                <w:szCs w:val="20"/>
              </w:rPr>
              <w:t>•Maintains a clean and organize reception area</w:t>
            </w:r>
          </w:p>
          <w:p w:rsidR="003D24B0" w:rsidRDefault="003D24B0" w:rsidP="003D197E">
            <w:pPr>
              <w:jc w:val="both"/>
              <w:rPr>
                <w:rFonts w:ascii="Calibri" w:hAnsi="Calibri"/>
                <w:color w:val="000000"/>
                <w:sz w:val="20"/>
                <w:szCs w:val="20"/>
              </w:rPr>
            </w:pPr>
            <w:r>
              <w:rPr>
                <w:rFonts w:ascii="Calibri" w:hAnsi="Calibri"/>
                <w:color w:val="000000"/>
                <w:sz w:val="20"/>
                <w:szCs w:val="20"/>
              </w:rPr>
              <w:t>•Act as first point of customer contact for general inquiries regarding the products and services given by the company be it in person or by telephone</w:t>
            </w:r>
          </w:p>
          <w:p w:rsidR="007F6FCD" w:rsidRDefault="003D24B0" w:rsidP="003D197E">
            <w:pPr>
              <w:jc w:val="both"/>
              <w:rPr>
                <w:rFonts w:ascii="Calibri" w:hAnsi="Calibri"/>
                <w:color w:val="000000"/>
                <w:sz w:val="20"/>
                <w:szCs w:val="20"/>
              </w:rPr>
            </w:pPr>
            <w:r>
              <w:rPr>
                <w:rFonts w:ascii="Calibri" w:hAnsi="Calibri"/>
                <w:color w:val="000000"/>
                <w:sz w:val="20"/>
                <w:szCs w:val="20"/>
              </w:rPr>
              <w:t>•D</w:t>
            </w:r>
            <w:r w:rsidR="007F6FCD">
              <w:rPr>
                <w:rFonts w:ascii="Calibri" w:hAnsi="Calibri"/>
                <w:color w:val="000000"/>
                <w:sz w:val="20"/>
                <w:szCs w:val="20"/>
              </w:rPr>
              <w:t>elivers oral and written messages to the concerned person.</w:t>
            </w:r>
          </w:p>
          <w:p w:rsidR="007F6FCD" w:rsidRDefault="007F6FCD" w:rsidP="003D197E">
            <w:pPr>
              <w:jc w:val="both"/>
              <w:rPr>
                <w:rFonts w:ascii="Calibri" w:hAnsi="Calibri"/>
                <w:color w:val="000000"/>
                <w:sz w:val="20"/>
                <w:szCs w:val="20"/>
              </w:rPr>
            </w:pPr>
            <w:r>
              <w:rPr>
                <w:rFonts w:ascii="Calibri" w:hAnsi="Calibri"/>
                <w:color w:val="000000"/>
                <w:sz w:val="20"/>
                <w:szCs w:val="20"/>
              </w:rPr>
              <w:t>•</w:t>
            </w:r>
            <w:r w:rsidR="003D24B0">
              <w:rPr>
                <w:rFonts w:ascii="Calibri" w:hAnsi="Calibri"/>
                <w:color w:val="000000"/>
                <w:sz w:val="20"/>
                <w:szCs w:val="20"/>
              </w:rPr>
              <w:t>Builds and maintains business relationship with clients and business partners by providing prompt and accurate service</w:t>
            </w:r>
          </w:p>
          <w:p w:rsidR="007F6FCD" w:rsidRPr="007F1204" w:rsidRDefault="007F6FCD" w:rsidP="003D197E">
            <w:pPr>
              <w:jc w:val="both"/>
              <w:rPr>
                <w:rFonts w:ascii="Calibri" w:hAnsi="Calibri"/>
                <w:color w:val="000000"/>
                <w:sz w:val="20"/>
                <w:szCs w:val="20"/>
              </w:rPr>
            </w:pPr>
          </w:p>
        </w:tc>
      </w:tr>
      <w:tr w:rsidR="007F6FCD" w:rsidRPr="007F1204" w:rsidTr="003D197E">
        <w:trPr>
          <w:trHeight w:val="1267"/>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Responsible for thorough and efficient customer service by giving satisfaction to customer’s queries regarding the products offered by the company and making them understand the distinction of each and every package</w:t>
            </w:r>
          </w:p>
        </w:tc>
      </w:tr>
      <w:tr w:rsidR="007F6FCD" w:rsidRPr="007F1204" w:rsidTr="003D197E">
        <w:trPr>
          <w:trHeight w:val="988"/>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24B0">
            <w:pPr>
              <w:jc w:val="both"/>
              <w:rPr>
                <w:rFonts w:ascii="Calibri" w:hAnsi="Calibri"/>
                <w:color w:val="000000"/>
                <w:sz w:val="20"/>
                <w:szCs w:val="20"/>
              </w:rPr>
            </w:pPr>
            <w:r>
              <w:rPr>
                <w:rFonts w:ascii="Calibri" w:hAnsi="Calibri"/>
                <w:color w:val="000000"/>
                <w:sz w:val="20"/>
                <w:szCs w:val="20"/>
              </w:rPr>
              <w:t>•</w:t>
            </w:r>
            <w:r w:rsidR="003D24B0">
              <w:rPr>
                <w:rFonts w:ascii="Calibri" w:hAnsi="Calibri"/>
                <w:color w:val="000000"/>
                <w:sz w:val="20"/>
                <w:szCs w:val="20"/>
              </w:rPr>
              <w:t>Ensures delivery of excellent customer service through accurate and fast processing of client’s requirement</w:t>
            </w:r>
          </w:p>
          <w:p w:rsidR="003D24B0" w:rsidRPr="007F1204" w:rsidRDefault="003D24B0" w:rsidP="003D24B0">
            <w:pPr>
              <w:jc w:val="both"/>
              <w:rPr>
                <w:rFonts w:ascii="Calibri" w:hAnsi="Calibri"/>
                <w:color w:val="000000"/>
                <w:sz w:val="20"/>
                <w:szCs w:val="20"/>
              </w:rPr>
            </w:pPr>
            <w:r>
              <w:rPr>
                <w:rFonts w:ascii="Calibri" w:hAnsi="Calibri"/>
                <w:color w:val="000000"/>
                <w:sz w:val="20"/>
                <w:szCs w:val="20"/>
              </w:rPr>
              <w:t>•Communicates and coordinates with other departments and business partner to fulfill customer’s needs</w:t>
            </w:r>
          </w:p>
        </w:tc>
      </w:tr>
      <w:tr w:rsidR="007F6FCD" w:rsidRPr="007F1204" w:rsidTr="003D197E">
        <w:trPr>
          <w:trHeight w:val="80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Schedules customers according to the service required and passing them to scheduling department and later to the in charge service technician</w:t>
            </w:r>
          </w:p>
          <w:p w:rsidR="00915709" w:rsidRPr="007F1204" w:rsidRDefault="00915709" w:rsidP="003D197E">
            <w:pPr>
              <w:jc w:val="both"/>
              <w:rPr>
                <w:rFonts w:ascii="Calibri" w:hAnsi="Calibri"/>
                <w:color w:val="000000"/>
                <w:sz w:val="20"/>
                <w:szCs w:val="20"/>
              </w:rPr>
            </w:pPr>
            <w:r>
              <w:rPr>
                <w:rFonts w:ascii="Calibri" w:hAnsi="Calibri"/>
                <w:color w:val="000000"/>
                <w:sz w:val="20"/>
                <w:szCs w:val="20"/>
              </w:rPr>
              <w:t>•Ensures that all related documents, receipts and relevant materials are attached and given to the service technician before sending them to the client</w:t>
            </w:r>
          </w:p>
        </w:tc>
      </w:tr>
      <w:tr w:rsidR="007F6FCD" w:rsidRPr="007F1204" w:rsidTr="003D197E">
        <w:trPr>
          <w:trHeight w:val="1079"/>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Responsible in making reminder calls for those customers whose subscription are due for renewal and introduce the current promotional scheme (if there’s any) for each and every package</w:t>
            </w:r>
          </w:p>
        </w:tc>
      </w:tr>
      <w:tr w:rsidR="007F6FCD" w:rsidRPr="007F1204" w:rsidTr="003D197E">
        <w:trPr>
          <w:trHeight w:val="475"/>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Handles activations of a newly installed, renewed and reinstated subscription.</w:t>
            </w:r>
          </w:p>
          <w:p w:rsidR="003D24B0" w:rsidRDefault="003D24B0" w:rsidP="003D197E">
            <w:pPr>
              <w:jc w:val="both"/>
              <w:rPr>
                <w:rFonts w:ascii="Calibri" w:hAnsi="Calibri"/>
                <w:color w:val="000000"/>
                <w:sz w:val="20"/>
                <w:szCs w:val="20"/>
              </w:rPr>
            </w:pPr>
            <w:r>
              <w:rPr>
                <w:rFonts w:ascii="Calibri" w:hAnsi="Calibri"/>
                <w:color w:val="000000"/>
                <w:sz w:val="20"/>
                <w:szCs w:val="20"/>
              </w:rPr>
              <w:t>•Ensures that business partners are updated of the work done and attended on day to day basis in order to meet deadlines and KPI</w:t>
            </w:r>
            <w:r w:rsidR="00915709">
              <w:rPr>
                <w:rFonts w:ascii="Calibri" w:hAnsi="Calibri"/>
                <w:color w:val="000000"/>
                <w:sz w:val="20"/>
                <w:szCs w:val="20"/>
              </w:rPr>
              <w:t>s’.</w:t>
            </w:r>
          </w:p>
          <w:p w:rsidR="00915709" w:rsidRPr="007F1204" w:rsidRDefault="00915709" w:rsidP="003D197E">
            <w:pPr>
              <w:jc w:val="both"/>
              <w:rPr>
                <w:rFonts w:ascii="Calibri" w:hAnsi="Calibri"/>
                <w:color w:val="000000"/>
                <w:sz w:val="20"/>
                <w:szCs w:val="20"/>
              </w:rPr>
            </w:pPr>
          </w:p>
        </w:tc>
      </w:tr>
      <w:tr w:rsidR="007F6FCD" w:rsidRPr="007F1204" w:rsidTr="003D197E">
        <w:trPr>
          <w:trHeight w:val="782"/>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 xml:space="preserve">Follow up on certain issues to the concerned department to resolve the same (Billing Disputes, Address Verifications , Technical Complaints and </w:t>
            </w:r>
            <w:proofErr w:type="spellStart"/>
            <w:r w:rsidRPr="007F1204">
              <w:rPr>
                <w:rFonts w:ascii="Calibri" w:hAnsi="Calibri"/>
                <w:color w:val="000000"/>
                <w:sz w:val="20"/>
                <w:szCs w:val="20"/>
              </w:rPr>
              <w:t>etc</w:t>
            </w:r>
            <w:proofErr w:type="spellEnd"/>
            <w:r w:rsidRPr="007F1204">
              <w:rPr>
                <w:rFonts w:ascii="Calibri" w:hAnsi="Calibri"/>
                <w:color w:val="000000"/>
                <w:sz w:val="20"/>
                <w:szCs w:val="20"/>
              </w:rPr>
              <w:t>)</w:t>
            </w:r>
          </w:p>
        </w:tc>
      </w:tr>
      <w:tr w:rsidR="007F6FCD" w:rsidRPr="007F1204" w:rsidTr="003D197E">
        <w:trPr>
          <w:trHeight w:val="52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Maintains and updates customer’s contracts in the respective database</w:t>
            </w:r>
          </w:p>
          <w:p w:rsidR="00915709" w:rsidRPr="007F1204" w:rsidRDefault="00915709" w:rsidP="003D197E">
            <w:pPr>
              <w:jc w:val="both"/>
              <w:rPr>
                <w:rFonts w:ascii="Calibri" w:hAnsi="Calibri"/>
                <w:color w:val="000000"/>
                <w:sz w:val="20"/>
                <w:szCs w:val="20"/>
              </w:rPr>
            </w:pPr>
            <w:r>
              <w:rPr>
                <w:rFonts w:ascii="Calibri" w:hAnsi="Calibri"/>
                <w:color w:val="000000"/>
                <w:sz w:val="20"/>
                <w:szCs w:val="20"/>
              </w:rPr>
              <w:t>•Maintains and updates service reports database</w:t>
            </w:r>
          </w:p>
        </w:tc>
      </w:tr>
      <w:tr w:rsidR="007F6FCD" w:rsidRPr="007F1204" w:rsidTr="003D197E">
        <w:trPr>
          <w:trHeight w:val="675"/>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Handles data entry of receivables that should be invoiced to the concerned company</w:t>
            </w:r>
            <w:r w:rsidR="00A37325">
              <w:rPr>
                <w:rFonts w:ascii="Calibri" w:hAnsi="Calibri"/>
                <w:color w:val="000000"/>
                <w:sz w:val="20"/>
                <w:szCs w:val="20"/>
              </w:rPr>
              <w:t xml:space="preserve"> on monthly and quarterly basis</w:t>
            </w:r>
          </w:p>
        </w:tc>
      </w:tr>
      <w:tr w:rsidR="007F6FCD" w:rsidRPr="007F1204" w:rsidTr="003D197E">
        <w:trPr>
          <w:trHeight w:val="106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 xml:space="preserve">Adheres to the customer’s complaints and maintenance related services, giving them solutions as per the situation’s demand and report to the Manager for better dispositions </w:t>
            </w:r>
          </w:p>
        </w:tc>
      </w:tr>
      <w:tr w:rsidR="007F6FCD" w:rsidRPr="007F1204" w:rsidTr="003D197E">
        <w:trPr>
          <w:trHeight w:val="1069"/>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Default="007F6FCD" w:rsidP="003D197E">
            <w:pPr>
              <w:jc w:val="both"/>
              <w:rPr>
                <w:rFonts w:ascii="Calibri" w:hAnsi="Calibri"/>
                <w:color w:val="000000"/>
                <w:sz w:val="20"/>
                <w:szCs w:val="20"/>
              </w:rPr>
            </w:pPr>
            <w:r>
              <w:rPr>
                <w:rFonts w:ascii="Calibri" w:hAnsi="Calibri"/>
                <w:color w:val="000000"/>
                <w:sz w:val="20"/>
                <w:szCs w:val="20"/>
              </w:rPr>
              <w:t>•Prepares quotation for renewals/reinstatement of an existing customer and so with new installation rates for a new subscriber.</w:t>
            </w:r>
          </w:p>
          <w:p w:rsidR="00244E68" w:rsidRDefault="00244E68" w:rsidP="003D197E">
            <w:pPr>
              <w:jc w:val="both"/>
              <w:rPr>
                <w:rFonts w:ascii="Calibri" w:hAnsi="Calibri"/>
                <w:color w:val="000000"/>
                <w:sz w:val="20"/>
                <w:szCs w:val="20"/>
              </w:rPr>
            </w:pPr>
            <w:r>
              <w:rPr>
                <w:rFonts w:ascii="Calibri" w:hAnsi="Calibri"/>
                <w:color w:val="000000"/>
                <w:sz w:val="20"/>
                <w:szCs w:val="20"/>
              </w:rPr>
              <w:t>•Engage with all Facility Management Call Center or personnel In charge to ensure a prompt and swift response to all service request logged.</w:t>
            </w:r>
          </w:p>
          <w:p w:rsidR="00244E68" w:rsidRDefault="00244E68" w:rsidP="003D197E">
            <w:pPr>
              <w:jc w:val="both"/>
              <w:rPr>
                <w:rFonts w:ascii="Calibri" w:hAnsi="Calibri"/>
                <w:color w:val="000000"/>
                <w:sz w:val="20"/>
                <w:szCs w:val="20"/>
              </w:rPr>
            </w:pPr>
            <w:r>
              <w:rPr>
                <w:rFonts w:ascii="Calibri" w:hAnsi="Calibri"/>
                <w:color w:val="000000"/>
                <w:sz w:val="20"/>
                <w:szCs w:val="20"/>
              </w:rPr>
              <w:t>•Monitors, reports and emails on daily basis to ensure that all service request for CCTV, SMATV and Pay TV Channels are allocated to the appropriate partners and closed out the jobs done based on the service technician’s report</w:t>
            </w:r>
          </w:p>
          <w:p w:rsidR="00244E68" w:rsidRDefault="00244E68" w:rsidP="003D197E">
            <w:pPr>
              <w:jc w:val="both"/>
              <w:rPr>
                <w:rFonts w:ascii="Calibri" w:hAnsi="Calibri"/>
                <w:color w:val="000000"/>
                <w:sz w:val="20"/>
                <w:szCs w:val="20"/>
              </w:rPr>
            </w:pPr>
            <w:r>
              <w:rPr>
                <w:rFonts w:ascii="Calibri" w:hAnsi="Calibri"/>
                <w:color w:val="000000"/>
                <w:sz w:val="20"/>
                <w:szCs w:val="20"/>
              </w:rPr>
              <w:t>•Ensures that all requirements from Facility Management partners are delivered on time with confidence and in an efficient manner</w:t>
            </w:r>
          </w:p>
          <w:p w:rsidR="00244E68" w:rsidRDefault="00244E68" w:rsidP="003D197E">
            <w:pPr>
              <w:jc w:val="both"/>
              <w:rPr>
                <w:rFonts w:ascii="Calibri" w:hAnsi="Calibri"/>
                <w:color w:val="000000"/>
                <w:sz w:val="20"/>
                <w:szCs w:val="20"/>
              </w:rPr>
            </w:pPr>
            <w:r>
              <w:rPr>
                <w:rFonts w:ascii="Calibri" w:hAnsi="Calibri"/>
                <w:color w:val="000000"/>
                <w:sz w:val="20"/>
                <w:szCs w:val="20"/>
              </w:rPr>
              <w:t xml:space="preserve">•Ensures all necessary processes and procedures are in operation and adhere to </w:t>
            </w:r>
            <w:r w:rsidR="00780AFB">
              <w:rPr>
                <w:rFonts w:ascii="Calibri" w:hAnsi="Calibri"/>
                <w:color w:val="000000"/>
                <w:sz w:val="20"/>
                <w:szCs w:val="20"/>
              </w:rPr>
              <w:t>base</w:t>
            </w:r>
            <w:r>
              <w:rPr>
                <w:rFonts w:ascii="Calibri" w:hAnsi="Calibri"/>
                <w:color w:val="000000"/>
                <w:sz w:val="20"/>
                <w:szCs w:val="20"/>
              </w:rPr>
              <w:t xml:space="preserve"> on the company and company partner’s agreement</w:t>
            </w:r>
          </w:p>
          <w:p w:rsidR="00244E68" w:rsidRDefault="00244E68" w:rsidP="003D197E">
            <w:pPr>
              <w:jc w:val="both"/>
              <w:rPr>
                <w:rFonts w:ascii="Calibri" w:hAnsi="Calibri"/>
                <w:color w:val="000000"/>
                <w:sz w:val="20"/>
                <w:szCs w:val="20"/>
              </w:rPr>
            </w:pPr>
            <w:r>
              <w:rPr>
                <w:rFonts w:ascii="Calibri" w:hAnsi="Calibri"/>
                <w:color w:val="000000"/>
                <w:sz w:val="20"/>
                <w:szCs w:val="20"/>
              </w:rPr>
              <w:t>•Ensure that service report database is updated in a daily basis to support budget process and for references</w:t>
            </w:r>
          </w:p>
          <w:p w:rsidR="00244E68" w:rsidRDefault="00244E68" w:rsidP="003D197E">
            <w:pPr>
              <w:jc w:val="both"/>
              <w:rPr>
                <w:rFonts w:ascii="Calibri" w:hAnsi="Calibri"/>
                <w:color w:val="000000"/>
                <w:sz w:val="20"/>
                <w:szCs w:val="20"/>
              </w:rPr>
            </w:pPr>
            <w:r>
              <w:rPr>
                <w:rFonts w:ascii="Calibri" w:hAnsi="Calibri"/>
                <w:color w:val="000000"/>
                <w:sz w:val="20"/>
                <w:szCs w:val="20"/>
              </w:rPr>
              <w:t>•Provide CCTV and Pay TV service reports that contains relevant details</w:t>
            </w:r>
          </w:p>
          <w:p w:rsidR="00244E68" w:rsidRDefault="00244E68" w:rsidP="003D197E">
            <w:pPr>
              <w:jc w:val="both"/>
              <w:rPr>
                <w:rFonts w:ascii="Calibri" w:hAnsi="Calibri"/>
                <w:color w:val="000000"/>
                <w:sz w:val="20"/>
                <w:szCs w:val="20"/>
              </w:rPr>
            </w:pPr>
            <w:r>
              <w:rPr>
                <w:rFonts w:ascii="Calibri" w:hAnsi="Calibri"/>
                <w:color w:val="000000"/>
                <w:sz w:val="20"/>
                <w:szCs w:val="20"/>
              </w:rPr>
              <w:t>•Provide a range of administrative services including filing, record keeping, photocopying, opening and dealing with incoming post and distribution and other administrative support required from time to time</w:t>
            </w:r>
          </w:p>
          <w:p w:rsidR="007F6FCD" w:rsidRPr="007F1204" w:rsidRDefault="007F6FCD" w:rsidP="00244E68">
            <w:pPr>
              <w:jc w:val="both"/>
              <w:rPr>
                <w:rFonts w:ascii="Calibri" w:hAnsi="Calibri"/>
                <w:color w:val="000000"/>
                <w:sz w:val="20"/>
                <w:szCs w:val="20"/>
              </w:rPr>
            </w:pPr>
          </w:p>
        </w:tc>
      </w:tr>
      <w:tr w:rsidR="007F6FCD" w:rsidRPr="007F1204" w:rsidTr="003D197E">
        <w:trPr>
          <w:trHeight w:val="1467"/>
        </w:trPr>
        <w:tc>
          <w:tcPr>
            <w:tcW w:w="4698" w:type="dxa"/>
            <w:vMerge w:val="restart"/>
            <w:hideMark/>
          </w:tcPr>
          <w:p w:rsidR="007F6FCD" w:rsidRDefault="007F6FCD" w:rsidP="003D197E">
            <w:pPr>
              <w:rPr>
                <w:rFonts w:ascii="Calibri" w:hAnsi="Calibri"/>
                <w:b/>
                <w:bCs/>
                <w:color w:val="000000"/>
                <w:sz w:val="20"/>
                <w:szCs w:val="20"/>
              </w:rPr>
            </w:pPr>
          </w:p>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RURAL BANK OF SANTIAGO DE LIBON</w:t>
            </w:r>
          </w:p>
          <w:p w:rsidR="007F6FCD" w:rsidRPr="007F1204" w:rsidRDefault="007F6FCD" w:rsidP="003D197E">
            <w:pPr>
              <w:rPr>
                <w:rFonts w:ascii="Calibri" w:hAnsi="Calibri"/>
                <w:b/>
                <w:bCs/>
                <w:color w:val="000000"/>
                <w:sz w:val="20"/>
                <w:szCs w:val="20"/>
              </w:rPr>
            </w:pPr>
            <w:proofErr w:type="spellStart"/>
            <w:r w:rsidRPr="007F1204">
              <w:rPr>
                <w:rFonts w:ascii="Calibri" w:hAnsi="Calibri"/>
                <w:b/>
                <w:bCs/>
                <w:color w:val="000000"/>
                <w:sz w:val="20"/>
                <w:szCs w:val="20"/>
              </w:rPr>
              <w:t>Libon</w:t>
            </w:r>
            <w:proofErr w:type="spellEnd"/>
            <w:r w:rsidRPr="007F1204">
              <w:rPr>
                <w:rFonts w:ascii="Calibri" w:hAnsi="Calibri"/>
                <w:b/>
                <w:bCs/>
                <w:color w:val="000000"/>
                <w:sz w:val="20"/>
                <w:szCs w:val="20"/>
              </w:rPr>
              <w:t xml:space="preserve"> , </w:t>
            </w:r>
            <w:proofErr w:type="spellStart"/>
            <w:r w:rsidRPr="007F1204">
              <w:rPr>
                <w:rFonts w:ascii="Calibri" w:hAnsi="Calibri"/>
                <w:b/>
                <w:bCs/>
                <w:color w:val="000000"/>
                <w:sz w:val="20"/>
                <w:szCs w:val="20"/>
              </w:rPr>
              <w:t>Albay</w:t>
            </w:r>
            <w:proofErr w:type="spellEnd"/>
            <w:r w:rsidRPr="007F1204">
              <w:rPr>
                <w:rFonts w:ascii="Calibri" w:hAnsi="Calibri"/>
                <w:b/>
                <w:bCs/>
                <w:color w:val="000000"/>
                <w:sz w:val="20"/>
                <w:szCs w:val="20"/>
              </w:rPr>
              <w:t xml:space="preserve"> , Philippines</w:t>
            </w:r>
          </w:p>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May 2006 – November 2006</w:t>
            </w:r>
          </w:p>
        </w:tc>
        <w:tc>
          <w:tcPr>
            <w:tcW w:w="4785" w:type="dxa"/>
            <w:noWrap/>
            <w:hideMark/>
          </w:tcPr>
          <w:p w:rsidR="007F6FCD" w:rsidRDefault="007F6FCD" w:rsidP="003D197E">
            <w:pPr>
              <w:jc w:val="both"/>
              <w:rPr>
                <w:rFonts w:ascii="Calibri" w:hAnsi="Calibri"/>
                <w:b/>
                <w:bCs/>
                <w:color w:val="000000"/>
                <w:sz w:val="20"/>
                <w:szCs w:val="20"/>
              </w:rPr>
            </w:pPr>
          </w:p>
          <w:p w:rsidR="007F6FCD" w:rsidRDefault="007F6FCD" w:rsidP="003D197E">
            <w:pPr>
              <w:jc w:val="both"/>
              <w:rPr>
                <w:rFonts w:ascii="Calibri" w:hAnsi="Calibri"/>
                <w:b/>
                <w:bCs/>
                <w:color w:val="000000"/>
                <w:sz w:val="20"/>
                <w:szCs w:val="20"/>
              </w:rPr>
            </w:pPr>
            <w:r>
              <w:rPr>
                <w:rFonts w:ascii="Calibri" w:hAnsi="Calibri"/>
                <w:b/>
                <w:bCs/>
                <w:color w:val="000000"/>
                <w:sz w:val="20"/>
                <w:szCs w:val="20"/>
              </w:rPr>
              <w:t>Secretary cum Receptionist</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Greet walk in clients</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 xml:space="preserve">Ensure a </w:t>
            </w:r>
            <w:r w:rsidR="00780AFB">
              <w:rPr>
                <w:rFonts w:ascii="Calibri" w:hAnsi="Calibri"/>
                <w:bCs/>
                <w:color w:val="000000"/>
                <w:sz w:val="20"/>
                <w:szCs w:val="20"/>
              </w:rPr>
              <w:t>well-kept</w:t>
            </w:r>
            <w:r>
              <w:rPr>
                <w:rFonts w:ascii="Calibri" w:hAnsi="Calibri"/>
                <w:bCs/>
                <w:color w:val="000000"/>
                <w:sz w:val="20"/>
                <w:szCs w:val="20"/>
              </w:rPr>
              <w:t xml:space="preserve"> and organize reception area</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Answer all incoming calls and handles inquiry promptly and efficiently at all times</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 xml:space="preserve">Answers, transfers and escalate calls accordingly and </w:t>
            </w:r>
          </w:p>
          <w:p w:rsidR="007F6FCD" w:rsidRDefault="000F6FF5" w:rsidP="003D197E">
            <w:pPr>
              <w:jc w:val="both"/>
              <w:rPr>
                <w:rFonts w:ascii="Calibri" w:hAnsi="Calibri"/>
                <w:bCs/>
                <w:color w:val="000000"/>
                <w:sz w:val="20"/>
                <w:szCs w:val="20"/>
              </w:rPr>
            </w:pPr>
            <w:proofErr w:type="gramStart"/>
            <w:r>
              <w:rPr>
                <w:rFonts w:ascii="Calibri" w:hAnsi="Calibri"/>
                <w:bCs/>
                <w:color w:val="000000"/>
                <w:sz w:val="20"/>
                <w:szCs w:val="20"/>
              </w:rPr>
              <w:t>transfer</w:t>
            </w:r>
            <w:proofErr w:type="gramEnd"/>
            <w:r>
              <w:rPr>
                <w:rFonts w:ascii="Calibri" w:hAnsi="Calibri"/>
                <w:bCs/>
                <w:color w:val="000000"/>
                <w:sz w:val="20"/>
                <w:szCs w:val="20"/>
              </w:rPr>
              <w:t xml:space="preserve"> it </w:t>
            </w:r>
            <w:r w:rsidR="007F6FCD">
              <w:rPr>
                <w:rFonts w:ascii="Calibri" w:hAnsi="Calibri"/>
                <w:bCs/>
                <w:color w:val="000000"/>
                <w:sz w:val="20"/>
                <w:szCs w:val="20"/>
              </w:rPr>
              <w:t>to the designated person.</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Escalate received mails and distribute it accordingly</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Maintain the general filing system and keep a neat and systematic correspondence</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Maintain an adequate record of office supply</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Respond to client’s inquiry</w:t>
            </w:r>
          </w:p>
          <w:p w:rsidR="007F6FCD" w:rsidRPr="00EC488D" w:rsidRDefault="007F6FCD" w:rsidP="003D197E">
            <w:pPr>
              <w:jc w:val="both"/>
              <w:rPr>
                <w:rFonts w:ascii="Calibri" w:hAnsi="Calibri"/>
                <w:b/>
                <w:bCs/>
                <w:color w:val="000000"/>
                <w:sz w:val="20"/>
                <w:szCs w:val="20"/>
              </w:rPr>
            </w:pPr>
            <w:r>
              <w:rPr>
                <w:rFonts w:ascii="Calibri" w:hAnsi="Calibri"/>
                <w:color w:val="000000"/>
                <w:sz w:val="20"/>
                <w:szCs w:val="20"/>
              </w:rPr>
              <w:t>•</w:t>
            </w:r>
            <w:r>
              <w:rPr>
                <w:rFonts w:ascii="Calibri" w:hAnsi="Calibri"/>
                <w:bCs/>
                <w:color w:val="000000"/>
                <w:sz w:val="20"/>
                <w:szCs w:val="20"/>
              </w:rPr>
              <w:t xml:space="preserve">Assist in the planning of meetings, conferences </w:t>
            </w:r>
          </w:p>
          <w:p w:rsidR="007F6FCD" w:rsidRPr="00EC488D" w:rsidRDefault="007F6FCD" w:rsidP="003D197E">
            <w:pPr>
              <w:jc w:val="both"/>
              <w:rPr>
                <w:rFonts w:ascii="Calibri" w:hAnsi="Calibri"/>
                <w:b/>
                <w:bCs/>
                <w:color w:val="000000"/>
                <w:sz w:val="20"/>
                <w:szCs w:val="20"/>
              </w:rPr>
            </w:pPr>
            <w:r>
              <w:rPr>
                <w:rFonts w:ascii="Calibri" w:hAnsi="Calibri"/>
                <w:color w:val="000000"/>
                <w:sz w:val="20"/>
                <w:szCs w:val="20"/>
              </w:rPr>
              <w:t>•</w:t>
            </w:r>
            <w:r w:rsidRPr="007F1204">
              <w:rPr>
                <w:rFonts w:ascii="Calibri" w:hAnsi="Calibri"/>
                <w:bCs/>
                <w:color w:val="000000"/>
                <w:sz w:val="20"/>
                <w:szCs w:val="20"/>
              </w:rPr>
              <w:t>Attend meetings with the General Manager and compose the official minutes.</w:t>
            </w:r>
          </w:p>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bCs/>
                <w:color w:val="000000"/>
                <w:sz w:val="20"/>
                <w:szCs w:val="20"/>
              </w:rPr>
              <w:t>Answer all correspondence promptly and informs the concerned officers/person</w:t>
            </w:r>
          </w:p>
        </w:tc>
      </w:tr>
      <w:tr w:rsidR="007F6FCD" w:rsidRPr="007F1204" w:rsidTr="003D197E">
        <w:trPr>
          <w:trHeight w:val="665"/>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Default="007F6FCD" w:rsidP="003D197E">
            <w:pPr>
              <w:jc w:val="both"/>
              <w:rPr>
                <w:rFonts w:ascii="Calibri" w:hAnsi="Calibri"/>
                <w:b/>
                <w:bCs/>
                <w:color w:val="000000"/>
                <w:sz w:val="20"/>
                <w:szCs w:val="20"/>
              </w:rPr>
            </w:pPr>
            <w:r w:rsidRPr="007F1204">
              <w:rPr>
                <w:rFonts w:ascii="Calibri" w:hAnsi="Calibri"/>
                <w:b/>
                <w:bCs/>
                <w:color w:val="000000"/>
                <w:sz w:val="20"/>
                <w:szCs w:val="20"/>
              </w:rPr>
              <w:t>(Monthly Duties)</w:t>
            </w:r>
          </w:p>
          <w:p w:rsidR="007F6FCD" w:rsidRPr="007F1204" w:rsidRDefault="007F6FCD" w:rsidP="003D197E">
            <w:pPr>
              <w:jc w:val="both"/>
              <w:rPr>
                <w:rFonts w:ascii="Calibri" w:hAnsi="Calibri"/>
                <w:b/>
                <w:bCs/>
                <w:color w:val="000000"/>
                <w:sz w:val="20"/>
                <w:szCs w:val="20"/>
              </w:rPr>
            </w:pPr>
          </w:p>
          <w:p w:rsidR="007F6FCD" w:rsidRPr="007F1204" w:rsidRDefault="007F6FCD" w:rsidP="003D197E">
            <w:pPr>
              <w:jc w:val="both"/>
              <w:rPr>
                <w:rFonts w:ascii="Calibri" w:hAnsi="Calibri"/>
                <w:b/>
                <w:bCs/>
                <w:color w:val="000000"/>
                <w:sz w:val="20"/>
                <w:szCs w:val="20"/>
              </w:rPr>
            </w:pPr>
            <w:r>
              <w:rPr>
                <w:rFonts w:ascii="Calibri" w:hAnsi="Calibri"/>
                <w:color w:val="000000"/>
                <w:sz w:val="20"/>
                <w:szCs w:val="20"/>
              </w:rPr>
              <w:t>•</w:t>
            </w:r>
            <w:r w:rsidRPr="007F1204">
              <w:rPr>
                <w:rFonts w:ascii="Calibri" w:hAnsi="Calibri"/>
                <w:bCs/>
                <w:color w:val="000000"/>
                <w:sz w:val="20"/>
                <w:szCs w:val="20"/>
              </w:rPr>
              <w:t>Prepare Branch Managers’ agenda with the General Manager</w:t>
            </w:r>
          </w:p>
        </w:tc>
      </w:tr>
      <w:tr w:rsidR="007F6FCD" w:rsidRPr="007F1204" w:rsidTr="003D197E">
        <w:trPr>
          <w:trHeight w:val="299"/>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Pr="007F1204" w:rsidRDefault="007F6FCD" w:rsidP="003D197E">
            <w:pPr>
              <w:jc w:val="both"/>
              <w:rPr>
                <w:rFonts w:ascii="Calibri" w:hAnsi="Calibri"/>
                <w:b/>
                <w:bCs/>
                <w:color w:val="000000"/>
                <w:sz w:val="20"/>
                <w:szCs w:val="20"/>
              </w:rPr>
            </w:pPr>
            <w:r>
              <w:rPr>
                <w:rFonts w:ascii="Calibri" w:hAnsi="Calibri"/>
                <w:color w:val="000000"/>
                <w:sz w:val="20"/>
                <w:szCs w:val="20"/>
              </w:rPr>
              <w:t>•</w:t>
            </w:r>
            <w:r w:rsidRPr="007F1204">
              <w:rPr>
                <w:rFonts w:ascii="Calibri" w:hAnsi="Calibri"/>
                <w:bCs/>
                <w:color w:val="000000"/>
                <w:sz w:val="20"/>
                <w:szCs w:val="20"/>
              </w:rPr>
              <w:t>Attend the meeting and take the minutes</w:t>
            </w:r>
          </w:p>
        </w:tc>
      </w:tr>
      <w:tr w:rsidR="007F6FCD" w:rsidRPr="007F1204" w:rsidTr="003D197E">
        <w:trPr>
          <w:trHeight w:val="763"/>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bCs/>
                <w:color w:val="000000"/>
                <w:sz w:val="20"/>
                <w:szCs w:val="20"/>
              </w:rPr>
            </w:pPr>
            <w:r>
              <w:rPr>
                <w:rFonts w:ascii="Calibri" w:hAnsi="Calibri"/>
                <w:color w:val="000000"/>
                <w:sz w:val="20"/>
                <w:szCs w:val="20"/>
              </w:rPr>
              <w:t>•</w:t>
            </w:r>
            <w:r w:rsidRPr="007F1204">
              <w:rPr>
                <w:rFonts w:ascii="Calibri" w:hAnsi="Calibri"/>
                <w:bCs/>
                <w:color w:val="000000"/>
                <w:sz w:val="20"/>
                <w:szCs w:val="20"/>
              </w:rPr>
              <w:t>Prepare office memoranda</w:t>
            </w:r>
          </w:p>
          <w:p w:rsidR="007F6FCD" w:rsidRPr="007F1204" w:rsidRDefault="007F6FCD" w:rsidP="003D197E">
            <w:pPr>
              <w:jc w:val="both"/>
              <w:rPr>
                <w:rFonts w:ascii="Calibri" w:hAnsi="Calibri"/>
                <w:bCs/>
                <w:color w:val="000000"/>
                <w:sz w:val="20"/>
                <w:szCs w:val="20"/>
              </w:rPr>
            </w:pPr>
            <w:r>
              <w:rPr>
                <w:rFonts w:ascii="Calibri" w:hAnsi="Calibri"/>
                <w:color w:val="000000"/>
                <w:sz w:val="20"/>
                <w:szCs w:val="20"/>
              </w:rPr>
              <w:t>•</w:t>
            </w:r>
            <w:r w:rsidRPr="007F1204">
              <w:rPr>
                <w:rFonts w:ascii="Calibri" w:hAnsi="Calibri"/>
                <w:bCs/>
                <w:color w:val="000000"/>
                <w:sz w:val="20"/>
                <w:szCs w:val="20"/>
              </w:rPr>
              <w:t>Keep a safe and organize file with reports, labels,</w:t>
            </w:r>
          </w:p>
          <w:p w:rsidR="007F6FCD" w:rsidRPr="007F1204" w:rsidRDefault="007F6FCD" w:rsidP="003D197E">
            <w:pPr>
              <w:jc w:val="both"/>
              <w:rPr>
                <w:rFonts w:ascii="Calibri" w:hAnsi="Calibri"/>
                <w:b/>
                <w:bCs/>
                <w:color w:val="000000"/>
                <w:sz w:val="20"/>
                <w:szCs w:val="20"/>
              </w:rPr>
            </w:pPr>
            <w:r w:rsidRPr="007F1204">
              <w:rPr>
                <w:rFonts w:ascii="Calibri" w:hAnsi="Calibri"/>
                <w:bCs/>
                <w:color w:val="000000"/>
                <w:sz w:val="20"/>
                <w:szCs w:val="20"/>
              </w:rPr>
              <w:t>bulletins and manuals for future references</w:t>
            </w:r>
          </w:p>
        </w:tc>
      </w:tr>
      <w:tr w:rsidR="007F6FCD" w:rsidRPr="007F1204" w:rsidTr="003D197E">
        <w:trPr>
          <w:trHeight w:val="46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Default="007F6FCD" w:rsidP="003D197E">
            <w:pPr>
              <w:jc w:val="both"/>
              <w:rPr>
                <w:rFonts w:ascii="Calibri" w:hAnsi="Calibri"/>
                <w:bCs/>
                <w:color w:val="000000"/>
                <w:sz w:val="20"/>
                <w:szCs w:val="20"/>
              </w:rPr>
            </w:pPr>
            <w:r>
              <w:rPr>
                <w:rFonts w:ascii="Calibri" w:hAnsi="Calibri"/>
                <w:color w:val="000000"/>
                <w:sz w:val="20"/>
                <w:szCs w:val="20"/>
              </w:rPr>
              <w:t>•</w:t>
            </w:r>
            <w:r w:rsidRPr="007F1204">
              <w:rPr>
                <w:rFonts w:ascii="Calibri" w:hAnsi="Calibri"/>
                <w:bCs/>
                <w:color w:val="000000"/>
                <w:sz w:val="20"/>
                <w:szCs w:val="20"/>
              </w:rPr>
              <w:t>Collects monthly reports from the Branch Manager’s team and submitting it to the General Manager with detailed information regarding the activities during the previous month</w:t>
            </w:r>
          </w:p>
          <w:p w:rsidR="007F6FCD" w:rsidRDefault="007F6FCD" w:rsidP="003D197E">
            <w:pPr>
              <w:jc w:val="both"/>
              <w:rPr>
                <w:rFonts w:ascii="Calibri" w:hAnsi="Calibri"/>
                <w:bCs/>
                <w:color w:val="000000"/>
                <w:sz w:val="20"/>
                <w:szCs w:val="20"/>
              </w:rPr>
            </w:pPr>
            <w:r>
              <w:rPr>
                <w:rFonts w:ascii="Calibri" w:hAnsi="Calibri"/>
                <w:bCs/>
                <w:color w:val="000000"/>
                <w:sz w:val="20"/>
                <w:szCs w:val="20"/>
              </w:rPr>
              <w:t>Prepare conference room for seminars and meetings</w:t>
            </w:r>
          </w:p>
          <w:p w:rsidR="007F6FCD"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Calls affiliated banks, co-dealers and branch managers and confirms attendance for a certain meeting, seminars and business related gatherings</w:t>
            </w:r>
          </w:p>
          <w:p w:rsidR="007F6FCD" w:rsidRPr="007F1204" w:rsidRDefault="007F6FCD" w:rsidP="003D197E">
            <w:pPr>
              <w:jc w:val="both"/>
              <w:rPr>
                <w:rFonts w:ascii="Calibri" w:hAnsi="Calibri"/>
                <w:bCs/>
                <w:color w:val="000000"/>
                <w:sz w:val="20"/>
                <w:szCs w:val="20"/>
              </w:rPr>
            </w:pPr>
            <w:r>
              <w:rPr>
                <w:rFonts w:ascii="Calibri" w:hAnsi="Calibri"/>
                <w:color w:val="000000"/>
                <w:sz w:val="20"/>
                <w:szCs w:val="20"/>
              </w:rPr>
              <w:t>•</w:t>
            </w:r>
            <w:r>
              <w:rPr>
                <w:rFonts w:ascii="Calibri" w:hAnsi="Calibri"/>
                <w:bCs/>
                <w:color w:val="000000"/>
                <w:sz w:val="20"/>
                <w:szCs w:val="20"/>
              </w:rPr>
              <w:t>Arrange hotel bookings and flight schedules for the General Manager if required.</w:t>
            </w:r>
          </w:p>
        </w:tc>
      </w:tr>
      <w:tr w:rsidR="007F6FCD" w:rsidRPr="007F1204" w:rsidTr="003D197E">
        <w:trPr>
          <w:trHeight w:val="345"/>
        </w:trPr>
        <w:tc>
          <w:tcPr>
            <w:tcW w:w="4698" w:type="dxa"/>
            <w:vMerge w:val="restart"/>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GLOBAL CONTENTS INTEGRATION CORPORATION</w:t>
            </w:r>
            <w:r w:rsidRPr="007F1204">
              <w:rPr>
                <w:rFonts w:ascii="Calibri" w:hAnsi="Calibri"/>
                <w:b/>
                <w:bCs/>
                <w:color w:val="000000"/>
                <w:sz w:val="20"/>
                <w:szCs w:val="20"/>
              </w:rPr>
              <w:br/>
            </w:r>
            <w:proofErr w:type="spellStart"/>
            <w:r w:rsidRPr="007F1204">
              <w:rPr>
                <w:rFonts w:ascii="Calibri" w:hAnsi="Calibri"/>
                <w:b/>
                <w:bCs/>
                <w:color w:val="000000"/>
                <w:sz w:val="20"/>
                <w:szCs w:val="20"/>
              </w:rPr>
              <w:t>Mandaluyong</w:t>
            </w:r>
            <w:proofErr w:type="spellEnd"/>
            <w:r w:rsidRPr="007F1204">
              <w:rPr>
                <w:rFonts w:ascii="Calibri" w:hAnsi="Calibri"/>
                <w:b/>
                <w:bCs/>
                <w:color w:val="000000"/>
                <w:sz w:val="20"/>
                <w:szCs w:val="20"/>
              </w:rPr>
              <w:t xml:space="preserve"> City , Philippines</w:t>
            </w:r>
            <w:r w:rsidRPr="007F1204">
              <w:rPr>
                <w:rFonts w:ascii="Calibri" w:hAnsi="Calibri"/>
                <w:b/>
                <w:bCs/>
                <w:color w:val="000000"/>
                <w:sz w:val="20"/>
                <w:szCs w:val="20"/>
              </w:rPr>
              <w:br/>
              <w:t>April 2004 – April 2006</w:t>
            </w: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jc w:val="both"/>
              <w:rPr>
                <w:rFonts w:ascii="Calibri" w:hAnsi="Calibri"/>
                <w:b/>
                <w:bCs/>
                <w:color w:val="000000"/>
                <w:sz w:val="20"/>
                <w:szCs w:val="20"/>
              </w:rPr>
            </w:pPr>
            <w:r w:rsidRPr="007F1204">
              <w:rPr>
                <w:rFonts w:ascii="Calibri" w:hAnsi="Calibri"/>
                <w:b/>
                <w:bCs/>
                <w:color w:val="000000"/>
                <w:sz w:val="20"/>
                <w:szCs w:val="20"/>
              </w:rPr>
              <w:t>English Instructress Associates</w:t>
            </w:r>
          </w:p>
        </w:tc>
      </w:tr>
      <w:tr w:rsidR="007F6FCD" w:rsidRPr="007F1204" w:rsidTr="003D197E">
        <w:trPr>
          <w:trHeight w:val="126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Pr="007F1204" w:rsidRDefault="007F6FCD" w:rsidP="003D197E">
            <w:pPr>
              <w:jc w:val="both"/>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Introduces the fundamentals of English subject to Korean students thru online reading materials, audio voice instruction materials and projects and using English language as an official language for each session</w:t>
            </w:r>
          </w:p>
        </w:tc>
      </w:tr>
      <w:tr w:rsidR="007F6FCD" w:rsidRPr="007F1204" w:rsidTr="003D197E">
        <w:trPr>
          <w:trHeight w:val="315"/>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Default="007F6FCD" w:rsidP="003D197E">
            <w:pPr>
              <w:rPr>
                <w:rFonts w:ascii="Calibri" w:hAnsi="Calibri"/>
                <w:color w:val="000000"/>
                <w:sz w:val="20"/>
                <w:szCs w:val="20"/>
              </w:rPr>
            </w:pPr>
            <w:r>
              <w:rPr>
                <w:rFonts w:ascii="Calibri" w:hAnsi="Calibri"/>
                <w:color w:val="000000"/>
                <w:sz w:val="20"/>
                <w:szCs w:val="20"/>
              </w:rPr>
              <w:t>•</w:t>
            </w:r>
            <w:r w:rsidRPr="007F1204">
              <w:rPr>
                <w:rFonts w:ascii="Calibri" w:hAnsi="Calibri"/>
                <w:color w:val="000000"/>
                <w:sz w:val="20"/>
                <w:szCs w:val="20"/>
              </w:rPr>
              <w:t>Encourage online students to engage open topics of their day to day activities using English as primary language</w:t>
            </w:r>
          </w:p>
          <w:p w:rsidR="007F6FCD" w:rsidRPr="007F1204" w:rsidRDefault="007F6FCD" w:rsidP="003D197E">
            <w:pPr>
              <w:rPr>
                <w:rFonts w:ascii="Calibri" w:hAnsi="Calibri"/>
                <w:color w:val="000000"/>
                <w:sz w:val="20"/>
                <w:szCs w:val="20"/>
              </w:rPr>
            </w:pPr>
          </w:p>
        </w:tc>
      </w:tr>
      <w:tr w:rsidR="007F6FCD" w:rsidRPr="007F1204" w:rsidTr="003D197E">
        <w:trPr>
          <w:trHeight w:val="660"/>
        </w:trPr>
        <w:tc>
          <w:tcPr>
            <w:tcW w:w="4698" w:type="dxa"/>
            <w:noWrap/>
            <w:hideMark/>
          </w:tcPr>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EDUCATIONAL ATTAINMENT</w:t>
            </w:r>
          </w:p>
        </w:tc>
        <w:tc>
          <w:tcPr>
            <w:tcW w:w="4785" w:type="dxa"/>
            <w:hideMark/>
          </w:tcPr>
          <w:p w:rsidR="007F6FCD" w:rsidRPr="007F1204" w:rsidRDefault="007F6FCD" w:rsidP="003D197E">
            <w:pPr>
              <w:rPr>
                <w:rFonts w:ascii="Calibri" w:hAnsi="Calibri"/>
                <w:color w:val="000000"/>
                <w:sz w:val="20"/>
                <w:szCs w:val="20"/>
              </w:rPr>
            </w:pPr>
            <w:r w:rsidRPr="007F1204">
              <w:rPr>
                <w:rFonts w:ascii="Calibri" w:hAnsi="Calibri"/>
                <w:b/>
                <w:bCs/>
                <w:color w:val="000000"/>
                <w:sz w:val="20"/>
                <w:szCs w:val="20"/>
              </w:rPr>
              <w:t>Bachelor of Arts: Major in Political Science</w:t>
            </w:r>
            <w:r w:rsidRPr="007F1204">
              <w:rPr>
                <w:rFonts w:ascii="Calibri" w:hAnsi="Calibri"/>
                <w:color w:val="000000"/>
                <w:sz w:val="20"/>
                <w:szCs w:val="20"/>
              </w:rPr>
              <w:br/>
              <w:t>Aquinas University S.Y. 2001 – 2004</w:t>
            </w:r>
          </w:p>
        </w:tc>
      </w:tr>
      <w:tr w:rsidR="007F6FCD" w:rsidRPr="007F1204" w:rsidTr="003D197E">
        <w:trPr>
          <w:trHeight w:val="300"/>
        </w:trPr>
        <w:tc>
          <w:tcPr>
            <w:tcW w:w="4698" w:type="dxa"/>
            <w:vMerge w:val="restart"/>
            <w:tcBorders>
              <w:top w:val="single" w:sz="8" w:space="0" w:color="4F81BD"/>
              <w:left w:val="single" w:sz="8" w:space="0" w:color="4F81BD"/>
              <w:bottom w:val="single" w:sz="8" w:space="0" w:color="4F81BD"/>
            </w:tcBorders>
            <w:noWrap/>
            <w:hideMark/>
          </w:tcPr>
          <w:p w:rsidR="007F6FCD" w:rsidRPr="007F1204" w:rsidRDefault="007F6FCD" w:rsidP="003D197E">
            <w:pPr>
              <w:rPr>
                <w:rFonts w:ascii="Calibri" w:hAnsi="Calibri"/>
                <w:b/>
                <w:bCs/>
                <w:color w:val="000000"/>
                <w:sz w:val="20"/>
                <w:szCs w:val="20"/>
              </w:rPr>
            </w:pPr>
            <w:r w:rsidRPr="007F1204">
              <w:rPr>
                <w:rFonts w:ascii="Calibri" w:hAnsi="Calibri"/>
                <w:b/>
                <w:bCs/>
                <w:color w:val="000000"/>
                <w:sz w:val="20"/>
                <w:szCs w:val="20"/>
              </w:rPr>
              <w:t>PERSONAL REFERRENCES</w:t>
            </w: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rPr>
                <w:rFonts w:ascii="Calibri" w:hAnsi="Calibri"/>
                <w:color w:val="000000"/>
                <w:sz w:val="20"/>
                <w:szCs w:val="20"/>
              </w:rPr>
            </w:pPr>
            <w:r w:rsidRPr="007F1204">
              <w:rPr>
                <w:rFonts w:ascii="Calibri" w:hAnsi="Calibri"/>
                <w:b/>
                <w:bCs/>
                <w:color w:val="000000"/>
                <w:sz w:val="20"/>
                <w:szCs w:val="20"/>
              </w:rPr>
              <w:t xml:space="preserve">Date of Birth:  </w:t>
            </w:r>
            <w:r w:rsidRPr="007F1204">
              <w:rPr>
                <w:rFonts w:ascii="Calibri" w:hAnsi="Calibri"/>
                <w:color w:val="000000"/>
                <w:sz w:val="20"/>
                <w:szCs w:val="20"/>
              </w:rPr>
              <w:t xml:space="preserve">   November 15, 1983</w:t>
            </w:r>
          </w:p>
        </w:tc>
      </w:tr>
      <w:tr w:rsidR="007F6FCD" w:rsidRPr="007F1204" w:rsidTr="003D197E">
        <w:trPr>
          <w:trHeight w:val="360"/>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Pr="007F1204" w:rsidRDefault="007F6FCD" w:rsidP="003D197E">
            <w:pPr>
              <w:rPr>
                <w:rFonts w:ascii="Calibri" w:hAnsi="Calibri"/>
                <w:color w:val="000000"/>
                <w:sz w:val="20"/>
                <w:szCs w:val="20"/>
              </w:rPr>
            </w:pPr>
            <w:r w:rsidRPr="007F1204">
              <w:rPr>
                <w:rFonts w:ascii="Calibri" w:hAnsi="Calibri"/>
                <w:b/>
                <w:bCs/>
                <w:color w:val="000000"/>
                <w:sz w:val="20"/>
                <w:szCs w:val="20"/>
              </w:rPr>
              <w:t>Civil Status</w:t>
            </w:r>
            <w:bookmarkStart w:id="0" w:name="_GoBack"/>
            <w:bookmarkEnd w:id="0"/>
            <w:r w:rsidRPr="007F1204">
              <w:rPr>
                <w:rFonts w:ascii="Calibri" w:hAnsi="Calibri"/>
                <w:b/>
                <w:bCs/>
                <w:color w:val="000000"/>
                <w:sz w:val="20"/>
                <w:szCs w:val="20"/>
              </w:rPr>
              <w:t>:</w:t>
            </w:r>
            <w:r>
              <w:rPr>
                <w:rFonts w:ascii="Calibri" w:hAnsi="Calibri"/>
                <w:color w:val="000000"/>
                <w:sz w:val="20"/>
                <w:szCs w:val="20"/>
              </w:rPr>
              <w:t xml:space="preserve">         Married</w:t>
            </w:r>
          </w:p>
        </w:tc>
      </w:tr>
      <w:tr w:rsidR="007F6FCD" w:rsidRPr="007F1204" w:rsidTr="003D197E">
        <w:trPr>
          <w:trHeight w:val="330"/>
        </w:trPr>
        <w:tc>
          <w:tcPr>
            <w:tcW w:w="4698" w:type="dxa"/>
            <w:vMerge/>
            <w:tcBorders>
              <w:top w:val="single" w:sz="8" w:space="0" w:color="4F81BD"/>
              <w:left w:val="single" w:sz="8" w:space="0" w:color="4F81BD"/>
              <w:bottom w:val="single" w:sz="8" w:space="0" w:color="4F81BD"/>
            </w:tcBorders>
            <w:hideMark/>
          </w:tcPr>
          <w:p w:rsidR="007F6FCD" w:rsidRPr="007F1204" w:rsidRDefault="007F6FCD" w:rsidP="003D197E">
            <w:pPr>
              <w:rPr>
                <w:rFonts w:ascii="Calibri" w:hAnsi="Calibri"/>
                <w:b/>
                <w:bCs/>
                <w:color w:val="000000"/>
                <w:sz w:val="20"/>
                <w:szCs w:val="20"/>
              </w:rPr>
            </w:pPr>
          </w:p>
        </w:tc>
        <w:tc>
          <w:tcPr>
            <w:tcW w:w="4785" w:type="dxa"/>
            <w:tcBorders>
              <w:top w:val="single" w:sz="8" w:space="0" w:color="4F81BD"/>
              <w:bottom w:val="single" w:sz="8" w:space="0" w:color="4F81BD"/>
              <w:right w:val="single" w:sz="8" w:space="0" w:color="4F81BD"/>
            </w:tcBorders>
            <w:noWrap/>
            <w:hideMark/>
          </w:tcPr>
          <w:p w:rsidR="007F6FCD" w:rsidRPr="007F1204" w:rsidRDefault="007F6FCD" w:rsidP="003D197E">
            <w:pPr>
              <w:rPr>
                <w:rFonts w:ascii="Calibri" w:hAnsi="Calibri"/>
                <w:color w:val="000000"/>
                <w:sz w:val="20"/>
                <w:szCs w:val="20"/>
              </w:rPr>
            </w:pPr>
            <w:r w:rsidRPr="007F1204">
              <w:rPr>
                <w:rFonts w:ascii="Calibri" w:hAnsi="Calibri"/>
                <w:b/>
                <w:bCs/>
                <w:color w:val="000000"/>
                <w:sz w:val="20"/>
                <w:szCs w:val="20"/>
              </w:rPr>
              <w:t xml:space="preserve">Nationality: </w:t>
            </w:r>
            <w:r w:rsidRPr="007F1204">
              <w:rPr>
                <w:rFonts w:ascii="Calibri" w:hAnsi="Calibri"/>
                <w:color w:val="000000"/>
                <w:sz w:val="20"/>
                <w:szCs w:val="20"/>
              </w:rPr>
              <w:t xml:space="preserve">       Filipino</w:t>
            </w:r>
          </w:p>
        </w:tc>
      </w:tr>
      <w:tr w:rsidR="007F6FCD" w:rsidRPr="007F1204" w:rsidTr="003D197E">
        <w:trPr>
          <w:trHeight w:val="315"/>
        </w:trPr>
        <w:tc>
          <w:tcPr>
            <w:tcW w:w="4698" w:type="dxa"/>
            <w:vMerge/>
            <w:hideMark/>
          </w:tcPr>
          <w:p w:rsidR="007F6FCD" w:rsidRPr="007F1204" w:rsidRDefault="007F6FCD" w:rsidP="003D197E">
            <w:pPr>
              <w:rPr>
                <w:rFonts w:ascii="Calibri" w:hAnsi="Calibri"/>
                <w:b/>
                <w:bCs/>
                <w:color w:val="000000"/>
                <w:sz w:val="20"/>
                <w:szCs w:val="20"/>
              </w:rPr>
            </w:pPr>
          </w:p>
        </w:tc>
        <w:tc>
          <w:tcPr>
            <w:tcW w:w="4785" w:type="dxa"/>
            <w:noWrap/>
            <w:hideMark/>
          </w:tcPr>
          <w:p w:rsidR="007F6FCD" w:rsidRPr="007F1204" w:rsidRDefault="00127AA6" w:rsidP="003D197E">
            <w:pPr>
              <w:rPr>
                <w:rFonts w:ascii="Calibri" w:hAnsi="Calibri"/>
                <w:color w:val="000000"/>
                <w:sz w:val="20"/>
                <w:szCs w:val="20"/>
              </w:rPr>
            </w:pPr>
            <w:r>
              <w:rPr>
                <w:rFonts w:ascii="Calibri" w:hAnsi="Calibri"/>
                <w:b/>
                <w:bCs/>
                <w:color w:val="000000"/>
                <w:sz w:val="20"/>
                <w:szCs w:val="20"/>
              </w:rPr>
              <w:t>Visit Visa</w:t>
            </w:r>
            <w:r w:rsidR="007F6FCD" w:rsidRPr="007F1204">
              <w:rPr>
                <w:rFonts w:ascii="Calibri" w:hAnsi="Calibri"/>
                <w:b/>
                <w:bCs/>
                <w:color w:val="000000"/>
                <w:sz w:val="20"/>
                <w:szCs w:val="20"/>
              </w:rPr>
              <w:t xml:space="preserve">:  </w:t>
            </w:r>
            <w:r>
              <w:rPr>
                <w:rFonts w:ascii="Calibri" w:hAnsi="Calibri"/>
                <w:color w:val="000000"/>
                <w:sz w:val="20"/>
                <w:szCs w:val="20"/>
              </w:rPr>
              <w:t xml:space="preserve">     2.06.2017 </w:t>
            </w:r>
          </w:p>
        </w:tc>
      </w:tr>
    </w:tbl>
    <w:p w:rsidR="007F6FCD" w:rsidRPr="003C4B63" w:rsidRDefault="007F6FCD" w:rsidP="007F6FCD">
      <w:pPr>
        <w:rPr>
          <w:sz w:val="22"/>
          <w:szCs w:val="22"/>
        </w:rPr>
      </w:pPr>
    </w:p>
    <w:p w:rsidR="00BB0C89" w:rsidRDefault="00BB0C89"/>
    <w:sectPr w:rsidR="00BB0C89" w:rsidSect="00BB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F6FCD"/>
    <w:rsid w:val="000055A0"/>
    <w:rsid w:val="00045699"/>
    <w:rsid w:val="000F6FF5"/>
    <w:rsid w:val="00127AA6"/>
    <w:rsid w:val="00166992"/>
    <w:rsid w:val="00180BE3"/>
    <w:rsid w:val="00244E68"/>
    <w:rsid w:val="002D7ACA"/>
    <w:rsid w:val="003D24B0"/>
    <w:rsid w:val="004554F9"/>
    <w:rsid w:val="00503614"/>
    <w:rsid w:val="00524954"/>
    <w:rsid w:val="005345B3"/>
    <w:rsid w:val="00780AFB"/>
    <w:rsid w:val="007F6FCD"/>
    <w:rsid w:val="008647A1"/>
    <w:rsid w:val="00915709"/>
    <w:rsid w:val="009B384B"/>
    <w:rsid w:val="00A37325"/>
    <w:rsid w:val="00BA10D8"/>
    <w:rsid w:val="00BB0C89"/>
    <w:rsid w:val="00C325BD"/>
    <w:rsid w:val="00C37E8A"/>
    <w:rsid w:val="00E24EE2"/>
    <w:rsid w:val="00E92584"/>
    <w:rsid w:val="00F2701E"/>
    <w:rsid w:val="00FB6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6FCD"/>
    <w:pPr>
      <w:keepNext/>
      <w:outlineLvl w:val="0"/>
    </w:pPr>
    <w:rPr>
      <w:noProof/>
      <w:sz w:val="32"/>
    </w:rPr>
  </w:style>
  <w:style w:type="paragraph" w:styleId="Heading2">
    <w:name w:val="heading 2"/>
    <w:basedOn w:val="Normal"/>
    <w:next w:val="Normal"/>
    <w:link w:val="Heading2Char"/>
    <w:qFormat/>
    <w:rsid w:val="007F6FCD"/>
    <w:pPr>
      <w:keepNext/>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FCD"/>
    <w:rPr>
      <w:rFonts w:ascii="Times New Roman" w:eastAsia="Times New Roman" w:hAnsi="Times New Roman" w:cs="Times New Roman"/>
      <w:noProof/>
      <w:sz w:val="32"/>
      <w:szCs w:val="24"/>
    </w:rPr>
  </w:style>
  <w:style w:type="character" w:customStyle="1" w:styleId="Heading2Char">
    <w:name w:val="Heading 2 Char"/>
    <w:basedOn w:val="DefaultParagraphFont"/>
    <w:link w:val="Heading2"/>
    <w:rsid w:val="007F6FCD"/>
    <w:rPr>
      <w:rFonts w:ascii="Times New Roman" w:eastAsia="Times New Roman" w:hAnsi="Times New Roman" w:cs="Times New Roman"/>
      <w:noProof/>
      <w:sz w:val="28"/>
      <w:szCs w:val="24"/>
    </w:rPr>
  </w:style>
  <w:style w:type="character" w:styleId="Hyperlink">
    <w:name w:val="Hyperlink"/>
    <w:basedOn w:val="DefaultParagraphFont"/>
    <w:uiPriority w:val="99"/>
    <w:unhideWhenUsed/>
    <w:rsid w:val="00C32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NE.368573@2free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602HRDESK</cp:lastModifiedBy>
  <cp:revision>26</cp:revision>
  <dcterms:created xsi:type="dcterms:W3CDTF">2014-10-15T08:38:00Z</dcterms:created>
  <dcterms:modified xsi:type="dcterms:W3CDTF">2017-05-17T08:08:00Z</dcterms:modified>
</cp:coreProperties>
</file>