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368F0" w:rsidRDefault="009368F0">
      <w:pPr>
        <w:spacing w:after="0" w:line="276" w:lineRule="auto"/>
        <w:rPr>
          <w:rFonts w:ascii="Arial" w:eastAsia="Arial" w:hAnsi="Arial" w:cs="Arial"/>
          <w:sz w:val="22"/>
          <w:szCs w:val="22"/>
        </w:rPr>
      </w:pPr>
    </w:p>
    <w:tbl>
      <w:tblPr>
        <w:tblStyle w:val="a"/>
        <w:tblW w:w="1009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3868"/>
        <w:gridCol w:w="3868"/>
      </w:tblGrid>
      <w:tr w:rsidR="009368F0">
        <w:trPr>
          <w:trHeight w:val="540"/>
        </w:trPr>
        <w:tc>
          <w:tcPr>
            <w:tcW w:w="2358" w:type="dxa"/>
            <w:tcBorders>
              <w:top w:val="nil"/>
              <w:left w:val="nil"/>
              <w:bottom w:val="single" w:sz="36" w:space="0" w:color="FFFFFF"/>
              <w:right w:val="nil"/>
            </w:tcBorders>
            <w:shd w:val="clear" w:color="auto" w:fill="59473F"/>
            <w:vAlign w:val="center"/>
          </w:tcPr>
          <w:p w:rsidR="009368F0" w:rsidRDefault="00320155" w:rsidP="002576FD">
            <w:pPr>
              <w:spacing w:line="264" w:lineRule="auto"/>
              <w:contextualSpacing w:val="0"/>
              <w:rPr>
                <w:color w:val="FFFFFF"/>
                <w:sz w:val="40"/>
                <w:szCs w:val="40"/>
              </w:rPr>
            </w:pPr>
            <w:r>
              <w:rPr>
                <w:color w:val="FFFFFF"/>
                <w:sz w:val="40"/>
                <w:szCs w:val="40"/>
              </w:rPr>
              <w:t xml:space="preserve">Kyle </w:t>
            </w:r>
          </w:p>
        </w:tc>
        <w:tc>
          <w:tcPr>
            <w:tcW w:w="7736" w:type="dxa"/>
            <w:gridSpan w:val="2"/>
            <w:tcBorders>
              <w:top w:val="nil"/>
              <w:left w:val="nil"/>
              <w:bottom w:val="single" w:sz="36" w:space="0" w:color="FFFFFF"/>
              <w:right w:val="nil"/>
            </w:tcBorders>
            <w:shd w:val="clear" w:color="auto" w:fill="59473F"/>
            <w:vAlign w:val="center"/>
          </w:tcPr>
          <w:p w:rsidR="009368F0" w:rsidRDefault="009368F0">
            <w:pPr>
              <w:spacing w:line="264" w:lineRule="auto"/>
              <w:contextualSpacing w:val="0"/>
              <w:rPr>
                <w:color w:val="FFFFFF"/>
                <w:sz w:val="40"/>
                <w:szCs w:val="40"/>
              </w:rPr>
            </w:pPr>
          </w:p>
        </w:tc>
      </w:tr>
      <w:tr w:rsidR="009368F0">
        <w:trPr>
          <w:trHeight w:val="600"/>
        </w:trPr>
        <w:tc>
          <w:tcPr>
            <w:tcW w:w="2358" w:type="dxa"/>
            <w:tcBorders>
              <w:top w:val="single" w:sz="36" w:space="0" w:color="FFFFFF"/>
              <w:left w:val="nil"/>
              <w:bottom w:val="nil"/>
              <w:right w:val="single" w:sz="36" w:space="0" w:color="FFFFFF"/>
            </w:tcBorders>
            <w:shd w:val="clear" w:color="auto" w:fill="DD8047"/>
            <w:tcMar>
              <w:top w:w="29" w:type="dxa"/>
              <w:left w:w="115" w:type="dxa"/>
              <w:bottom w:w="29" w:type="dxa"/>
              <w:right w:w="115" w:type="dxa"/>
            </w:tcMar>
            <w:vAlign w:val="center"/>
          </w:tcPr>
          <w:p w:rsidR="009368F0" w:rsidRDefault="009368F0">
            <w:pPr>
              <w:contextualSpacing w:val="0"/>
              <w:jc w:val="center"/>
              <w:rPr>
                <w:b/>
              </w:rPr>
            </w:pPr>
          </w:p>
        </w:tc>
        <w:tc>
          <w:tcPr>
            <w:tcW w:w="3868" w:type="dxa"/>
            <w:tcBorders>
              <w:top w:val="single" w:sz="36" w:space="0" w:color="FFFFFF"/>
              <w:left w:val="single" w:sz="36" w:space="0" w:color="FFFFFF"/>
              <w:bottom w:val="nil"/>
              <w:right w:val="nil"/>
            </w:tcBorders>
            <w:shd w:val="clear" w:color="auto" w:fill="94B6D2"/>
            <w:tcMar>
              <w:top w:w="29" w:type="dxa"/>
              <w:left w:w="115" w:type="dxa"/>
              <w:bottom w:w="29" w:type="dxa"/>
              <w:right w:w="115" w:type="dxa"/>
            </w:tcMar>
          </w:tcPr>
          <w:p w:rsidR="009368F0" w:rsidRDefault="002576FD">
            <w:pPr>
              <w:contextualSpacing w:val="0"/>
              <w:rPr>
                <w:b/>
                <w:color w:val="FFFFFF"/>
              </w:rPr>
            </w:pPr>
            <w:r>
              <w:t>Kyle.368898@2freemail.com</w:t>
            </w:r>
            <w:hyperlink r:id="rId8"/>
          </w:p>
        </w:tc>
        <w:tc>
          <w:tcPr>
            <w:tcW w:w="3868" w:type="dxa"/>
            <w:tcBorders>
              <w:top w:val="single" w:sz="36" w:space="0" w:color="FFFFFF"/>
              <w:left w:val="single" w:sz="36" w:space="0" w:color="FFFFFF"/>
              <w:bottom w:val="nil"/>
              <w:right w:val="nil"/>
            </w:tcBorders>
            <w:shd w:val="clear" w:color="auto" w:fill="94B6D2"/>
          </w:tcPr>
          <w:p w:rsidR="009368F0" w:rsidRDefault="009368F0">
            <w:pPr>
              <w:contextualSpacing w:val="0"/>
              <w:rPr>
                <w:b/>
                <w:color w:val="FFFFFF"/>
              </w:rPr>
            </w:pPr>
            <w:bookmarkStart w:id="0" w:name="_GoBack"/>
            <w:bookmarkEnd w:id="0"/>
          </w:p>
        </w:tc>
      </w:tr>
    </w:tbl>
    <w:p w:rsidR="009368F0" w:rsidRDefault="00320155">
      <w:pPr>
        <w:jc w:val="center"/>
        <w:rPr>
          <w:rFonts w:ascii="Calibri" w:eastAsia="Calibri" w:hAnsi="Calibri" w:cs="Calibri"/>
          <w:b/>
          <w:sz w:val="20"/>
          <w:szCs w:val="20"/>
        </w:rPr>
      </w:pPr>
      <w:r>
        <w:rPr>
          <w:b/>
          <w:color w:val="DD8047"/>
          <w:sz w:val="22"/>
          <w:szCs w:val="22"/>
        </w:rPr>
        <w:t>SUMMARY</w:t>
      </w:r>
    </w:p>
    <w:p w:rsidR="009368F0" w:rsidRDefault="00320155">
      <w:pPr>
        <w:jc w:val="center"/>
        <w:rPr>
          <w:rFonts w:ascii="Calibri" w:eastAsia="Calibri" w:hAnsi="Calibri" w:cs="Calibri"/>
          <w:sz w:val="20"/>
          <w:szCs w:val="20"/>
        </w:rPr>
      </w:pPr>
      <w:r>
        <w:rPr>
          <w:rFonts w:ascii="Calibri" w:eastAsia="Calibri" w:hAnsi="Calibri" w:cs="Calibri"/>
          <w:sz w:val="20"/>
          <w:szCs w:val="20"/>
        </w:rPr>
        <w:t xml:space="preserve">I’m an International IT professional with a career that spans over 13+ years. In that time I’ve gained professional qualifications in various technologies and worked across different countries and industries; where I've produced developed skills that have </w:t>
      </w:r>
      <w:r>
        <w:rPr>
          <w:rFonts w:ascii="Calibri" w:eastAsia="Calibri" w:hAnsi="Calibri" w:cs="Calibri"/>
          <w:sz w:val="20"/>
          <w:szCs w:val="20"/>
        </w:rPr>
        <w:t>been gained through establishing and developing full IT projects, leadership and the continual improvement of IT services. I’m a determined individual who strives to continually improve my skill set and focus my goals towards growing my career in IT Leader</w:t>
      </w:r>
      <w:r>
        <w:rPr>
          <w:rFonts w:ascii="Calibri" w:eastAsia="Calibri" w:hAnsi="Calibri" w:cs="Calibri"/>
          <w:sz w:val="20"/>
          <w:szCs w:val="20"/>
        </w:rPr>
        <w:t>ship and delivering a world class customer experience.</w:t>
      </w:r>
    </w:p>
    <w:tbl>
      <w:tblPr>
        <w:tblStyle w:val="a2"/>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9229"/>
      </w:tblGrid>
      <w:tr w:rsidR="009368F0">
        <w:trPr>
          <w:trHeight w:val="280"/>
          <w:jc w:val="center"/>
        </w:trPr>
        <w:tc>
          <w:tcPr>
            <w:tcW w:w="851" w:type="dxa"/>
            <w:tcBorders>
              <w:top w:val="nil"/>
              <w:left w:val="nil"/>
              <w:bottom w:val="nil"/>
              <w:right w:val="nil"/>
            </w:tcBorders>
            <w:shd w:val="clear" w:color="auto" w:fill="FFFFFF"/>
            <w:vAlign w:val="center"/>
          </w:tcPr>
          <w:p w:rsidR="009368F0" w:rsidRDefault="009368F0">
            <w:pPr>
              <w:contextualSpacing w:val="0"/>
              <w:rPr>
                <w:b/>
                <w:color w:val="FFFFFF"/>
              </w:rPr>
            </w:pPr>
          </w:p>
        </w:tc>
        <w:tc>
          <w:tcPr>
            <w:tcW w:w="9229" w:type="dxa"/>
            <w:tcBorders>
              <w:top w:val="nil"/>
              <w:left w:val="nil"/>
              <w:bottom w:val="nil"/>
              <w:right w:val="nil"/>
            </w:tcBorders>
            <w:shd w:val="clear" w:color="auto" w:fill="FFFFFF"/>
            <w:tcMar>
              <w:top w:w="115" w:type="dxa"/>
              <w:left w:w="115" w:type="dxa"/>
              <w:bottom w:w="115" w:type="dxa"/>
              <w:right w:w="115" w:type="dxa"/>
            </w:tcMar>
          </w:tcPr>
          <w:p w:rsidR="009368F0" w:rsidRDefault="00320155">
            <w:pPr>
              <w:contextualSpacing w:val="0"/>
              <w:rPr>
                <w:b/>
              </w:rPr>
            </w:pPr>
            <w:r>
              <w:rPr>
                <w:b/>
                <w:color w:val="DD8047"/>
                <w:sz w:val="22"/>
                <w:szCs w:val="22"/>
              </w:rPr>
              <w:t>S</w:t>
            </w:r>
            <w:r>
              <w:rPr>
                <w:b/>
                <w:color w:val="DD8047"/>
                <w:sz w:val="12"/>
                <w:szCs w:val="12"/>
              </w:rPr>
              <w:t xml:space="preserve"> </w:t>
            </w:r>
            <w:r>
              <w:rPr>
                <w:b/>
                <w:color w:val="DD8047"/>
                <w:sz w:val="22"/>
                <w:szCs w:val="22"/>
              </w:rPr>
              <w:t>K</w:t>
            </w:r>
            <w:r>
              <w:rPr>
                <w:b/>
                <w:color w:val="DD8047"/>
                <w:sz w:val="12"/>
                <w:szCs w:val="12"/>
              </w:rPr>
              <w:t xml:space="preserve"> </w:t>
            </w:r>
            <w:r>
              <w:rPr>
                <w:b/>
                <w:color w:val="DD8047"/>
                <w:sz w:val="22"/>
                <w:szCs w:val="22"/>
              </w:rPr>
              <w:t>I</w:t>
            </w:r>
            <w:r>
              <w:rPr>
                <w:b/>
                <w:color w:val="DD8047"/>
                <w:sz w:val="12"/>
                <w:szCs w:val="12"/>
              </w:rPr>
              <w:t xml:space="preserve"> </w:t>
            </w:r>
            <w:r>
              <w:rPr>
                <w:b/>
                <w:color w:val="DD8047"/>
                <w:sz w:val="22"/>
                <w:szCs w:val="22"/>
              </w:rPr>
              <w:t>L</w:t>
            </w:r>
            <w:r>
              <w:rPr>
                <w:b/>
                <w:color w:val="DD8047"/>
                <w:sz w:val="12"/>
                <w:szCs w:val="12"/>
              </w:rPr>
              <w:t xml:space="preserve"> </w:t>
            </w:r>
            <w:proofErr w:type="spellStart"/>
            <w:r>
              <w:rPr>
                <w:b/>
                <w:color w:val="DD8047"/>
                <w:sz w:val="22"/>
                <w:szCs w:val="22"/>
              </w:rPr>
              <w:t>L</w:t>
            </w:r>
            <w:proofErr w:type="spellEnd"/>
            <w:r>
              <w:rPr>
                <w:b/>
                <w:color w:val="DD8047"/>
                <w:sz w:val="12"/>
                <w:szCs w:val="12"/>
              </w:rPr>
              <w:t xml:space="preserve"> </w:t>
            </w:r>
            <w:r>
              <w:rPr>
                <w:b/>
                <w:color w:val="DD8047"/>
                <w:sz w:val="22"/>
                <w:szCs w:val="22"/>
              </w:rPr>
              <w:t>S</w:t>
            </w:r>
            <w:r>
              <w:rPr>
                <w:b/>
              </w:rPr>
              <w:br/>
            </w:r>
          </w:p>
          <w:tbl>
            <w:tblPr>
              <w:tblStyle w:val="a0"/>
              <w:tblW w:w="8532" w:type="dxa"/>
              <w:tblBorders>
                <w:top w:val="nil"/>
                <w:left w:val="nil"/>
                <w:bottom w:val="nil"/>
                <w:right w:val="nil"/>
                <w:insideH w:val="nil"/>
                <w:insideV w:val="nil"/>
              </w:tblBorders>
              <w:tblLayout w:type="fixed"/>
              <w:tblLook w:val="0400" w:firstRow="0" w:lastRow="0" w:firstColumn="0" w:lastColumn="0" w:noHBand="0" w:noVBand="1"/>
            </w:tblPr>
            <w:tblGrid>
              <w:gridCol w:w="3991"/>
              <w:gridCol w:w="4541"/>
            </w:tblGrid>
            <w:tr w:rsidR="009368F0">
              <w:tc>
                <w:tcPr>
                  <w:tcW w:w="3991" w:type="dxa"/>
                </w:tcPr>
                <w:p w:rsidR="009368F0" w:rsidRDefault="00320155">
                  <w:pPr>
                    <w:numPr>
                      <w:ilvl w:val="0"/>
                      <w:numId w:val="4"/>
                    </w:numPr>
                    <w:ind w:left="540" w:hanging="360"/>
                  </w:pPr>
                  <w:r>
                    <w:rPr>
                      <w:rFonts w:ascii="Calibri" w:eastAsia="Calibri" w:hAnsi="Calibri" w:cs="Calibri"/>
                      <w:sz w:val="18"/>
                      <w:szCs w:val="18"/>
                    </w:rPr>
                    <w:t>Proficient in establishing IT services frameworks and IT security policies</w:t>
                  </w:r>
                </w:p>
                <w:p w:rsidR="009368F0" w:rsidRDefault="00320155">
                  <w:pPr>
                    <w:numPr>
                      <w:ilvl w:val="0"/>
                      <w:numId w:val="4"/>
                    </w:numPr>
                    <w:ind w:left="540" w:hanging="360"/>
                  </w:pPr>
                  <w:proofErr w:type="spellStart"/>
                  <w:r>
                    <w:rPr>
                      <w:rFonts w:ascii="Calibri" w:eastAsia="Calibri" w:hAnsi="Calibri" w:cs="Calibri"/>
                      <w:sz w:val="18"/>
                      <w:szCs w:val="18"/>
                    </w:rPr>
                    <w:t>Analysing</w:t>
                  </w:r>
                  <w:proofErr w:type="spellEnd"/>
                  <w:r>
                    <w:rPr>
                      <w:rFonts w:ascii="Calibri" w:eastAsia="Calibri" w:hAnsi="Calibri" w:cs="Calibri"/>
                      <w:sz w:val="18"/>
                      <w:szCs w:val="18"/>
                    </w:rPr>
                    <w:t xml:space="preserve"> the costs, value and risks of IT</w:t>
                  </w:r>
                </w:p>
                <w:p w:rsidR="009368F0" w:rsidRDefault="00320155">
                  <w:pPr>
                    <w:numPr>
                      <w:ilvl w:val="0"/>
                      <w:numId w:val="4"/>
                    </w:numPr>
                    <w:ind w:left="540" w:hanging="360"/>
                    <w:rPr>
                      <w:rFonts w:ascii="Calibri" w:eastAsia="Calibri" w:hAnsi="Calibri" w:cs="Calibri"/>
                      <w:sz w:val="18"/>
                      <w:szCs w:val="18"/>
                    </w:rPr>
                  </w:pPr>
                  <w:r>
                    <w:rPr>
                      <w:rFonts w:ascii="Calibri" w:eastAsia="Calibri" w:hAnsi="Calibri" w:cs="Calibri"/>
                      <w:sz w:val="18"/>
                      <w:szCs w:val="18"/>
                    </w:rPr>
                    <w:t>Cyber security specialist</w:t>
                  </w:r>
                </w:p>
                <w:p w:rsidR="009368F0" w:rsidRDefault="00320155">
                  <w:pPr>
                    <w:numPr>
                      <w:ilvl w:val="0"/>
                      <w:numId w:val="4"/>
                    </w:numPr>
                    <w:ind w:left="540" w:hanging="360"/>
                  </w:pPr>
                  <w:r>
                    <w:rPr>
                      <w:rFonts w:ascii="Calibri" w:eastAsia="Calibri" w:hAnsi="Calibri" w:cs="Calibri"/>
                      <w:sz w:val="18"/>
                      <w:szCs w:val="18"/>
                    </w:rPr>
                    <w:t xml:space="preserve">Service </w:t>
                  </w:r>
                  <w:r>
                    <w:rPr>
                      <w:rFonts w:ascii="Calibri" w:eastAsia="Calibri" w:hAnsi="Calibri" w:cs="Calibri"/>
                      <w:sz w:val="18"/>
                      <w:szCs w:val="18"/>
                    </w:rPr>
                    <w:t>d</w:t>
                  </w:r>
                  <w:r>
                    <w:rPr>
                      <w:rFonts w:ascii="Calibri" w:eastAsia="Calibri" w:hAnsi="Calibri" w:cs="Calibri"/>
                      <w:sz w:val="18"/>
                      <w:szCs w:val="18"/>
                    </w:rPr>
                    <w:t xml:space="preserve">elivery </w:t>
                  </w:r>
                  <w:r>
                    <w:rPr>
                      <w:rFonts w:ascii="Calibri" w:eastAsia="Calibri" w:hAnsi="Calibri" w:cs="Calibri"/>
                      <w:sz w:val="18"/>
                      <w:szCs w:val="18"/>
                    </w:rPr>
                    <w:t>m</w:t>
                  </w:r>
                  <w:r>
                    <w:rPr>
                      <w:rFonts w:ascii="Calibri" w:eastAsia="Calibri" w:hAnsi="Calibri" w:cs="Calibri"/>
                      <w:sz w:val="18"/>
                      <w:szCs w:val="18"/>
                    </w:rPr>
                    <w:t>anagement</w:t>
                  </w:r>
                </w:p>
                <w:p w:rsidR="009368F0" w:rsidRDefault="00320155">
                  <w:pPr>
                    <w:numPr>
                      <w:ilvl w:val="0"/>
                      <w:numId w:val="4"/>
                    </w:numPr>
                    <w:ind w:left="540" w:hanging="360"/>
                  </w:pPr>
                  <w:r>
                    <w:rPr>
                      <w:rFonts w:ascii="Calibri" w:eastAsia="Calibri" w:hAnsi="Calibri" w:cs="Calibri"/>
                      <w:sz w:val="18"/>
                      <w:szCs w:val="18"/>
                    </w:rPr>
                    <w:t>Networking administration</w:t>
                  </w:r>
                </w:p>
                <w:p w:rsidR="009368F0" w:rsidRDefault="00320155">
                  <w:pPr>
                    <w:numPr>
                      <w:ilvl w:val="0"/>
                      <w:numId w:val="4"/>
                    </w:numPr>
                    <w:ind w:left="540" w:hanging="360"/>
                  </w:pPr>
                  <w:r>
                    <w:rPr>
                      <w:rFonts w:ascii="Calibri" w:eastAsia="Calibri" w:hAnsi="Calibri" w:cs="Calibri"/>
                      <w:sz w:val="18"/>
                      <w:szCs w:val="18"/>
                    </w:rPr>
                    <w:t xml:space="preserve">Project </w:t>
                  </w:r>
                  <w:r>
                    <w:rPr>
                      <w:rFonts w:ascii="Calibri" w:eastAsia="Calibri" w:hAnsi="Calibri" w:cs="Calibri"/>
                      <w:sz w:val="18"/>
                      <w:szCs w:val="18"/>
                    </w:rPr>
                    <w:t>m</w:t>
                  </w:r>
                  <w:r>
                    <w:rPr>
                      <w:rFonts w:ascii="Calibri" w:eastAsia="Calibri" w:hAnsi="Calibri" w:cs="Calibri"/>
                      <w:sz w:val="18"/>
                      <w:szCs w:val="18"/>
                    </w:rPr>
                    <w:t>anagement</w:t>
                  </w:r>
                </w:p>
                <w:p w:rsidR="009368F0" w:rsidRDefault="00320155">
                  <w:pPr>
                    <w:numPr>
                      <w:ilvl w:val="0"/>
                      <w:numId w:val="4"/>
                    </w:numPr>
                    <w:ind w:left="540" w:hanging="360"/>
                    <w:rPr>
                      <w:rFonts w:ascii="Calibri" w:eastAsia="Calibri" w:hAnsi="Calibri" w:cs="Calibri"/>
                      <w:sz w:val="18"/>
                      <w:szCs w:val="18"/>
                    </w:rPr>
                  </w:pPr>
                  <w:r>
                    <w:rPr>
                      <w:rFonts w:ascii="Calibri" w:eastAsia="Calibri" w:hAnsi="Calibri" w:cs="Calibri"/>
                      <w:sz w:val="18"/>
                      <w:szCs w:val="18"/>
                    </w:rPr>
                    <w:t>Dynamic hands-on leadership</w:t>
                  </w:r>
                </w:p>
              </w:tc>
              <w:tc>
                <w:tcPr>
                  <w:tcW w:w="4541" w:type="dxa"/>
                </w:tcPr>
                <w:p w:rsidR="009368F0" w:rsidRDefault="00320155">
                  <w:pPr>
                    <w:numPr>
                      <w:ilvl w:val="0"/>
                      <w:numId w:val="4"/>
                    </w:numPr>
                    <w:ind w:hanging="360"/>
                  </w:pPr>
                  <w:r>
                    <w:rPr>
                      <w:rFonts w:ascii="Calibri" w:eastAsia="Calibri" w:hAnsi="Calibri" w:cs="Calibri"/>
                      <w:sz w:val="18"/>
                      <w:szCs w:val="18"/>
                    </w:rPr>
                    <w:t>IT Financials, budgeting and budget forecasting</w:t>
                  </w:r>
                </w:p>
                <w:p w:rsidR="009368F0" w:rsidRDefault="00320155">
                  <w:pPr>
                    <w:numPr>
                      <w:ilvl w:val="0"/>
                      <w:numId w:val="4"/>
                    </w:numPr>
                    <w:ind w:hanging="360"/>
                  </w:pPr>
                  <w:r>
                    <w:rPr>
                      <w:rFonts w:ascii="Calibri" w:eastAsia="Calibri" w:hAnsi="Calibri" w:cs="Calibri"/>
                      <w:sz w:val="18"/>
                      <w:szCs w:val="18"/>
                    </w:rPr>
                    <w:t>Mentoring/Development of internal staff</w:t>
                  </w:r>
                </w:p>
                <w:p w:rsidR="009368F0" w:rsidRDefault="00320155">
                  <w:pPr>
                    <w:numPr>
                      <w:ilvl w:val="0"/>
                      <w:numId w:val="4"/>
                    </w:numPr>
                    <w:ind w:hanging="360"/>
                  </w:pPr>
                  <w:r>
                    <w:rPr>
                      <w:rFonts w:ascii="Calibri" w:eastAsia="Calibri" w:hAnsi="Calibri" w:cs="Calibri"/>
                      <w:sz w:val="18"/>
                      <w:szCs w:val="18"/>
                    </w:rPr>
                    <w:t xml:space="preserve">Designing and </w:t>
                  </w:r>
                  <w:proofErr w:type="spellStart"/>
                  <w:r>
                    <w:rPr>
                      <w:rFonts w:ascii="Calibri" w:eastAsia="Calibri" w:hAnsi="Calibri" w:cs="Calibri"/>
                      <w:sz w:val="18"/>
                      <w:szCs w:val="18"/>
                    </w:rPr>
                    <w:t>customising</w:t>
                  </w:r>
                  <w:proofErr w:type="spellEnd"/>
                  <w:r>
                    <w:rPr>
                      <w:rFonts w:ascii="Calibri" w:eastAsia="Calibri" w:hAnsi="Calibri" w:cs="Calibri"/>
                      <w:sz w:val="18"/>
                      <w:szCs w:val="18"/>
                    </w:rPr>
                    <w:t xml:space="preserve"> technological systems and platforms to improve employee engagement</w:t>
                  </w:r>
                </w:p>
                <w:p w:rsidR="009368F0" w:rsidRDefault="00320155">
                  <w:pPr>
                    <w:numPr>
                      <w:ilvl w:val="0"/>
                      <w:numId w:val="4"/>
                    </w:numPr>
                    <w:ind w:hanging="360"/>
                    <w:rPr>
                      <w:rFonts w:ascii="Calibri" w:eastAsia="Calibri" w:hAnsi="Calibri" w:cs="Calibri"/>
                      <w:sz w:val="18"/>
                      <w:szCs w:val="18"/>
                    </w:rPr>
                  </w:pPr>
                  <w:r>
                    <w:rPr>
                      <w:rFonts w:ascii="Calibri" w:eastAsia="Calibri" w:hAnsi="Calibri" w:cs="Calibri"/>
                      <w:sz w:val="18"/>
                      <w:szCs w:val="18"/>
                    </w:rPr>
                    <w:t>Mastery at establishing strategic service provider partnerships and procurement</w:t>
                  </w:r>
                </w:p>
                <w:p w:rsidR="009368F0" w:rsidRDefault="00320155">
                  <w:pPr>
                    <w:numPr>
                      <w:ilvl w:val="0"/>
                      <w:numId w:val="4"/>
                    </w:numPr>
                    <w:ind w:hanging="360"/>
                    <w:rPr>
                      <w:rFonts w:ascii="Calibri" w:eastAsia="Calibri" w:hAnsi="Calibri" w:cs="Calibri"/>
                      <w:sz w:val="18"/>
                      <w:szCs w:val="18"/>
                    </w:rPr>
                  </w:pPr>
                  <w:r>
                    <w:rPr>
                      <w:rFonts w:ascii="Calibri" w:eastAsia="Calibri" w:hAnsi="Calibri" w:cs="Calibri"/>
                      <w:sz w:val="18"/>
                      <w:szCs w:val="18"/>
                    </w:rPr>
                    <w:t>Change &amp; Capacity Management</w:t>
                  </w:r>
                </w:p>
                <w:p w:rsidR="009368F0" w:rsidRDefault="00320155">
                  <w:pPr>
                    <w:numPr>
                      <w:ilvl w:val="0"/>
                      <w:numId w:val="4"/>
                    </w:numPr>
                    <w:ind w:hanging="360"/>
                    <w:rPr>
                      <w:rFonts w:ascii="Calibri" w:eastAsia="Calibri" w:hAnsi="Calibri" w:cs="Calibri"/>
                      <w:sz w:val="18"/>
                      <w:szCs w:val="18"/>
                    </w:rPr>
                  </w:pPr>
                  <w:r>
                    <w:rPr>
                      <w:rFonts w:ascii="Calibri" w:eastAsia="Calibri" w:hAnsi="Calibri" w:cs="Calibri"/>
                      <w:sz w:val="18"/>
                      <w:szCs w:val="18"/>
                    </w:rPr>
                    <w:t>IT Systems implementation &amp; migration</w:t>
                  </w:r>
                </w:p>
                <w:p w:rsidR="009368F0" w:rsidRDefault="009368F0">
                  <w:pPr>
                    <w:ind w:left="720"/>
                    <w:contextualSpacing w:val="0"/>
                    <w:rPr>
                      <w:rFonts w:ascii="Calibri" w:eastAsia="Calibri" w:hAnsi="Calibri" w:cs="Calibri"/>
                      <w:sz w:val="18"/>
                      <w:szCs w:val="18"/>
                    </w:rPr>
                  </w:pPr>
                </w:p>
              </w:tc>
            </w:tr>
          </w:tbl>
          <w:p w:rsidR="009368F0" w:rsidRDefault="00320155">
            <w:pPr>
              <w:spacing w:before="480" w:after="40"/>
              <w:contextualSpacing w:val="0"/>
              <w:rPr>
                <w:b/>
                <w:smallCaps/>
                <w:color w:val="DD8047"/>
                <w:sz w:val="12"/>
                <w:szCs w:val="12"/>
              </w:rPr>
            </w:pPr>
            <w:r>
              <w:rPr>
                <w:b/>
                <w:smallCaps/>
                <w:color w:val="DD8047"/>
                <w:sz w:val="22"/>
                <w:szCs w:val="22"/>
              </w:rPr>
              <w:t>experience</w:t>
            </w:r>
            <w:r>
              <w:rPr>
                <w:b/>
                <w:smallCaps/>
                <w:color w:val="DD8047"/>
                <w:sz w:val="12"/>
                <w:szCs w:val="12"/>
              </w:rPr>
              <w:br/>
            </w:r>
          </w:p>
          <w:p w:rsidR="009368F0" w:rsidRDefault="00320155">
            <w:pPr>
              <w:spacing w:after="40" w:line="264" w:lineRule="auto"/>
              <w:contextualSpacing w:val="0"/>
              <w:rPr>
                <w:b/>
                <w:sz w:val="20"/>
                <w:szCs w:val="20"/>
              </w:rPr>
            </w:pPr>
            <w:r>
              <w:rPr>
                <w:b/>
                <w:sz w:val="20"/>
                <w:szCs w:val="20"/>
              </w:rPr>
              <w:t>Head of IT</w:t>
            </w:r>
            <w:r>
              <w:rPr>
                <w:b/>
                <w:sz w:val="20"/>
                <w:szCs w:val="20"/>
              </w:rPr>
              <w:t xml:space="preserve"> | </w:t>
            </w:r>
            <w:proofErr w:type="spellStart"/>
            <w:r>
              <w:rPr>
                <w:b/>
                <w:sz w:val="20"/>
                <w:szCs w:val="20"/>
              </w:rPr>
              <w:t>Qubit</w:t>
            </w:r>
            <w:proofErr w:type="spellEnd"/>
          </w:p>
          <w:p w:rsidR="009368F0" w:rsidRDefault="00320155">
            <w:pPr>
              <w:spacing w:after="40" w:line="264" w:lineRule="auto"/>
              <w:contextualSpacing w:val="0"/>
              <w:rPr>
                <w:sz w:val="20"/>
                <w:szCs w:val="20"/>
              </w:rPr>
            </w:pPr>
            <w:r>
              <w:rPr>
                <w:sz w:val="20"/>
                <w:szCs w:val="20"/>
              </w:rPr>
              <w:t>November 2015 - Present</w:t>
            </w:r>
          </w:p>
          <w:p w:rsidR="009368F0" w:rsidRDefault="00320155">
            <w:pPr>
              <w:spacing w:after="40" w:line="264" w:lineRule="auto"/>
              <w:contextualSpacing w:val="0"/>
              <w:rPr>
                <w:rFonts w:ascii="Calibri" w:eastAsia="Calibri" w:hAnsi="Calibri" w:cs="Calibri"/>
                <w:sz w:val="18"/>
                <w:szCs w:val="18"/>
              </w:rPr>
            </w:pPr>
            <w:r>
              <w:rPr>
                <w:rFonts w:ascii="Calibri" w:eastAsia="Calibri" w:hAnsi="Calibri" w:cs="Calibri"/>
                <w:sz w:val="18"/>
                <w:szCs w:val="18"/>
              </w:rPr>
              <w:t>Managing the operation of all IT services, Infrastructure, Network &amp; Security globally (UK, US and Europe).</w:t>
            </w:r>
            <w:r>
              <w:rPr>
                <w:rFonts w:ascii="Calibri" w:eastAsia="Calibri" w:hAnsi="Calibri" w:cs="Calibri"/>
                <w:sz w:val="18"/>
                <w:szCs w:val="18"/>
              </w:rPr>
              <w:br/>
              <w:t>Defining and delivering the IT services strategy for the business, providing a strategic road map with defined objectives to achieve long-term goals</w:t>
            </w:r>
            <w:r>
              <w:rPr>
                <w:rFonts w:ascii="Calibri" w:eastAsia="Calibri" w:hAnsi="Calibri" w:cs="Calibri"/>
                <w:sz w:val="18"/>
                <w:szCs w:val="18"/>
              </w:rPr>
              <w:t>.</w:t>
            </w:r>
            <w:r>
              <w:rPr>
                <w:rFonts w:ascii="Calibri" w:eastAsia="Calibri" w:hAnsi="Calibri" w:cs="Calibri"/>
                <w:sz w:val="18"/>
                <w:szCs w:val="18"/>
              </w:rPr>
              <w:br/>
              <w:t>Managing the deployment, monitoring, maintenance, upgrade and support of all current IT systems.</w:t>
            </w:r>
            <w:r>
              <w:rPr>
                <w:rFonts w:ascii="Calibri" w:eastAsia="Calibri" w:hAnsi="Calibri" w:cs="Calibri"/>
                <w:sz w:val="18"/>
                <w:szCs w:val="18"/>
              </w:rPr>
              <w:br/>
              <w:t>Accountable for security documentation, procedures and ISO 27001 Assets.</w:t>
            </w:r>
            <w:r>
              <w:rPr>
                <w:rFonts w:ascii="Calibri" w:eastAsia="Calibri" w:hAnsi="Calibri" w:cs="Calibri"/>
                <w:sz w:val="18"/>
                <w:szCs w:val="18"/>
              </w:rPr>
              <w:br/>
              <w:t>Planning and implementation of the IT budget. Managing financial aspects of the IT f</w:t>
            </w:r>
            <w:r>
              <w:rPr>
                <w:rFonts w:ascii="Calibri" w:eastAsia="Calibri" w:hAnsi="Calibri" w:cs="Calibri"/>
                <w:sz w:val="18"/>
                <w:szCs w:val="18"/>
              </w:rPr>
              <w:t>unction, including purchasing and budget forecasting.</w:t>
            </w:r>
          </w:p>
          <w:p w:rsidR="009368F0" w:rsidRDefault="009368F0">
            <w:pPr>
              <w:contextualSpacing w:val="0"/>
              <w:rPr>
                <w:rFonts w:ascii="Calibri" w:eastAsia="Calibri" w:hAnsi="Calibri" w:cs="Calibri"/>
                <w:sz w:val="18"/>
                <w:szCs w:val="18"/>
              </w:rPr>
            </w:pPr>
          </w:p>
          <w:p w:rsidR="009368F0" w:rsidRDefault="00320155">
            <w:pPr>
              <w:contextualSpacing w:val="0"/>
              <w:rPr>
                <w:b/>
                <w:sz w:val="18"/>
                <w:szCs w:val="18"/>
              </w:rPr>
            </w:pPr>
            <w:r>
              <w:rPr>
                <w:b/>
                <w:sz w:val="18"/>
                <w:szCs w:val="18"/>
              </w:rPr>
              <w:t>MAJOR PROJECTS/SUCCESSES:</w:t>
            </w:r>
          </w:p>
          <w:p w:rsidR="009368F0" w:rsidRDefault="009368F0">
            <w:pPr>
              <w:contextualSpacing w:val="0"/>
              <w:rPr>
                <w:b/>
                <w:sz w:val="18"/>
                <w:szCs w:val="18"/>
              </w:rPr>
            </w:pPr>
          </w:p>
          <w:p w:rsidR="009368F0" w:rsidRDefault="00320155">
            <w:pPr>
              <w:numPr>
                <w:ilvl w:val="0"/>
                <w:numId w:val="5"/>
              </w:numPr>
              <w:ind w:hanging="360"/>
              <w:rPr>
                <w:b/>
                <w:sz w:val="18"/>
                <w:szCs w:val="18"/>
              </w:rPr>
            </w:pPr>
            <w:r>
              <w:rPr>
                <w:b/>
                <w:sz w:val="18"/>
                <w:szCs w:val="18"/>
              </w:rPr>
              <w:t>Reduced OPEX by 30% globally by migrating telecoms into the cloud.</w:t>
            </w:r>
          </w:p>
          <w:p w:rsidR="009368F0" w:rsidRDefault="00320155">
            <w:pPr>
              <w:numPr>
                <w:ilvl w:val="0"/>
                <w:numId w:val="5"/>
              </w:numPr>
              <w:ind w:hanging="360"/>
              <w:rPr>
                <w:b/>
                <w:sz w:val="18"/>
                <w:szCs w:val="18"/>
              </w:rPr>
            </w:pPr>
            <w:r>
              <w:rPr>
                <w:b/>
                <w:sz w:val="18"/>
                <w:szCs w:val="18"/>
              </w:rPr>
              <w:t>Implementation of ISO 27001</w:t>
            </w:r>
          </w:p>
          <w:p w:rsidR="009368F0" w:rsidRDefault="00320155">
            <w:pPr>
              <w:numPr>
                <w:ilvl w:val="0"/>
                <w:numId w:val="5"/>
              </w:numPr>
              <w:ind w:hanging="360"/>
              <w:rPr>
                <w:b/>
                <w:sz w:val="18"/>
                <w:szCs w:val="18"/>
              </w:rPr>
            </w:pPr>
            <w:proofErr w:type="gramStart"/>
            <w:r>
              <w:rPr>
                <w:b/>
                <w:sz w:val="18"/>
                <w:szCs w:val="18"/>
              </w:rPr>
              <w:t>Migration to zero touch</w:t>
            </w:r>
            <w:proofErr w:type="gramEnd"/>
            <w:r>
              <w:rPr>
                <w:b/>
                <w:sz w:val="18"/>
                <w:szCs w:val="18"/>
              </w:rPr>
              <w:t xml:space="preserve"> deployment and Device mobility management.</w:t>
            </w:r>
          </w:p>
          <w:p w:rsidR="009368F0" w:rsidRDefault="00320155">
            <w:pPr>
              <w:numPr>
                <w:ilvl w:val="0"/>
                <w:numId w:val="5"/>
              </w:numPr>
              <w:ind w:hanging="360"/>
              <w:rPr>
                <w:b/>
                <w:sz w:val="18"/>
                <w:szCs w:val="18"/>
              </w:rPr>
            </w:pPr>
            <w:r>
              <w:rPr>
                <w:b/>
                <w:sz w:val="18"/>
                <w:szCs w:val="18"/>
              </w:rPr>
              <w:t xml:space="preserve">Educated business on the importance of </w:t>
            </w:r>
            <w:proofErr w:type="spellStart"/>
            <w:r>
              <w:rPr>
                <w:b/>
                <w:sz w:val="18"/>
                <w:szCs w:val="18"/>
              </w:rPr>
              <w:t>CyberSecurity</w:t>
            </w:r>
            <w:proofErr w:type="spellEnd"/>
            <w:r>
              <w:rPr>
                <w:b/>
                <w:sz w:val="18"/>
                <w:szCs w:val="18"/>
              </w:rPr>
              <w:t xml:space="preserve"> by introducing Phishing tests, PEN Testing and </w:t>
            </w:r>
            <w:proofErr w:type="spellStart"/>
            <w:r>
              <w:rPr>
                <w:b/>
                <w:sz w:val="18"/>
                <w:szCs w:val="18"/>
              </w:rPr>
              <w:t>gamification</w:t>
            </w:r>
            <w:proofErr w:type="spellEnd"/>
            <w:r>
              <w:rPr>
                <w:b/>
                <w:sz w:val="18"/>
                <w:szCs w:val="18"/>
              </w:rPr>
              <w:t>.</w:t>
            </w:r>
          </w:p>
          <w:p w:rsidR="009368F0" w:rsidRDefault="009368F0">
            <w:pPr>
              <w:contextualSpacing w:val="0"/>
              <w:rPr>
                <w:rFonts w:ascii="Calibri" w:eastAsia="Calibri" w:hAnsi="Calibri" w:cs="Calibri"/>
                <w:sz w:val="18"/>
                <w:szCs w:val="18"/>
              </w:rPr>
            </w:pPr>
          </w:p>
          <w:p w:rsidR="009368F0" w:rsidRDefault="009368F0">
            <w:pPr>
              <w:spacing w:after="40" w:line="264" w:lineRule="auto"/>
              <w:contextualSpacing w:val="0"/>
              <w:rPr>
                <w:b/>
                <w:sz w:val="20"/>
                <w:szCs w:val="20"/>
              </w:rPr>
            </w:pPr>
          </w:p>
          <w:p w:rsidR="009368F0" w:rsidRDefault="00320155">
            <w:pPr>
              <w:spacing w:after="40" w:line="264" w:lineRule="auto"/>
              <w:contextualSpacing w:val="0"/>
              <w:rPr>
                <w:b/>
                <w:sz w:val="20"/>
                <w:szCs w:val="20"/>
              </w:rPr>
            </w:pPr>
            <w:r>
              <w:rPr>
                <w:b/>
                <w:sz w:val="20"/>
                <w:szCs w:val="20"/>
              </w:rPr>
              <w:t>IT MANAGER – EMEA</w:t>
            </w:r>
            <w:r>
              <w:rPr>
                <w:b/>
                <w:sz w:val="20"/>
                <w:szCs w:val="20"/>
              </w:rPr>
              <w:t xml:space="preserve"> &amp; </w:t>
            </w:r>
            <w:r>
              <w:rPr>
                <w:b/>
                <w:sz w:val="20"/>
                <w:szCs w:val="20"/>
              </w:rPr>
              <w:t>APAC</w:t>
            </w:r>
            <w:r>
              <w:rPr>
                <w:color w:val="94B6D2"/>
                <w:sz w:val="20"/>
                <w:szCs w:val="20"/>
              </w:rPr>
              <w:t xml:space="preserve"> </w:t>
            </w:r>
            <w:r>
              <w:rPr>
                <w:b/>
                <w:sz w:val="20"/>
                <w:szCs w:val="20"/>
              </w:rPr>
              <w:t>|</w:t>
            </w:r>
            <w:r>
              <w:rPr>
                <w:sz w:val="20"/>
                <w:szCs w:val="20"/>
              </w:rPr>
              <w:t xml:space="preserve"> </w:t>
            </w:r>
            <w:proofErr w:type="spellStart"/>
            <w:r>
              <w:rPr>
                <w:b/>
                <w:sz w:val="20"/>
                <w:szCs w:val="20"/>
              </w:rPr>
              <w:t>OpenText</w:t>
            </w:r>
            <w:proofErr w:type="spellEnd"/>
            <w:r>
              <w:rPr>
                <w:b/>
                <w:sz w:val="20"/>
                <w:szCs w:val="20"/>
              </w:rPr>
              <w:t xml:space="preserve"> (prev. Actuate)</w:t>
            </w:r>
          </w:p>
          <w:p w:rsidR="009368F0" w:rsidRDefault="00320155">
            <w:pPr>
              <w:contextualSpacing w:val="0"/>
              <w:rPr>
                <w:sz w:val="20"/>
                <w:szCs w:val="20"/>
              </w:rPr>
            </w:pPr>
            <w:r>
              <w:rPr>
                <w:sz w:val="20"/>
                <w:szCs w:val="20"/>
              </w:rPr>
              <w:t>October 2013 – November 2015</w:t>
            </w:r>
          </w:p>
          <w:p w:rsidR="009368F0" w:rsidRDefault="00320155">
            <w:pPr>
              <w:tabs>
                <w:tab w:val="center" w:pos="3826"/>
              </w:tabs>
              <w:spacing w:line="276" w:lineRule="auto"/>
              <w:contextualSpacing w:val="0"/>
              <w:rPr>
                <w:rFonts w:ascii="Calibri" w:eastAsia="Calibri" w:hAnsi="Calibri" w:cs="Calibri"/>
                <w:sz w:val="18"/>
                <w:szCs w:val="18"/>
              </w:rPr>
            </w:pPr>
            <w:r>
              <w:rPr>
                <w:rFonts w:ascii="Calibri" w:eastAsia="Calibri" w:hAnsi="Calibri" w:cs="Calibri"/>
                <w:sz w:val="18"/>
                <w:szCs w:val="18"/>
              </w:rPr>
              <w:t>Based in the International headquarters of London and manag</w:t>
            </w:r>
            <w:r>
              <w:rPr>
                <w:rFonts w:ascii="Calibri" w:eastAsia="Calibri" w:hAnsi="Calibri" w:cs="Calibri"/>
                <w:sz w:val="18"/>
                <w:szCs w:val="18"/>
              </w:rPr>
              <w:t>ing a team of 3 administrators across Europe and Asia. Effectively delivering on multiple IT projects, maintaining the corporate assets and creating vendor relationships and maintenance agreements for these regions; as well as the implementation of problem</w:t>
            </w:r>
            <w:r>
              <w:rPr>
                <w:rFonts w:ascii="Calibri" w:eastAsia="Calibri" w:hAnsi="Calibri" w:cs="Calibri"/>
                <w:sz w:val="18"/>
                <w:szCs w:val="18"/>
              </w:rPr>
              <w:t>, change and incident management in reference to ITIL processes with US headquarters. Working closely with business stakeholders building and developing close relationships and ensuring services are met and identifying potential service improvement opportu</w:t>
            </w:r>
            <w:r>
              <w:rPr>
                <w:rFonts w:ascii="Calibri" w:eastAsia="Calibri" w:hAnsi="Calibri" w:cs="Calibri"/>
                <w:sz w:val="18"/>
                <w:szCs w:val="18"/>
              </w:rPr>
              <w:t>nities.</w:t>
            </w:r>
          </w:p>
          <w:p w:rsidR="009368F0" w:rsidRDefault="009368F0">
            <w:pPr>
              <w:tabs>
                <w:tab w:val="center" w:pos="3826"/>
              </w:tabs>
              <w:spacing w:line="276" w:lineRule="auto"/>
              <w:contextualSpacing w:val="0"/>
              <w:rPr>
                <w:rFonts w:ascii="Calibri" w:eastAsia="Calibri" w:hAnsi="Calibri" w:cs="Calibri"/>
                <w:sz w:val="18"/>
                <w:szCs w:val="18"/>
              </w:rPr>
            </w:pPr>
          </w:p>
          <w:p w:rsidR="009368F0" w:rsidRDefault="009368F0">
            <w:pPr>
              <w:contextualSpacing w:val="0"/>
              <w:rPr>
                <w:b/>
                <w:sz w:val="18"/>
                <w:szCs w:val="18"/>
              </w:rPr>
            </w:pPr>
          </w:p>
          <w:p w:rsidR="009368F0" w:rsidRDefault="009368F0">
            <w:pPr>
              <w:contextualSpacing w:val="0"/>
              <w:rPr>
                <w:b/>
                <w:sz w:val="18"/>
                <w:szCs w:val="18"/>
              </w:rPr>
            </w:pPr>
          </w:p>
          <w:p w:rsidR="009368F0" w:rsidRDefault="009368F0">
            <w:pPr>
              <w:contextualSpacing w:val="0"/>
              <w:rPr>
                <w:b/>
                <w:sz w:val="18"/>
                <w:szCs w:val="18"/>
              </w:rPr>
            </w:pPr>
          </w:p>
          <w:p w:rsidR="009368F0" w:rsidRDefault="00320155">
            <w:pPr>
              <w:contextualSpacing w:val="0"/>
              <w:rPr>
                <w:sz w:val="12"/>
                <w:szCs w:val="12"/>
              </w:rPr>
            </w:pPr>
            <w:r>
              <w:rPr>
                <w:b/>
                <w:sz w:val="18"/>
                <w:szCs w:val="18"/>
              </w:rPr>
              <w:lastRenderedPageBreak/>
              <w:t>MAJOR PROJECTS/SUCCESSES:</w:t>
            </w:r>
            <w:r>
              <w:rPr>
                <w:b/>
                <w:sz w:val="20"/>
                <w:szCs w:val="20"/>
              </w:rPr>
              <w:br/>
            </w:r>
          </w:p>
          <w:p w:rsidR="009368F0" w:rsidRDefault="00320155">
            <w:pPr>
              <w:numPr>
                <w:ilvl w:val="0"/>
                <w:numId w:val="1"/>
              </w:numPr>
              <w:ind w:hanging="360"/>
            </w:pPr>
            <w:r>
              <w:rPr>
                <w:rFonts w:ascii="Calibri" w:eastAsia="Calibri" w:hAnsi="Calibri" w:cs="Calibri"/>
                <w:sz w:val="18"/>
                <w:szCs w:val="18"/>
              </w:rPr>
              <w:t>Project managed Switzerland office move in all IT aspects.</w:t>
            </w:r>
          </w:p>
          <w:p w:rsidR="009368F0" w:rsidRDefault="00320155">
            <w:pPr>
              <w:numPr>
                <w:ilvl w:val="0"/>
                <w:numId w:val="1"/>
              </w:numPr>
              <w:ind w:hanging="360"/>
            </w:pPr>
            <w:r>
              <w:rPr>
                <w:rFonts w:ascii="Calibri" w:eastAsia="Calibri" w:hAnsi="Calibri" w:cs="Calibri"/>
                <w:sz w:val="18"/>
                <w:szCs w:val="18"/>
              </w:rPr>
              <w:t>Replaced ageing Singapore Servers and Networking equipment.</w:t>
            </w:r>
          </w:p>
          <w:p w:rsidR="009368F0" w:rsidRDefault="00320155">
            <w:pPr>
              <w:numPr>
                <w:ilvl w:val="0"/>
                <w:numId w:val="1"/>
              </w:numPr>
              <w:ind w:hanging="360"/>
            </w:pPr>
            <w:r>
              <w:rPr>
                <w:rFonts w:ascii="Calibri" w:eastAsia="Calibri" w:hAnsi="Calibri" w:cs="Calibri"/>
                <w:sz w:val="18"/>
                <w:szCs w:val="18"/>
              </w:rPr>
              <w:t xml:space="preserve">Migration from Hyper-V 2008 to </w:t>
            </w:r>
            <w:proofErr w:type="spellStart"/>
            <w:r>
              <w:rPr>
                <w:rFonts w:ascii="Calibri" w:eastAsia="Calibri" w:hAnsi="Calibri" w:cs="Calibri"/>
                <w:sz w:val="18"/>
                <w:szCs w:val="18"/>
              </w:rPr>
              <w:t>ESXi</w:t>
            </w:r>
            <w:proofErr w:type="spellEnd"/>
            <w:r>
              <w:rPr>
                <w:rFonts w:ascii="Calibri" w:eastAsia="Calibri" w:hAnsi="Calibri" w:cs="Calibri"/>
                <w:sz w:val="18"/>
                <w:szCs w:val="18"/>
              </w:rPr>
              <w:t xml:space="preserve"> 5.5 across EMEA and APAC.</w:t>
            </w:r>
          </w:p>
          <w:p w:rsidR="009368F0" w:rsidRDefault="00320155">
            <w:pPr>
              <w:numPr>
                <w:ilvl w:val="0"/>
                <w:numId w:val="1"/>
              </w:numPr>
              <w:ind w:hanging="360"/>
            </w:pPr>
            <w:r>
              <w:rPr>
                <w:rFonts w:ascii="Calibri" w:eastAsia="Calibri" w:hAnsi="Calibri" w:cs="Calibri"/>
                <w:sz w:val="18"/>
                <w:szCs w:val="18"/>
              </w:rPr>
              <w:t xml:space="preserve">Implemented VoIP Avaya IP Office phone system for the London office. </w:t>
            </w:r>
          </w:p>
          <w:p w:rsidR="009368F0" w:rsidRDefault="009368F0">
            <w:pPr>
              <w:contextualSpacing w:val="0"/>
              <w:rPr>
                <w:rFonts w:ascii="Calibri" w:eastAsia="Calibri" w:hAnsi="Calibri" w:cs="Calibri"/>
                <w:sz w:val="18"/>
                <w:szCs w:val="18"/>
              </w:rPr>
            </w:pPr>
          </w:p>
          <w:p w:rsidR="009368F0" w:rsidRDefault="009368F0">
            <w:pPr>
              <w:contextualSpacing w:val="0"/>
              <w:rPr>
                <w:rFonts w:ascii="Calibri" w:eastAsia="Calibri" w:hAnsi="Calibri" w:cs="Calibri"/>
                <w:sz w:val="18"/>
                <w:szCs w:val="18"/>
              </w:rPr>
            </w:pPr>
          </w:p>
          <w:p w:rsidR="009368F0" w:rsidRDefault="00320155">
            <w:pPr>
              <w:spacing w:after="40" w:line="264" w:lineRule="auto"/>
              <w:contextualSpacing w:val="0"/>
              <w:rPr>
                <w:b/>
                <w:sz w:val="20"/>
                <w:szCs w:val="20"/>
              </w:rPr>
            </w:pPr>
            <w:r>
              <w:rPr>
                <w:b/>
                <w:sz w:val="20"/>
                <w:szCs w:val="20"/>
              </w:rPr>
              <w:t>Team Lead - IT Systems Administrator EMEA &amp; APAC</w:t>
            </w:r>
            <w:r>
              <w:rPr>
                <w:color w:val="94B6D2"/>
                <w:sz w:val="20"/>
                <w:szCs w:val="20"/>
              </w:rPr>
              <w:t xml:space="preserve"> </w:t>
            </w:r>
            <w:r>
              <w:rPr>
                <w:b/>
                <w:sz w:val="20"/>
                <w:szCs w:val="20"/>
              </w:rPr>
              <w:t>|</w:t>
            </w:r>
            <w:r>
              <w:rPr>
                <w:sz w:val="20"/>
                <w:szCs w:val="20"/>
              </w:rPr>
              <w:t xml:space="preserve"> </w:t>
            </w:r>
            <w:proofErr w:type="spellStart"/>
            <w:r>
              <w:rPr>
                <w:b/>
                <w:sz w:val="20"/>
                <w:szCs w:val="20"/>
              </w:rPr>
              <w:t>OpenText</w:t>
            </w:r>
            <w:proofErr w:type="spellEnd"/>
            <w:r>
              <w:rPr>
                <w:b/>
                <w:sz w:val="20"/>
                <w:szCs w:val="20"/>
              </w:rPr>
              <w:t xml:space="preserve"> (prev. Actuate)</w:t>
            </w:r>
          </w:p>
          <w:p w:rsidR="009368F0" w:rsidRDefault="00320155">
            <w:pPr>
              <w:contextualSpacing w:val="0"/>
              <w:rPr>
                <w:sz w:val="20"/>
                <w:szCs w:val="20"/>
              </w:rPr>
            </w:pPr>
            <w:r>
              <w:rPr>
                <w:sz w:val="20"/>
                <w:szCs w:val="20"/>
              </w:rPr>
              <w:t>December 2012 – October 2013</w:t>
            </w:r>
          </w:p>
          <w:p w:rsidR="009368F0" w:rsidRDefault="00320155">
            <w:pPr>
              <w:tabs>
                <w:tab w:val="center" w:pos="3826"/>
              </w:tabs>
              <w:spacing w:line="276" w:lineRule="auto"/>
              <w:contextualSpacing w:val="0"/>
              <w:rPr>
                <w:rFonts w:ascii="Calibri" w:eastAsia="Calibri" w:hAnsi="Calibri" w:cs="Calibri"/>
                <w:sz w:val="18"/>
                <w:szCs w:val="18"/>
              </w:rPr>
            </w:pPr>
            <w:r>
              <w:rPr>
                <w:rFonts w:ascii="Calibri" w:eastAsia="Calibri" w:hAnsi="Calibri" w:cs="Calibri"/>
                <w:sz w:val="18"/>
                <w:szCs w:val="18"/>
              </w:rPr>
              <w:t>Maintaining the internal network in all Actuate/</w:t>
            </w:r>
            <w:proofErr w:type="spellStart"/>
            <w:r>
              <w:rPr>
                <w:rFonts w:ascii="Calibri" w:eastAsia="Calibri" w:hAnsi="Calibri" w:cs="Calibri"/>
                <w:sz w:val="18"/>
                <w:szCs w:val="18"/>
              </w:rPr>
              <w:t>OpentText</w:t>
            </w:r>
            <w:proofErr w:type="spellEnd"/>
            <w:r>
              <w:rPr>
                <w:rFonts w:ascii="Calibri" w:eastAsia="Calibri" w:hAnsi="Calibri" w:cs="Calibri"/>
                <w:sz w:val="18"/>
                <w:szCs w:val="18"/>
              </w:rPr>
              <w:t xml:space="preserve"> European and Asia Pac</w:t>
            </w:r>
            <w:r>
              <w:rPr>
                <w:rFonts w:ascii="Calibri" w:eastAsia="Calibri" w:hAnsi="Calibri" w:cs="Calibri"/>
                <w:sz w:val="18"/>
                <w:szCs w:val="18"/>
              </w:rPr>
              <w:t>ific offices (UK, France, Germany, Switzerland, Singapore and Shanghai), providing software, server, network and hardware support, and responsible for the continued maintenance of all corporate assets.</w:t>
            </w:r>
            <w:r>
              <w:rPr>
                <w:rFonts w:ascii="Calibri" w:eastAsia="Calibri" w:hAnsi="Calibri" w:cs="Calibri"/>
                <w:sz w:val="18"/>
                <w:szCs w:val="18"/>
              </w:rPr>
              <w:br/>
              <w:t>Managing administrators across multiple offices, ensur</w:t>
            </w:r>
            <w:r>
              <w:rPr>
                <w:rFonts w:ascii="Calibri" w:eastAsia="Calibri" w:hAnsi="Calibri" w:cs="Calibri"/>
                <w:sz w:val="18"/>
                <w:szCs w:val="18"/>
              </w:rPr>
              <w:t>ing that all ticket communication and follow up is done in a timely manner based on established service-level-agreements (SLA) and service-level-</w:t>
            </w:r>
            <w:proofErr w:type="gramStart"/>
            <w:r>
              <w:rPr>
                <w:rFonts w:ascii="Calibri" w:eastAsia="Calibri" w:hAnsi="Calibri" w:cs="Calibri"/>
                <w:sz w:val="18"/>
                <w:szCs w:val="18"/>
              </w:rPr>
              <w:t>objectives(</w:t>
            </w:r>
            <w:proofErr w:type="gramEnd"/>
            <w:r>
              <w:rPr>
                <w:rFonts w:ascii="Calibri" w:eastAsia="Calibri" w:hAnsi="Calibri" w:cs="Calibri"/>
                <w:sz w:val="18"/>
                <w:szCs w:val="18"/>
              </w:rPr>
              <w:t>SLO).</w:t>
            </w:r>
            <w:r>
              <w:rPr>
                <w:rFonts w:ascii="Calibri" w:eastAsia="Calibri" w:hAnsi="Calibri" w:cs="Calibri"/>
                <w:sz w:val="18"/>
                <w:szCs w:val="18"/>
              </w:rPr>
              <w:br/>
              <w:t>Daily stand-ups (Video conference) with team.</w:t>
            </w:r>
            <w:r>
              <w:rPr>
                <w:rFonts w:ascii="Calibri" w:eastAsia="Calibri" w:hAnsi="Calibri" w:cs="Calibri"/>
                <w:sz w:val="18"/>
                <w:szCs w:val="18"/>
              </w:rPr>
              <w:br/>
              <w:t xml:space="preserve">Assisting with the creation of company policies </w:t>
            </w:r>
            <w:r>
              <w:rPr>
                <w:rFonts w:ascii="Calibri" w:eastAsia="Calibri" w:hAnsi="Calibri" w:cs="Calibri"/>
                <w:sz w:val="18"/>
                <w:szCs w:val="18"/>
              </w:rPr>
              <w:t xml:space="preserve">and </w:t>
            </w:r>
            <w:proofErr w:type="spellStart"/>
            <w:r>
              <w:rPr>
                <w:rFonts w:ascii="Calibri" w:eastAsia="Calibri" w:hAnsi="Calibri" w:cs="Calibri"/>
                <w:sz w:val="18"/>
                <w:szCs w:val="18"/>
              </w:rPr>
              <w:t>standardisation</w:t>
            </w:r>
            <w:proofErr w:type="spellEnd"/>
            <w:r>
              <w:rPr>
                <w:rFonts w:ascii="Calibri" w:eastAsia="Calibri" w:hAnsi="Calibri" w:cs="Calibri"/>
                <w:sz w:val="18"/>
                <w:szCs w:val="18"/>
              </w:rPr>
              <w:t xml:space="preserve"> in reference to information</w:t>
            </w:r>
            <w:r>
              <w:rPr>
                <w:rFonts w:ascii="Calibri" w:eastAsia="Calibri" w:hAnsi="Calibri" w:cs="Calibri"/>
                <w:sz w:val="18"/>
                <w:szCs w:val="18"/>
              </w:rPr>
              <w:br/>
              <w:t>technology.</w:t>
            </w:r>
            <w:r>
              <w:rPr>
                <w:rFonts w:ascii="Calibri" w:eastAsia="Calibri" w:hAnsi="Calibri" w:cs="Calibri"/>
                <w:sz w:val="18"/>
                <w:szCs w:val="18"/>
              </w:rPr>
              <w:br/>
              <w:t>Maintain and operate WAN connection with Corporate and other remote office.</w:t>
            </w:r>
            <w:r>
              <w:rPr>
                <w:rFonts w:ascii="Calibri" w:eastAsia="Calibri" w:hAnsi="Calibri" w:cs="Calibri"/>
                <w:sz w:val="18"/>
                <w:szCs w:val="18"/>
              </w:rPr>
              <w:br/>
              <w:t>Maintain and create vendor relationships and maintenance agreements.</w:t>
            </w:r>
          </w:p>
          <w:p w:rsidR="009368F0" w:rsidRDefault="009368F0">
            <w:pPr>
              <w:contextualSpacing w:val="0"/>
              <w:rPr>
                <w:rFonts w:ascii="Calibri" w:eastAsia="Calibri" w:hAnsi="Calibri" w:cs="Calibri"/>
                <w:sz w:val="18"/>
                <w:szCs w:val="18"/>
              </w:rPr>
            </w:pPr>
          </w:p>
          <w:p w:rsidR="009368F0" w:rsidRDefault="009368F0">
            <w:pPr>
              <w:contextualSpacing w:val="0"/>
              <w:rPr>
                <w:rFonts w:ascii="Calibri" w:eastAsia="Calibri" w:hAnsi="Calibri" w:cs="Calibri"/>
                <w:sz w:val="18"/>
                <w:szCs w:val="18"/>
              </w:rPr>
            </w:pPr>
          </w:p>
          <w:p w:rsidR="009368F0" w:rsidRDefault="009368F0">
            <w:pPr>
              <w:contextualSpacing w:val="0"/>
              <w:rPr>
                <w:rFonts w:ascii="Calibri" w:eastAsia="Calibri" w:hAnsi="Calibri" w:cs="Calibri"/>
                <w:sz w:val="18"/>
                <w:szCs w:val="18"/>
              </w:rPr>
            </w:pPr>
          </w:p>
          <w:p w:rsidR="009368F0" w:rsidRDefault="00320155">
            <w:pPr>
              <w:contextualSpacing w:val="0"/>
              <w:rPr>
                <w:b/>
                <w:sz w:val="20"/>
                <w:szCs w:val="20"/>
              </w:rPr>
            </w:pPr>
            <w:r>
              <w:rPr>
                <w:b/>
                <w:smallCaps/>
                <w:sz w:val="20"/>
                <w:szCs w:val="20"/>
              </w:rPr>
              <w:t>IT CONSULTANT</w:t>
            </w:r>
            <w:r>
              <w:rPr>
                <w:b/>
                <w:sz w:val="20"/>
                <w:szCs w:val="20"/>
              </w:rPr>
              <w:t xml:space="preserve"> | </w:t>
            </w:r>
            <w:proofErr w:type="spellStart"/>
            <w:r>
              <w:rPr>
                <w:b/>
                <w:sz w:val="20"/>
                <w:szCs w:val="20"/>
              </w:rPr>
              <w:t>Bodymotion</w:t>
            </w:r>
            <w:proofErr w:type="spellEnd"/>
            <w:r>
              <w:rPr>
                <w:b/>
                <w:sz w:val="20"/>
                <w:szCs w:val="20"/>
              </w:rPr>
              <w:t xml:space="preserve"> Chiropractic and Spor</w:t>
            </w:r>
            <w:r>
              <w:rPr>
                <w:b/>
                <w:sz w:val="20"/>
                <w:szCs w:val="20"/>
              </w:rPr>
              <w:t xml:space="preserve">ts Clinic, UK </w:t>
            </w:r>
          </w:p>
          <w:p w:rsidR="009368F0" w:rsidRDefault="00320155">
            <w:pPr>
              <w:contextualSpacing w:val="0"/>
              <w:rPr>
                <w:sz w:val="20"/>
                <w:szCs w:val="20"/>
              </w:rPr>
            </w:pPr>
            <w:r>
              <w:rPr>
                <w:sz w:val="20"/>
                <w:szCs w:val="20"/>
              </w:rPr>
              <w:t>December 2012 – January 2015 - London, United Kingdom</w:t>
            </w:r>
          </w:p>
          <w:p w:rsidR="009368F0" w:rsidRDefault="00320155">
            <w:pPr>
              <w:tabs>
                <w:tab w:val="center" w:pos="3826"/>
              </w:tabs>
              <w:spacing w:line="276" w:lineRule="auto"/>
              <w:contextualSpacing w:val="0"/>
              <w:jc w:val="both"/>
              <w:rPr>
                <w:rFonts w:ascii="Calibri" w:eastAsia="Calibri" w:hAnsi="Calibri" w:cs="Calibri"/>
                <w:sz w:val="18"/>
                <w:szCs w:val="18"/>
              </w:rPr>
            </w:pPr>
            <w:r>
              <w:rPr>
                <w:rFonts w:ascii="Calibri" w:eastAsia="Calibri" w:hAnsi="Calibri" w:cs="Calibri"/>
                <w:sz w:val="18"/>
                <w:szCs w:val="18"/>
              </w:rPr>
              <w:t>Managing the Office 365 environment and providing capacity, project and service delivery management to the business stakeholders. Professional BAU, network and support services carried ou</w:t>
            </w:r>
            <w:r>
              <w:rPr>
                <w:rFonts w:ascii="Calibri" w:eastAsia="Calibri" w:hAnsi="Calibri" w:cs="Calibri"/>
                <w:sz w:val="18"/>
                <w:szCs w:val="18"/>
              </w:rPr>
              <w:t>t and regular communication on continual service improvement.</w:t>
            </w:r>
          </w:p>
          <w:p w:rsidR="009368F0" w:rsidRDefault="009368F0">
            <w:pPr>
              <w:tabs>
                <w:tab w:val="center" w:pos="3826"/>
              </w:tabs>
              <w:spacing w:line="276" w:lineRule="auto"/>
              <w:contextualSpacing w:val="0"/>
              <w:jc w:val="both"/>
              <w:rPr>
                <w:rFonts w:ascii="Calibri" w:eastAsia="Calibri" w:hAnsi="Calibri" w:cs="Calibri"/>
                <w:sz w:val="18"/>
                <w:szCs w:val="18"/>
              </w:rPr>
            </w:pPr>
          </w:p>
          <w:p w:rsidR="009368F0" w:rsidRDefault="00320155">
            <w:pPr>
              <w:numPr>
                <w:ilvl w:val="0"/>
                <w:numId w:val="2"/>
              </w:numPr>
              <w:tabs>
                <w:tab w:val="center" w:pos="3826"/>
              </w:tabs>
              <w:spacing w:line="276" w:lineRule="auto"/>
              <w:ind w:hanging="360"/>
              <w:jc w:val="both"/>
              <w:rPr>
                <w:sz w:val="18"/>
                <w:szCs w:val="18"/>
              </w:rPr>
            </w:pPr>
            <w:r>
              <w:rPr>
                <w:rFonts w:ascii="Calibri" w:eastAsia="Calibri" w:hAnsi="Calibri" w:cs="Calibri"/>
                <w:sz w:val="18"/>
                <w:szCs w:val="18"/>
              </w:rPr>
              <w:t>Management of the Office 365 environment (licensing, administration, configuration)</w:t>
            </w:r>
          </w:p>
          <w:p w:rsidR="009368F0" w:rsidRDefault="00320155">
            <w:pPr>
              <w:numPr>
                <w:ilvl w:val="0"/>
                <w:numId w:val="2"/>
              </w:numPr>
              <w:tabs>
                <w:tab w:val="center" w:pos="3826"/>
              </w:tabs>
              <w:spacing w:line="276" w:lineRule="auto"/>
              <w:ind w:hanging="360"/>
              <w:jc w:val="both"/>
              <w:rPr>
                <w:sz w:val="18"/>
                <w:szCs w:val="18"/>
              </w:rPr>
            </w:pPr>
            <w:r>
              <w:rPr>
                <w:rFonts w:ascii="Calibri" w:eastAsia="Calibri" w:hAnsi="Calibri" w:cs="Calibri"/>
                <w:sz w:val="18"/>
                <w:szCs w:val="18"/>
              </w:rPr>
              <w:t>Service delivery, project and capacity management</w:t>
            </w:r>
          </w:p>
          <w:p w:rsidR="009368F0" w:rsidRDefault="00320155">
            <w:pPr>
              <w:numPr>
                <w:ilvl w:val="0"/>
                <w:numId w:val="2"/>
              </w:numPr>
              <w:tabs>
                <w:tab w:val="center" w:pos="3826"/>
              </w:tabs>
              <w:spacing w:line="276" w:lineRule="auto"/>
              <w:ind w:hanging="360"/>
              <w:jc w:val="both"/>
              <w:rPr>
                <w:sz w:val="18"/>
                <w:szCs w:val="18"/>
              </w:rPr>
            </w:pPr>
            <w:r>
              <w:rPr>
                <w:rFonts w:ascii="Calibri" w:eastAsia="Calibri" w:hAnsi="Calibri" w:cs="Calibri"/>
                <w:sz w:val="18"/>
                <w:szCs w:val="18"/>
              </w:rPr>
              <w:t>Network Management &amp;</w:t>
            </w:r>
            <w:r>
              <w:rPr>
                <w:rFonts w:ascii="Calibri" w:eastAsia="Calibri" w:hAnsi="Calibri" w:cs="Calibri"/>
                <w:sz w:val="18"/>
                <w:szCs w:val="18"/>
              </w:rPr>
              <w:t xml:space="preserve"> resilience (Firewall Vigor2830, backup ISP)</w:t>
            </w:r>
          </w:p>
          <w:p w:rsidR="009368F0" w:rsidRDefault="00320155">
            <w:pPr>
              <w:numPr>
                <w:ilvl w:val="0"/>
                <w:numId w:val="2"/>
              </w:numPr>
              <w:tabs>
                <w:tab w:val="center" w:pos="3826"/>
              </w:tabs>
              <w:spacing w:line="276" w:lineRule="auto"/>
              <w:ind w:hanging="360"/>
              <w:jc w:val="both"/>
              <w:rPr>
                <w:sz w:val="18"/>
                <w:szCs w:val="18"/>
              </w:rPr>
            </w:pPr>
            <w:r>
              <w:rPr>
                <w:rFonts w:ascii="Calibri" w:eastAsia="Calibri" w:hAnsi="Calibri" w:cs="Calibri"/>
                <w:sz w:val="18"/>
                <w:szCs w:val="18"/>
              </w:rPr>
              <w:t>Laptop configuration and repairs</w:t>
            </w:r>
          </w:p>
          <w:p w:rsidR="009368F0" w:rsidRDefault="00320155">
            <w:pPr>
              <w:numPr>
                <w:ilvl w:val="0"/>
                <w:numId w:val="2"/>
              </w:numPr>
              <w:tabs>
                <w:tab w:val="center" w:pos="3826"/>
              </w:tabs>
              <w:spacing w:line="276" w:lineRule="auto"/>
              <w:ind w:hanging="360"/>
              <w:jc w:val="both"/>
              <w:rPr>
                <w:sz w:val="18"/>
                <w:szCs w:val="18"/>
              </w:rPr>
            </w:pPr>
            <w:r>
              <w:rPr>
                <w:rFonts w:ascii="Calibri" w:eastAsia="Calibri" w:hAnsi="Calibri" w:cs="Calibri"/>
                <w:sz w:val="18"/>
                <w:szCs w:val="18"/>
              </w:rPr>
              <w:t>Windows installation, configuration and administration,</w:t>
            </w:r>
          </w:p>
          <w:p w:rsidR="009368F0" w:rsidRDefault="00320155">
            <w:pPr>
              <w:numPr>
                <w:ilvl w:val="0"/>
                <w:numId w:val="2"/>
              </w:numPr>
              <w:tabs>
                <w:tab w:val="center" w:pos="3826"/>
              </w:tabs>
              <w:spacing w:line="276" w:lineRule="auto"/>
              <w:ind w:hanging="360"/>
              <w:jc w:val="both"/>
              <w:rPr>
                <w:sz w:val="18"/>
                <w:szCs w:val="18"/>
              </w:rPr>
            </w:pPr>
            <w:r>
              <w:rPr>
                <w:rFonts w:ascii="Calibri" w:eastAsia="Calibri" w:hAnsi="Calibri" w:cs="Calibri"/>
                <w:sz w:val="18"/>
                <w:szCs w:val="18"/>
              </w:rPr>
              <w:t>3rd party application support and backups</w:t>
            </w:r>
            <w:r>
              <w:rPr>
                <w:rFonts w:ascii="Calibri" w:eastAsia="Calibri" w:hAnsi="Calibri" w:cs="Calibri"/>
                <w:sz w:val="18"/>
                <w:szCs w:val="18"/>
              </w:rPr>
              <w:tab/>
            </w:r>
          </w:p>
          <w:p w:rsidR="009368F0" w:rsidRDefault="009368F0">
            <w:pPr>
              <w:tabs>
                <w:tab w:val="center" w:pos="3826"/>
              </w:tabs>
              <w:spacing w:line="276" w:lineRule="auto"/>
              <w:contextualSpacing w:val="0"/>
              <w:jc w:val="both"/>
              <w:rPr>
                <w:rFonts w:ascii="Calibri" w:eastAsia="Calibri" w:hAnsi="Calibri" w:cs="Calibri"/>
                <w:sz w:val="18"/>
                <w:szCs w:val="18"/>
              </w:rPr>
            </w:pPr>
          </w:p>
          <w:p w:rsidR="009368F0" w:rsidRDefault="009368F0">
            <w:pPr>
              <w:tabs>
                <w:tab w:val="center" w:pos="3826"/>
              </w:tabs>
              <w:spacing w:line="276" w:lineRule="auto"/>
              <w:contextualSpacing w:val="0"/>
              <w:jc w:val="both"/>
              <w:rPr>
                <w:rFonts w:ascii="Calibri" w:eastAsia="Calibri" w:hAnsi="Calibri" w:cs="Calibri"/>
                <w:sz w:val="18"/>
                <w:szCs w:val="18"/>
              </w:rPr>
            </w:pPr>
          </w:p>
          <w:p w:rsidR="009368F0" w:rsidRDefault="00320155">
            <w:pPr>
              <w:contextualSpacing w:val="0"/>
              <w:rPr>
                <w:sz w:val="20"/>
                <w:szCs w:val="20"/>
              </w:rPr>
            </w:pPr>
            <w:r>
              <w:rPr>
                <w:b/>
                <w:smallCaps/>
                <w:sz w:val="20"/>
                <w:szCs w:val="20"/>
              </w:rPr>
              <w:t>SENIOR SERVICE DESK ENGINEER</w:t>
            </w:r>
            <w:r>
              <w:rPr>
                <w:b/>
                <w:sz w:val="20"/>
                <w:szCs w:val="20"/>
              </w:rPr>
              <w:t xml:space="preserve"> | </w:t>
            </w:r>
            <w:proofErr w:type="spellStart"/>
            <w:r>
              <w:rPr>
                <w:b/>
                <w:sz w:val="20"/>
                <w:szCs w:val="20"/>
              </w:rPr>
              <w:t>GroupM</w:t>
            </w:r>
            <w:proofErr w:type="spellEnd"/>
            <w:r>
              <w:rPr>
                <w:b/>
                <w:sz w:val="20"/>
                <w:szCs w:val="20"/>
              </w:rPr>
              <w:t>, UK</w:t>
            </w:r>
            <w:r>
              <w:rPr>
                <w:sz w:val="20"/>
                <w:szCs w:val="20"/>
              </w:rPr>
              <w:t xml:space="preserve"> </w:t>
            </w:r>
          </w:p>
          <w:p w:rsidR="009368F0" w:rsidRDefault="00320155">
            <w:pPr>
              <w:tabs>
                <w:tab w:val="center" w:pos="3826"/>
              </w:tabs>
              <w:spacing w:line="276" w:lineRule="auto"/>
              <w:contextualSpacing w:val="0"/>
              <w:rPr>
                <w:rFonts w:ascii="Calibri" w:eastAsia="Calibri" w:hAnsi="Calibri" w:cs="Calibri"/>
                <w:sz w:val="18"/>
                <w:szCs w:val="18"/>
              </w:rPr>
            </w:pPr>
            <w:r>
              <w:rPr>
                <w:sz w:val="20"/>
                <w:szCs w:val="20"/>
              </w:rPr>
              <w:t>September 2009 – December 2012 - L</w:t>
            </w:r>
            <w:r>
              <w:rPr>
                <w:sz w:val="20"/>
                <w:szCs w:val="20"/>
              </w:rPr>
              <w:t>ondon, United Kingdom</w:t>
            </w:r>
            <w:r>
              <w:rPr>
                <w:sz w:val="12"/>
                <w:szCs w:val="12"/>
              </w:rPr>
              <w:br/>
            </w:r>
            <w:r>
              <w:rPr>
                <w:sz w:val="12"/>
                <w:szCs w:val="12"/>
              </w:rPr>
              <w:br/>
            </w:r>
            <w:r>
              <w:rPr>
                <w:rFonts w:ascii="Calibri" w:eastAsia="Calibri" w:hAnsi="Calibri" w:cs="Calibri"/>
                <w:sz w:val="18"/>
                <w:szCs w:val="18"/>
              </w:rPr>
              <w:t>Responsible for the UK IT Service desk function supporting 2000+ end users across multiple sites in the UK.</w:t>
            </w:r>
            <w:r>
              <w:rPr>
                <w:rFonts w:ascii="Calibri" w:eastAsia="Calibri" w:hAnsi="Calibri" w:cs="Calibri"/>
                <w:sz w:val="18"/>
                <w:szCs w:val="18"/>
              </w:rPr>
              <w:br/>
            </w:r>
            <w:r>
              <w:rPr>
                <w:rFonts w:ascii="Calibri" w:eastAsia="Calibri" w:hAnsi="Calibri" w:cs="Calibri"/>
                <w:sz w:val="18"/>
                <w:szCs w:val="18"/>
              </w:rPr>
              <w:t xml:space="preserve">The role was predominantly responsible for ensuring the </w:t>
            </w:r>
            <w:proofErr w:type="spellStart"/>
            <w:r>
              <w:rPr>
                <w:rFonts w:ascii="Calibri" w:eastAsia="Calibri" w:hAnsi="Calibri" w:cs="Calibri"/>
                <w:sz w:val="18"/>
                <w:szCs w:val="18"/>
              </w:rPr>
              <w:t>GroupM</w:t>
            </w:r>
            <w:proofErr w:type="spellEnd"/>
            <w:r>
              <w:rPr>
                <w:rFonts w:ascii="Calibri" w:eastAsia="Calibri" w:hAnsi="Calibri" w:cs="Calibri"/>
                <w:sz w:val="18"/>
                <w:szCs w:val="18"/>
              </w:rPr>
              <w:t xml:space="preserve"> agencies were receiving the required level of services, measured against agreed SLs and KPIs.</w:t>
            </w:r>
          </w:p>
          <w:p w:rsidR="009368F0" w:rsidRDefault="009368F0">
            <w:pPr>
              <w:tabs>
                <w:tab w:val="center" w:pos="3826"/>
              </w:tabs>
              <w:spacing w:line="276" w:lineRule="auto"/>
              <w:contextualSpacing w:val="0"/>
              <w:jc w:val="both"/>
              <w:rPr>
                <w:rFonts w:ascii="Calibri" w:eastAsia="Calibri" w:hAnsi="Calibri" w:cs="Calibri"/>
                <w:sz w:val="18"/>
                <w:szCs w:val="18"/>
              </w:rPr>
            </w:pPr>
          </w:p>
          <w:p w:rsidR="009368F0" w:rsidRDefault="00320155">
            <w:pPr>
              <w:numPr>
                <w:ilvl w:val="0"/>
                <w:numId w:val="3"/>
              </w:numPr>
              <w:spacing w:line="264" w:lineRule="auto"/>
              <w:ind w:hanging="360"/>
              <w:rPr>
                <w:sz w:val="18"/>
                <w:szCs w:val="18"/>
              </w:rPr>
            </w:pPr>
            <w:r>
              <w:rPr>
                <w:rFonts w:ascii="Calibri" w:eastAsia="Calibri" w:hAnsi="Calibri" w:cs="Calibri"/>
                <w:sz w:val="18"/>
                <w:szCs w:val="18"/>
              </w:rPr>
              <w:t>Incident and problem management across agencies.</w:t>
            </w:r>
          </w:p>
          <w:p w:rsidR="009368F0" w:rsidRDefault="00320155">
            <w:pPr>
              <w:numPr>
                <w:ilvl w:val="0"/>
                <w:numId w:val="3"/>
              </w:numPr>
              <w:spacing w:line="264" w:lineRule="auto"/>
              <w:ind w:hanging="360"/>
              <w:rPr>
                <w:sz w:val="18"/>
                <w:szCs w:val="18"/>
              </w:rPr>
            </w:pPr>
            <w:r>
              <w:rPr>
                <w:rFonts w:ascii="Calibri" w:eastAsia="Calibri" w:hAnsi="Calibri" w:cs="Calibri"/>
                <w:sz w:val="18"/>
                <w:szCs w:val="18"/>
              </w:rPr>
              <w:t>Close working relationships with business stakeho</w:t>
            </w:r>
            <w:r>
              <w:rPr>
                <w:rFonts w:ascii="Calibri" w:eastAsia="Calibri" w:hAnsi="Calibri" w:cs="Calibri"/>
                <w:sz w:val="18"/>
                <w:szCs w:val="18"/>
              </w:rPr>
              <w:t>lders</w:t>
            </w:r>
          </w:p>
          <w:p w:rsidR="009368F0" w:rsidRDefault="00320155">
            <w:pPr>
              <w:numPr>
                <w:ilvl w:val="0"/>
                <w:numId w:val="3"/>
              </w:numPr>
              <w:spacing w:line="264" w:lineRule="auto"/>
              <w:ind w:hanging="360"/>
              <w:rPr>
                <w:sz w:val="18"/>
                <w:szCs w:val="18"/>
              </w:rPr>
            </w:pPr>
            <w:r>
              <w:rPr>
                <w:rFonts w:ascii="Calibri" w:eastAsia="Calibri" w:hAnsi="Calibri" w:cs="Calibri"/>
                <w:sz w:val="18"/>
                <w:szCs w:val="18"/>
              </w:rPr>
              <w:t>Interim Service Desk Manager</w:t>
            </w:r>
          </w:p>
          <w:p w:rsidR="009368F0" w:rsidRDefault="00320155">
            <w:pPr>
              <w:numPr>
                <w:ilvl w:val="0"/>
                <w:numId w:val="3"/>
              </w:numPr>
              <w:spacing w:line="264" w:lineRule="auto"/>
              <w:ind w:hanging="360"/>
              <w:rPr>
                <w:sz w:val="18"/>
                <w:szCs w:val="18"/>
              </w:rPr>
            </w:pPr>
            <w:r>
              <w:rPr>
                <w:rFonts w:ascii="Calibri" w:eastAsia="Calibri" w:hAnsi="Calibri" w:cs="Calibri"/>
                <w:sz w:val="18"/>
                <w:szCs w:val="18"/>
              </w:rPr>
              <w:t>Team mentoring for 1st line and 2nd line engineers.</w:t>
            </w:r>
          </w:p>
          <w:p w:rsidR="009368F0" w:rsidRDefault="00320155">
            <w:pPr>
              <w:numPr>
                <w:ilvl w:val="0"/>
                <w:numId w:val="3"/>
              </w:numPr>
              <w:spacing w:line="264" w:lineRule="auto"/>
              <w:ind w:hanging="360"/>
              <w:rPr>
                <w:sz w:val="18"/>
                <w:szCs w:val="18"/>
              </w:rPr>
            </w:pPr>
            <w:r>
              <w:rPr>
                <w:rFonts w:ascii="Calibri" w:eastAsia="Calibri" w:hAnsi="Calibri" w:cs="Calibri"/>
                <w:sz w:val="18"/>
                <w:szCs w:val="18"/>
              </w:rPr>
              <w:t>Documenting new procedures and the knowledge database for new and trending issues</w:t>
            </w:r>
          </w:p>
          <w:p w:rsidR="009368F0" w:rsidRDefault="00320155">
            <w:pPr>
              <w:numPr>
                <w:ilvl w:val="0"/>
                <w:numId w:val="3"/>
              </w:numPr>
              <w:spacing w:after="180" w:line="264" w:lineRule="auto"/>
              <w:ind w:hanging="360"/>
              <w:rPr>
                <w:sz w:val="18"/>
                <w:szCs w:val="18"/>
              </w:rPr>
            </w:pPr>
            <w:r>
              <w:rPr>
                <w:rFonts w:ascii="Calibri" w:eastAsia="Calibri" w:hAnsi="Calibri" w:cs="Calibri"/>
                <w:sz w:val="18"/>
                <w:szCs w:val="18"/>
              </w:rPr>
              <w:t>Administration of IT systems (ITSM, VMware, Exchange, Wintel)</w:t>
            </w:r>
          </w:p>
          <w:p w:rsidR="009368F0" w:rsidRDefault="009368F0">
            <w:pPr>
              <w:contextualSpacing w:val="0"/>
              <w:rPr>
                <w:b/>
                <w:smallCaps/>
                <w:sz w:val="20"/>
                <w:szCs w:val="20"/>
              </w:rPr>
            </w:pPr>
          </w:p>
          <w:p w:rsidR="009368F0" w:rsidRDefault="009368F0">
            <w:pPr>
              <w:contextualSpacing w:val="0"/>
              <w:rPr>
                <w:b/>
                <w:smallCaps/>
                <w:sz w:val="20"/>
                <w:szCs w:val="20"/>
              </w:rPr>
            </w:pPr>
          </w:p>
          <w:p w:rsidR="009368F0" w:rsidRDefault="009368F0">
            <w:pPr>
              <w:contextualSpacing w:val="0"/>
              <w:rPr>
                <w:b/>
                <w:smallCaps/>
                <w:sz w:val="20"/>
                <w:szCs w:val="20"/>
              </w:rPr>
            </w:pPr>
          </w:p>
          <w:p w:rsidR="009368F0" w:rsidRDefault="009368F0">
            <w:pPr>
              <w:contextualSpacing w:val="0"/>
              <w:rPr>
                <w:b/>
                <w:smallCaps/>
                <w:sz w:val="20"/>
                <w:szCs w:val="20"/>
              </w:rPr>
            </w:pPr>
          </w:p>
          <w:p w:rsidR="009368F0" w:rsidRDefault="009368F0">
            <w:pPr>
              <w:contextualSpacing w:val="0"/>
              <w:rPr>
                <w:b/>
                <w:smallCaps/>
                <w:sz w:val="20"/>
                <w:szCs w:val="20"/>
              </w:rPr>
            </w:pPr>
          </w:p>
          <w:p w:rsidR="009368F0" w:rsidRDefault="00320155">
            <w:pPr>
              <w:contextualSpacing w:val="0"/>
              <w:rPr>
                <w:sz w:val="20"/>
                <w:szCs w:val="20"/>
              </w:rPr>
            </w:pPr>
            <w:r>
              <w:rPr>
                <w:b/>
                <w:smallCaps/>
                <w:sz w:val="20"/>
                <w:szCs w:val="20"/>
              </w:rPr>
              <w:t>2nd LINE SERVICEDESK ENGINEER</w:t>
            </w:r>
            <w:r>
              <w:rPr>
                <w:b/>
                <w:sz w:val="20"/>
                <w:szCs w:val="20"/>
              </w:rPr>
              <w:t xml:space="preserve"> | </w:t>
            </w:r>
            <w:proofErr w:type="spellStart"/>
            <w:r>
              <w:rPr>
                <w:b/>
                <w:sz w:val="20"/>
                <w:szCs w:val="20"/>
              </w:rPr>
              <w:t>GroupM</w:t>
            </w:r>
            <w:proofErr w:type="spellEnd"/>
            <w:r>
              <w:rPr>
                <w:b/>
                <w:sz w:val="20"/>
                <w:szCs w:val="20"/>
              </w:rPr>
              <w:t>, UK</w:t>
            </w:r>
            <w:r>
              <w:rPr>
                <w:sz w:val="20"/>
                <w:szCs w:val="20"/>
              </w:rPr>
              <w:t xml:space="preserve"> </w:t>
            </w:r>
          </w:p>
          <w:p w:rsidR="009368F0" w:rsidRDefault="00320155">
            <w:pPr>
              <w:tabs>
                <w:tab w:val="center" w:pos="3826"/>
              </w:tabs>
              <w:spacing w:line="276" w:lineRule="auto"/>
              <w:contextualSpacing w:val="0"/>
              <w:rPr>
                <w:rFonts w:ascii="Calibri" w:eastAsia="Calibri" w:hAnsi="Calibri" w:cs="Calibri"/>
                <w:sz w:val="18"/>
                <w:szCs w:val="18"/>
              </w:rPr>
            </w:pPr>
            <w:r>
              <w:rPr>
                <w:sz w:val="20"/>
                <w:szCs w:val="20"/>
              </w:rPr>
              <w:lastRenderedPageBreak/>
              <w:t>September 2009 – December 2010 - London, United Kingdom</w:t>
            </w:r>
            <w:r>
              <w:rPr>
                <w:sz w:val="12"/>
                <w:szCs w:val="12"/>
              </w:rPr>
              <w:br/>
            </w:r>
            <w:r>
              <w:rPr>
                <w:sz w:val="12"/>
                <w:szCs w:val="12"/>
              </w:rPr>
              <w:br/>
            </w:r>
            <w:r>
              <w:rPr>
                <w:rFonts w:ascii="Calibri" w:eastAsia="Calibri" w:hAnsi="Calibri" w:cs="Calibri"/>
                <w:sz w:val="18"/>
                <w:szCs w:val="18"/>
              </w:rPr>
              <w:t>Providing support to 2000+ users working with an incident management system and strict SLA’s. I</w:t>
            </w:r>
          </w:p>
          <w:p w:rsidR="009368F0" w:rsidRDefault="00320155">
            <w:pPr>
              <w:tabs>
                <w:tab w:val="center" w:pos="3826"/>
              </w:tabs>
              <w:spacing w:line="276" w:lineRule="auto"/>
              <w:contextualSpacing w:val="0"/>
              <w:rPr>
                <w:rFonts w:ascii="Calibri" w:eastAsia="Calibri" w:hAnsi="Calibri" w:cs="Calibri"/>
                <w:sz w:val="18"/>
                <w:szCs w:val="18"/>
              </w:rPr>
            </w:pPr>
            <w:r>
              <w:rPr>
                <w:rFonts w:ascii="Calibri" w:eastAsia="Calibri" w:hAnsi="Calibri" w:cs="Calibri"/>
                <w:sz w:val="18"/>
                <w:szCs w:val="18"/>
              </w:rPr>
              <w:t>handled the typical day to day running of the IT systems fr</w:t>
            </w:r>
            <w:r>
              <w:rPr>
                <w:rFonts w:ascii="Calibri" w:eastAsia="Calibri" w:hAnsi="Calibri" w:cs="Calibri"/>
                <w:sz w:val="18"/>
                <w:szCs w:val="18"/>
              </w:rPr>
              <w:t>om administering Cisco IP phones, active</w:t>
            </w:r>
          </w:p>
          <w:p w:rsidR="009368F0" w:rsidRDefault="00320155">
            <w:pPr>
              <w:tabs>
                <w:tab w:val="center" w:pos="3826"/>
              </w:tabs>
              <w:spacing w:line="276" w:lineRule="auto"/>
              <w:contextualSpacing w:val="0"/>
              <w:rPr>
                <w:rFonts w:ascii="Calibri" w:eastAsia="Calibri" w:hAnsi="Calibri" w:cs="Calibri"/>
                <w:sz w:val="18"/>
                <w:szCs w:val="18"/>
              </w:rPr>
            </w:pPr>
            <w:r>
              <w:rPr>
                <w:rFonts w:ascii="Calibri" w:eastAsia="Calibri" w:hAnsi="Calibri" w:cs="Calibri"/>
                <w:sz w:val="18"/>
                <w:szCs w:val="18"/>
              </w:rPr>
              <w:t xml:space="preserve">directory, Windows server 2003/2008, </w:t>
            </w:r>
            <w:proofErr w:type="spellStart"/>
            <w:r>
              <w:rPr>
                <w:rFonts w:ascii="Calibri" w:eastAsia="Calibri" w:hAnsi="Calibri" w:cs="Calibri"/>
                <w:sz w:val="18"/>
                <w:szCs w:val="18"/>
              </w:rPr>
              <w:t>VMWare</w:t>
            </w:r>
            <w:proofErr w:type="spellEnd"/>
            <w:r>
              <w:rPr>
                <w:rFonts w:ascii="Calibri" w:eastAsia="Calibri" w:hAnsi="Calibri" w:cs="Calibri"/>
                <w:sz w:val="18"/>
                <w:szCs w:val="18"/>
              </w:rPr>
              <w:t xml:space="preserve"> administration, Exchange 2010 and Domino server</w:t>
            </w:r>
          </w:p>
          <w:p w:rsidR="009368F0" w:rsidRDefault="00320155">
            <w:pPr>
              <w:tabs>
                <w:tab w:val="center" w:pos="3826"/>
              </w:tabs>
              <w:spacing w:line="276" w:lineRule="auto"/>
              <w:contextualSpacing w:val="0"/>
              <w:rPr>
                <w:rFonts w:ascii="Calibri" w:eastAsia="Calibri" w:hAnsi="Calibri" w:cs="Calibri"/>
                <w:sz w:val="18"/>
                <w:szCs w:val="18"/>
              </w:rPr>
            </w:pPr>
            <w:r>
              <w:rPr>
                <w:rFonts w:ascii="Calibri" w:eastAsia="Calibri" w:hAnsi="Calibri" w:cs="Calibri"/>
                <w:sz w:val="18"/>
                <w:szCs w:val="18"/>
              </w:rPr>
              <w:t xml:space="preserve">environment, monitoring of software and patches across all </w:t>
            </w:r>
            <w:proofErr w:type="spellStart"/>
            <w:r>
              <w:rPr>
                <w:rFonts w:ascii="Calibri" w:eastAsia="Calibri" w:hAnsi="Calibri" w:cs="Calibri"/>
                <w:sz w:val="18"/>
                <w:szCs w:val="18"/>
              </w:rPr>
              <w:t>GroupM</w:t>
            </w:r>
            <w:proofErr w:type="spellEnd"/>
            <w:r>
              <w:rPr>
                <w:rFonts w:ascii="Calibri" w:eastAsia="Calibri" w:hAnsi="Calibri" w:cs="Calibri"/>
                <w:sz w:val="18"/>
                <w:szCs w:val="18"/>
              </w:rPr>
              <w:t xml:space="preserve"> brands through LANDesk, group</w:t>
            </w:r>
          </w:p>
          <w:p w:rsidR="009368F0" w:rsidRDefault="00320155">
            <w:pPr>
              <w:tabs>
                <w:tab w:val="center" w:pos="3826"/>
              </w:tabs>
              <w:spacing w:line="276" w:lineRule="auto"/>
              <w:contextualSpacing w:val="0"/>
              <w:rPr>
                <w:rFonts w:ascii="Calibri" w:eastAsia="Calibri" w:hAnsi="Calibri" w:cs="Calibri"/>
                <w:sz w:val="18"/>
                <w:szCs w:val="18"/>
              </w:rPr>
            </w:pPr>
            <w:proofErr w:type="gramStart"/>
            <w:r>
              <w:rPr>
                <w:rFonts w:ascii="Calibri" w:eastAsia="Calibri" w:hAnsi="Calibri" w:cs="Calibri"/>
                <w:sz w:val="18"/>
                <w:szCs w:val="18"/>
              </w:rPr>
              <w:t>policy</w:t>
            </w:r>
            <w:proofErr w:type="gramEnd"/>
            <w:r>
              <w:rPr>
                <w:rFonts w:ascii="Calibri" w:eastAsia="Calibri" w:hAnsi="Calibri" w:cs="Calibri"/>
                <w:sz w:val="18"/>
                <w:szCs w:val="18"/>
              </w:rPr>
              <w:t xml:space="preserve"> management and the c</w:t>
            </w:r>
            <w:r>
              <w:rPr>
                <w:rFonts w:ascii="Calibri" w:eastAsia="Calibri" w:hAnsi="Calibri" w:cs="Calibri"/>
                <w:sz w:val="18"/>
                <w:szCs w:val="18"/>
              </w:rPr>
              <w:t>ontinued running of the SAN environment.</w:t>
            </w:r>
          </w:p>
          <w:p w:rsidR="009368F0" w:rsidRDefault="00320155">
            <w:pPr>
              <w:tabs>
                <w:tab w:val="center" w:pos="3826"/>
              </w:tabs>
              <w:spacing w:line="276" w:lineRule="auto"/>
              <w:contextualSpacing w:val="0"/>
              <w:rPr>
                <w:rFonts w:ascii="Calibri" w:eastAsia="Calibri" w:hAnsi="Calibri" w:cs="Calibri"/>
                <w:sz w:val="18"/>
                <w:szCs w:val="18"/>
              </w:rPr>
            </w:pPr>
            <w:r>
              <w:rPr>
                <w:rFonts w:ascii="Calibri" w:eastAsia="Calibri" w:hAnsi="Calibri" w:cs="Calibri"/>
                <w:sz w:val="18"/>
                <w:szCs w:val="18"/>
              </w:rPr>
              <w:t xml:space="preserve">I worked closely with the site manager to ensure tickets are raised in the correct format and incidents </w:t>
            </w:r>
            <w:proofErr w:type="spellStart"/>
            <w:r>
              <w:rPr>
                <w:rFonts w:ascii="Calibri" w:eastAsia="Calibri" w:hAnsi="Calibri" w:cs="Calibri"/>
                <w:sz w:val="18"/>
                <w:szCs w:val="18"/>
              </w:rPr>
              <w:t>prioritised</w:t>
            </w:r>
            <w:proofErr w:type="spellEnd"/>
            <w:r>
              <w:rPr>
                <w:rFonts w:ascii="Calibri" w:eastAsia="Calibri" w:hAnsi="Calibri" w:cs="Calibri"/>
                <w:sz w:val="18"/>
                <w:szCs w:val="18"/>
              </w:rPr>
              <w:t xml:space="preserve"> across the 1st and 2nd line teams.</w:t>
            </w:r>
          </w:p>
          <w:p w:rsidR="009368F0" w:rsidRDefault="00320155">
            <w:pPr>
              <w:tabs>
                <w:tab w:val="center" w:pos="3826"/>
              </w:tabs>
              <w:spacing w:line="276" w:lineRule="auto"/>
              <w:contextualSpacing w:val="0"/>
              <w:rPr>
                <w:rFonts w:ascii="Calibri" w:eastAsia="Calibri" w:hAnsi="Calibri" w:cs="Calibri"/>
                <w:sz w:val="18"/>
                <w:szCs w:val="18"/>
              </w:rPr>
            </w:pPr>
            <w:r>
              <w:rPr>
                <w:rFonts w:ascii="Calibri" w:eastAsia="Calibri" w:hAnsi="Calibri" w:cs="Calibri"/>
                <w:sz w:val="18"/>
                <w:szCs w:val="18"/>
              </w:rPr>
              <w:t>Documenting new procedures and KDB database for new and trending</w:t>
            </w:r>
            <w:r>
              <w:rPr>
                <w:rFonts w:ascii="Calibri" w:eastAsia="Calibri" w:hAnsi="Calibri" w:cs="Calibri"/>
                <w:sz w:val="18"/>
                <w:szCs w:val="18"/>
              </w:rPr>
              <w:t xml:space="preserve"> issues.</w:t>
            </w:r>
          </w:p>
          <w:p w:rsidR="009368F0" w:rsidRDefault="009368F0">
            <w:pPr>
              <w:tabs>
                <w:tab w:val="center" w:pos="3826"/>
              </w:tabs>
              <w:spacing w:line="276" w:lineRule="auto"/>
              <w:contextualSpacing w:val="0"/>
              <w:rPr>
                <w:rFonts w:ascii="Calibri" w:eastAsia="Calibri" w:hAnsi="Calibri" w:cs="Calibri"/>
                <w:sz w:val="18"/>
                <w:szCs w:val="18"/>
              </w:rPr>
            </w:pPr>
          </w:p>
          <w:p w:rsidR="009368F0" w:rsidRDefault="009368F0">
            <w:pPr>
              <w:contextualSpacing w:val="0"/>
              <w:rPr>
                <w:b/>
                <w:smallCaps/>
                <w:sz w:val="20"/>
                <w:szCs w:val="20"/>
              </w:rPr>
            </w:pPr>
          </w:p>
          <w:p w:rsidR="009368F0" w:rsidRDefault="00320155">
            <w:pPr>
              <w:contextualSpacing w:val="0"/>
              <w:rPr>
                <w:sz w:val="20"/>
                <w:szCs w:val="20"/>
              </w:rPr>
            </w:pPr>
            <w:r>
              <w:rPr>
                <w:b/>
                <w:smallCaps/>
                <w:sz w:val="20"/>
                <w:szCs w:val="20"/>
              </w:rPr>
              <w:t>IT SUPPORT &amp; LOTUS DOMINO ADMINISTRATOR</w:t>
            </w:r>
            <w:r>
              <w:rPr>
                <w:b/>
                <w:sz w:val="20"/>
                <w:szCs w:val="20"/>
              </w:rPr>
              <w:t xml:space="preserve"> | Cornelius Group </w:t>
            </w:r>
            <w:proofErr w:type="spellStart"/>
            <w:r>
              <w:rPr>
                <w:b/>
                <w:sz w:val="20"/>
                <w:szCs w:val="20"/>
              </w:rPr>
              <w:t>plc</w:t>
            </w:r>
            <w:proofErr w:type="spellEnd"/>
            <w:r>
              <w:rPr>
                <w:b/>
                <w:sz w:val="20"/>
                <w:szCs w:val="20"/>
              </w:rPr>
              <w:t>, UK</w:t>
            </w:r>
            <w:r>
              <w:rPr>
                <w:sz w:val="20"/>
                <w:szCs w:val="20"/>
              </w:rPr>
              <w:t xml:space="preserve"> </w:t>
            </w:r>
          </w:p>
          <w:p w:rsidR="009368F0" w:rsidRDefault="00320155">
            <w:pPr>
              <w:tabs>
                <w:tab w:val="center" w:pos="3826"/>
              </w:tabs>
              <w:spacing w:line="276" w:lineRule="auto"/>
              <w:contextualSpacing w:val="0"/>
              <w:rPr>
                <w:rFonts w:ascii="Calibri" w:eastAsia="Calibri" w:hAnsi="Calibri" w:cs="Calibri"/>
                <w:sz w:val="18"/>
                <w:szCs w:val="18"/>
              </w:rPr>
            </w:pPr>
            <w:bookmarkStart w:id="1" w:name="_30j0zll" w:colFirst="0" w:colLast="0"/>
            <w:bookmarkEnd w:id="1"/>
            <w:r>
              <w:rPr>
                <w:sz w:val="20"/>
                <w:szCs w:val="20"/>
              </w:rPr>
              <w:t>July 2003 – October 2009  - London, United Kingdom</w:t>
            </w:r>
            <w:r>
              <w:rPr>
                <w:sz w:val="12"/>
                <w:szCs w:val="12"/>
              </w:rPr>
              <w:br/>
            </w:r>
            <w:r>
              <w:rPr>
                <w:sz w:val="12"/>
                <w:szCs w:val="12"/>
              </w:rPr>
              <w:br/>
            </w:r>
            <w:r>
              <w:rPr>
                <w:rFonts w:ascii="Calibri" w:eastAsia="Calibri" w:hAnsi="Calibri" w:cs="Calibri"/>
                <w:sz w:val="20"/>
                <w:szCs w:val="20"/>
              </w:rPr>
              <w:t>Day to day tasks consisted of supporting the internal and external staff of Cornelius as well as the running of the servers, s</w:t>
            </w:r>
            <w:r>
              <w:rPr>
                <w:rFonts w:ascii="Calibri" w:eastAsia="Calibri" w:hAnsi="Calibri" w:cs="Calibri"/>
                <w:sz w:val="20"/>
                <w:szCs w:val="20"/>
              </w:rPr>
              <w:t>upporting, maintaining and administering the Lotus Domino infrastructure</w:t>
            </w:r>
          </w:p>
          <w:p w:rsidR="009368F0" w:rsidRDefault="009368F0">
            <w:pPr>
              <w:tabs>
                <w:tab w:val="center" w:pos="3826"/>
              </w:tabs>
              <w:spacing w:line="276" w:lineRule="auto"/>
              <w:contextualSpacing w:val="0"/>
              <w:jc w:val="both"/>
              <w:rPr>
                <w:rFonts w:ascii="Calibri" w:eastAsia="Calibri" w:hAnsi="Calibri" w:cs="Calibri"/>
                <w:sz w:val="18"/>
                <w:szCs w:val="18"/>
              </w:rPr>
            </w:pPr>
          </w:p>
          <w:p w:rsidR="009368F0" w:rsidRDefault="00320155">
            <w:pPr>
              <w:numPr>
                <w:ilvl w:val="0"/>
                <w:numId w:val="3"/>
              </w:numPr>
              <w:spacing w:line="264" w:lineRule="auto"/>
              <w:ind w:hanging="360"/>
              <w:rPr>
                <w:sz w:val="18"/>
                <w:szCs w:val="18"/>
              </w:rPr>
            </w:pPr>
            <w:r>
              <w:rPr>
                <w:rFonts w:ascii="Calibri" w:eastAsia="Calibri" w:hAnsi="Calibri" w:cs="Calibri"/>
                <w:sz w:val="18"/>
                <w:szCs w:val="18"/>
              </w:rPr>
              <w:t>BAU Support (Wintel Environment XP/7)</w:t>
            </w:r>
          </w:p>
          <w:p w:rsidR="009368F0" w:rsidRDefault="00320155">
            <w:pPr>
              <w:numPr>
                <w:ilvl w:val="0"/>
                <w:numId w:val="3"/>
              </w:numPr>
              <w:spacing w:line="264" w:lineRule="auto"/>
              <w:ind w:hanging="360"/>
              <w:rPr>
                <w:sz w:val="18"/>
                <w:szCs w:val="18"/>
              </w:rPr>
            </w:pPr>
            <w:r>
              <w:rPr>
                <w:rFonts w:ascii="Calibri" w:eastAsia="Calibri" w:hAnsi="Calibri" w:cs="Calibri"/>
                <w:sz w:val="18"/>
                <w:szCs w:val="18"/>
              </w:rPr>
              <w:t>Maintain VPN &amp; WAN</w:t>
            </w:r>
          </w:p>
          <w:p w:rsidR="009368F0" w:rsidRDefault="00320155">
            <w:pPr>
              <w:numPr>
                <w:ilvl w:val="0"/>
                <w:numId w:val="3"/>
              </w:numPr>
              <w:spacing w:line="264" w:lineRule="auto"/>
              <w:ind w:hanging="360"/>
              <w:rPr>
                <w:sz w:val="18"/>
                <w:szCs w:val="18"/>
              </w:rPr>
            </w:pPr>
            <w:r>
              <w:rPr>
                <w:rFonts w:ascii="Calibri" w:eastAsia="Calibri" w:hAnsi="Calibri" w:cs="Calibri"/>
                <w:sz w:val="18"/>
                <w:szCs w:val="18"/>
              </w:rPr>
              <w:t xml:space="preserve">Management and monitoring of Lotus Domino environment (Wintel &amp; </w:t>
            </w:r>
            <w:proofErr w:type="spellStart"/>
            <w:r>
              <w:rPr>
                <w:rFonts w:ascii="Calibri" w:eastAsia="Calibri" w:hAnsi="Calibri" w:cs="Calibri"/>
                <w:sz w:val="18"/>
                <w:szCs w:val="18"/>
              </w:rPr>
              <w:t>Suse</w:t>
            </w:r>
            <w:proofErr w:type="spellEnd"/>
            <w:r>
              <w:rPr>
                <w:rFonts w:ascii="Calibri" w:eastAsia="Calibri" w:hAnsi="Calibri" w:cs="Calibri"/>
                <w:sz w:val="18"/>
                <w:szCs w:val="18"/>
              </w:rPr>
              <w:t xml:space="preserve"> Linux)</w:t>
            </w:r>
          </w:p>
          <w:p w:rsidR="009368F0" w:rsidRDefault="00320155">
            <w:pPr>
              <w:numPr>
                <w:ilvl w:val="0"/>
                <w:numId w:val="3"/>
              </w:numPr>
              <w:spacing w:line="264" w:lineRule="auto"/>
              <w:ind w:hanging="360"/>
              <w:rPr>
                <w:sz w:val="18"/>
                <w:szCs w:val="18"/>
              </w:rPr>
            </w:pPr>
            <w:r>
              <w:rPr>
                <w:rFonts w:ascii="Calibri" w:eastAsia="Calibri" w:hAnsi="Calibri" w:cs="Calibri"/>
                <w:sz w:val="18"/>
                <w:szCs w:val="18"/>
              </w:rPr>
              <w:t>VIP Support</w:t>
            </w:r>
          </w:p>
          <w:p w:rsidR="009368F0" w:rsidRDefault="00320155">
            <w:pPr>
              <w:numPr>
                <w:ilvl w:val="0"/>
                <w:numId w:val="3"/>
              </w:numPr>
              <w:spacing w:line="264" w:lineRule="auto"/>
              <w:ind w:hanging="360"/>
              <w:rPr>
                <w:sz w:val="18"/>
                <w:szCs w:val="18"/>
              </w:rPr>
            </w:pPr>
            <w:r>
              <w:rPr>
                <w:rFonts w:ascii="Calibri" w:eastAsia="Calibri" w:hAnsi="Calibri" w:cs="Calibri"/>
                <w:sz w:val="18"/>
                <w:szCs w:val="18"/>
              </w:rPr>
              <w:t>Incident trends &amp;</w:t>
            </w:r>
            <w:r>
              <w:rPr>
                <w:rFonts w:ascii="Calibri" w:eastAsia="Calibri" w:hAnsi="Calibri" w:cs="Calibri"/>
                <w:sz w:val="18"/>
                <w:szCs w:val="18"/>
              </w:rPr>
              <w:t xml:space="preserve"> Uptime, reporting to IT Management</w:t>
            </w:r>
          </w:p>
          <w:p w:rsidR="009368F0" w:rsidRDefault="00320155">
            <w:pPr>
              <w:numPr>
                <w:ilvl w:val="0"/>
                <w:numId w:val="3"/>
              </w:numPr>
              <w:spacing w:line="264" w:lineRule="auto"/>
              <w:ind w:hanging="360"/>
              <w:rPr>
                <w:sz w:val="18"/>
                <w:szCs w:val="18"/>
              </w:rPr>
            </w:pPr>
            <w:r>
              <w:rPr>
                <w:rFonts w:ascii="Calibri" w:eastAsia="Calibri" w:hAnsi="Calibri" w:cs="Calibri"/>
                <w:sz w:val="18"/>
                <w:szCs w:val="18"/>
              </w:rPr>
              <w:t>Blackberry &amp; BES management</w:t>
            </w:r>
          </w:p>
          <w:p w:rsidR="009368F0" w:rsidRDefault="00320155">
            <w:pPr>
              <w:numPr>
                <w:ilvl w:val="0"/>
                <w:numId w:val="3"/>
              </w:numPr>
              <w:spacing w:after="180" w:line="264" w:lineRule="auto"/>
              <w:ind w:hanging="360"/>
              <w:rPr>
                <w:sz w:val="18"/>
                <w:szCs w:val="18"/>
              </w:rPr>
            </w:pPr>
            <w:r>
              <w:rPr>
                <w:rFonts w:ascii="Calibri" w:eastAsia="Calibri" w:hAnsi="Calibri" w:cs="Calibri"/>
                <w:sz w:val="18"/>
                <w:szCs w:val="18"/>
              </w:rPr>
              <w:t>Continuous improvement to bespoke infrastructure</w:t>
            </w:r>
          </w:p>
          <w:p w:rsidR="009368F0" w:rsidRDefault="00320155">
            <w:pPr>
              <w:spacing w:before="480" w:after="40"/>
              <w:contextualSpacing w:val="0"/>
              <w:rPr>
                <w:b/>
                <w:smallCaps/>
                <w:color w:val="DD8047"/>
                <w:sz w:val="22"/>
                <w:szCs w:val="22"/>
              </w:rPr>
            </w:pPr>
            <w:r>
              <w:rPr>
                <w:b/>
                <w:smallCaps/>
                <w:color w:val="DD8047"/>
                <w:sz w:val="22"/>
                <w:szCs w:val="22"/>
              </w:rPr>
              <w:t>Education &amp; qualifications</w:t>
            </w:r>
          </w:p>
          <w:p w:rsidR="009368F0" w:rsidRDefault="00320155">
            <w:pPr>
              <w:contextualSpacing w:val="0"/>
              <w:rPr>
                <w:rFonts w:ascii="Calibri" w:eastAsia="Calibri" w:hAnsi="Calibri" w:cs="Calibri"/>
                <w:sz w:val="14"/>
                <w:szCs w:val="14"/>
              </w:rPr>
            </w:pPr>
            <w:r>
              <w:rPr>
                <w:rFonts w:ascii="Calibri" w:eastAsia="Calibri" w:hAnsi="Calibri" w:cs="Calibri"/>
                <w:sz w:val="14"/>
                <w:szCs w:val="14"/>
              </w:rPr>
              <w:t> </w:t>
            </w:r>
          </w:p>
          <w:p w:rsidR="009368F0" w:rsidRDefault="00320155">
            <w:pPr>
              <w:contextualSpacing w:val="0"/>
              <w:rPr>
                <w:b/>
                <w:sz w:val="20"/>
                <w:szCs w:val="20"/>
              </w:rPr>
            </w:pPr>
            <w:r>
              <w:rPr>
                <w:b/>
                <w:sz w:val="20"/>
                <w:szCs w:val="20"/>
              </w:rPr>
              <w:t>PROFESSIONAL CERTIFICATIONS (CONTINUED STUDY)</w:t>
            </w:r>
          </w:p>
          <w:p w:rsidR="009368F0" w:rsidRDefault="009368F0">
            <w:pPr>
              <w:contextualSpacing w:val="0"/>
              <w:rPr>
                <w:rFonts w:ascii="Calibri" w:eastAsia="Calibri" w:hAnsi="Calibri" w:cs="Calibri"/>
                <w:sz w:val="14"/>
                <w:szCs w:val="14"/>
              </w:rPr>
            </w:pPr>
          </w:p>
          <w:tbl>
            <w:tblPr>
              <w:tblStyle w:val="a1"/>
              <w:tblW w:w="8346" w:type="dxa"/>
              <w:tblInd w:w="22" w:type="dxa"/>
              <w:tblBorders>
                <w:top w:val="nil"/>
                <w:left w:val="nil"/>
                <w:bottom w:val="nil"/>
                <w:right w:val="nil"/>
                <w:insideH w:val="nil"/>
                <w:insideV w:val="nil"/>
              </w:tblBorders>
              <w:tblLayout w:type="fixed"/>
              <w:tblLook w:val="0400" w:firstRow="0" w:lastRow="0" w:firstColumn="0" w:lastColumn="0" w:noHBand="0" w:noVBand="1"/>
            </w:tblPr>
            <w:tblGrid>
              <w:gridCol w:w="2816"/>
              <w:gridCol w:w="5530"/>
            </w:tblGrid>
            <w:tr w:rsidR="009368F0">
              <w:tc>
                <w:tcPr>
                  <w:tcW w:w="2816" w:type="dxa"/>
                </w:tcPr>
                <w:p w:rsidR="009368F0" w:rsidRDefault="00320155">
                  <w:pPr>
                    <w:numPr>
                      <w:ilvl w:val="0"/>
                      <w:numId w:val="6"/>
                    </w:numPr>
                    <w:ind w:left="540" w:hanging="360"/>
                  </w:pPr>
                  <w:r>
                    <w:rPr>
                      <w:rFonts w:ascii="Calibri" w:eastAsia="Calibri" w:hAnsi="Calibri" w:cs="Calibri"/>
                      <w:sz w:val="18"/>
                      <w:szCs w:val="18"/>
                    </w:rPr>
                    <w:t>IT Security &amp; Service Management</w:t>
                  </w:r>
                </w:p>
                <w:p w:rsidR="009368F0" w:rsidRDefault="00320155">
                  <w:pPr>
                    <w:numPr>
                      <w:ilvl w:val="0"/>
                      <w:numId w:val="6"/>
                    </w:numPr>
                    <w:ind w:left="540" w:hanging="360"/>
                  </w:pPr>
                  <w:r>
                    <w:rPr>
                      <w:rFonts w:ascii="Calibri" w:eastAsia="Calibri" w:hAnsi="Calibri" w:cs="Calibri"/>
                      <w:sz w:val="18"/>
                      <w:szCs w:val="18"/>
                    </w:rPr>
                    <w:t>PRINCE2 Practitioner</w:t>
                  </w:r>
                </w:p>
                <w:p w:rsidR="009368F0" w:rsidRDefault="00320155">
                  <w:pPr>
                    <w:numPr>
                      <w:ilvl w:val="0"/>
                      <w:numId w:val="6"/>
                    </w:numPr>
                    <w:ind w:left="540" w:hanging="360"/>
                  </w:pPr>
                  <w:proofErr w:type="spellStart"/>
                  <w:r>
                    <w:rPr>
                      <w:rFonts w:ascii="Calibri" w:eastAsia="Calibri" w:hAnsi="Calibri" w:cs="Calibri"/>
                      <w:sz w:val="18"/>
                      <w:szCs w:val="18"/>
                    </w:rPr>
                    <w:t>VMWare</w:t>
                  </w:r>
                  <w:proofErr w:type="spellEnd"/>
                  <w:r>
                    <w:rPr>
                      <w:rFonts w:ascii="Calibri" w:eastAsia="Calibri" w:hAnsi="Calibri" w:cs="Calibri"/>
                      <w:sz w:val="18"/>
                      <w:szCs w:val="18"/>
                    </w:rPr>
                    <w:t xml:space="preserve"> Certif</w:t>
                  </w:r>
                  <w:r>
                    <w:rPr>
                      <w:rFonts w:ascii="Calibri" w:eastAsia="Calibri" w:hAnsi="Calibri" w:cs="Calibri"/>
                      <w:sz w:val="18"/>
                      <w:szCs w:val="18"/>
                    </w:rPr>
                    <w:t>ied</w:t>
                  </w:r>
                </w:p>
                <w:p w:rsidR="009368F0" w:rsidRDefault="00320155">
                  <w:pPr>
                    <w:numPr>
                      <w:ilvl w:val="0"/>
                      <w:numId w:val="6"/>
                    </w:numPr>
                    <w:ind w:left="540" w:hanging="360"/>
                  </w:pPr>
                  <w:r>
                    <w:rPr>
                      <w:rFonts w:ascii="Calibri" w:eastAsia="Calibri" w:hAnsi="Calibri" w:cs="Calibri"/>
                      <w:sz w:val="18"/>
                      <w:szCs w:val="18"/>
                    </w:rPr>
                    <w:t>ITIL Certified</w:t>
                  </w:r>
                </w:p>
              </w:tc>
              <w:tc>
                <w:tcPr>
                  <w:tcW w:w="5530" w:type="dxa"/>
                </w:tcPr>
                <w:p w:rsidR="009368F0" w:rsidRDefault="00320155">
                  <w:pPr>
                    <w:numPr>
                      <w:ilvl w:val="0"/>
                      <w:numId w:val="6"/>
                    </w:numPr>
                    <w:ind w:left="540" w:hanging="360"/>
                  </w:pPr>
                  <w:proofErr w:type="spellStart"/>
                  <w:r>
                    <w:rPr>
                      <w:rFonts w:ascii="Calibri" w:eastAsia="Calibri" w:hAnsi="Calibri" w:cs="Calibri"/>
                      <w:sz w:val="18"/>
                      <w:szCs w:val="18"/>
                    </w:rPr>
                    <w:t>CompTIA</w:t>
                  </w:r>
                  <w:proofErr w:type="spellEnd"/>
                  <w:r>
                    <w:rPr>
                      <w:rFonts w:ascii="Calibri" w:eastAsia="Calibri" w:hAnsi="Calibri" w:cs="Calibri"/>
                      <w:sz w:val="18"/>
                      <w:szCs w:val="18"/>
                    </w:rPr>
                    <w:t xml:space="preserve"> A+ </w:t>
                  </w:r>
                </w:p>
                <w:p w:rsidR="009368F0" w:rsidRDefault="00320155">
                  <w:pPr>
                    <w:numPr>
                      <w:ilvl w:val="0"/>
                      <w:numId w:val="6"/>
                    </w:numPr>
                    <w:ind w:left="540" w:hanging="360"/>
                  </w:pPr>
                  <w:proofErr w:type="spellStart"/>
                  <w:r>
                    <w:rPr>
                      <w:rFonts w:ascii="Calibri" w:eastAsia="Calibri" w:hAnsi="Calibri" w:cs="Calibri"/>
                      <w:sz w:val="18"/>
                      <w:szCs w:val="18"/>
                    </w:rPr>
                    <w:t>CompTIA</w:t>
                  </w:r>
                  <w:proofErr w:type="spellEnd"/>
                  <w:r>
                    <w:rPr>
                      <w:rFonts w:ascii="Calibri" w:eastAsia="Calibri" w:hAnsi="Calibri" w:cs="Calibri"/>
                      <w:sz w:val="18"/>
                      <w:szCs w:val="18"/>
                    </w:rPr>
                    <w:t xml:space="preserve"> N+</w:t>
                  </w:r>
                </w:p>
                <w:p w:rsidR="009368F0" w:rsidRDefault="00320155">
                  <w:pPr>
                    <w:numPr>
                      <w:ilvl w:val="0"/>
                      <w:numId w:val="6"/>
                    </w:numPr>
                    <w:ind w:left="540" w:hanging="360"/>
                  </w:pPr>
                  <w:r>
                    <w:rPr>
                      <w:rFonts w:ascii="Calibri" w:eastAsia="Calibri" w:hAnsi="Calibri" w:cs="Calibri"/>
                      <w:sz w:val="18"/>
                      <w:szCs w:val="18"/>
                    </w:rPr>
                    <w:t>IBM Certified Systems Administrator – Lotus Notes and Domino 8</w:t>
                  </w:r>
                </w:p>
                <w:p w:rsidR="009368F0" w:rsidRDefault="00320155">
                  <w:pPr>
                    <w:numPr>
                      <w:ilvl w:val="0"/>
                      <w:numId w:val="6"/>
                    </w:numPr>
                    <w:ind w:left="540" w:hanging="360"/>
                    <w:rPr>
                      <w:rFonts w:ascii="Calibri" w:eastAsia="Calibri" w:hAnsi="Calibri" w:cs="Calibri"/>
                      <w:sz w:val="18"/>
                      <w:szCs w:val="18"/>
                    </w:rPr>
                  </w:pPr>
                  <w:r>
                    <w:rPr>
                      <w:rFonts w:ascii="Calibri" w:eastAsia="Calibri" w:hAnsi="Calibri" w:cs="Calibri"/>
                      <w:sz w:val="18"/>
                      <w:szCs w:val="18"/>
                    </w:rPr>
                    <w:t>Diploma in IT</w:t>
                  </w:r>
                </w:p>
              </w:tc>
            </w:tr>
          </w:tbl>
          <w:p w:rsidR="009368F0" w:rsidRDefault="009368F0">
            <w:pPr>
              <w:ind w:left="540"/>
              <w:contextualSpacing w:val="0"/>
              <w:rPr>
                <w:rFonts w:ascii="Calibri" w:eastAsia="Calibri" w:hAnsi="Calibri" w:cs="Calibri"/>
                <w:sz w:val="18"/>
                <w:szCs w:val="18"/>
              </w:rPr>
            </w:pPr>
          </w:p>
          <w:p w:rsidR="009368F0" w:rsidRDefault="00320155">
            <w:pPr>
              <w:contextualSpacing w:val="0"/>
              <w:rPr>
                <w:sz w:val="20"/>
                <w:szCs w:val="20"/>
              </w:rPr>
            </w:pPr>
            <w:r>
              <w:rPr>
                <w:b/>
                <w:smallCaps/>
                <w:sz w:val="20"/>
                <w:szCs w:val="20"/>
              </w:rPr>
              <w:t>BS IN COMPUTER SCIENCE</w:t>
            </w:r>
            <w:r>
              <w:rPr>
                <w:b/>
                <w:smallCaps/>
              </w:rPr>
              <w:t xml:space="preserve"> </w:t>
            </w:r>
            <w:r>
              <w:rPr>
                <w:smallCaps/>
              </w:rPr>
              <w:t xml:space="preserve">– </w:t>
            </w:r>
            <w:r>
              <w:rPr>
                <w:sz w:val="20"/>
                <w:szCs w:val="20"/>
              </w:rPr>
              <w:t>Open University 2006</w:t>
            </w:r>
          </w:p>
          <w:p w:rsidR="009368F0" w:rsidRDefault="009368F0">
            <w:pPr>
              <w:contextualSpacing w:val="0"/>
              <w:rPr>
                <w:sz w:val="20"/>
                <w:szCs w:val="20"/>
              </w:rPr>
            </w:pPr>
          </w:p>
        </w:tc>
      </w:tr>
    </w:tbl>
    <w:p w:rsidR="009368F0" w:rsidRDefault="009368F0">
      <w:pPr>
        <w:spacing w:after="200" w:line="276" w:lineRule="auto"/>
      </w:pPr>
    </w:p>
    <w:sectPr w:rsidR="009368F0">
      <w:headerReference w:type="default" r:id="rId9"/>
      <w:footerReference w:type="default" r:id="rId10"/>
      <w:headerReference w:type="first" r:id="rId11"/>
      <w:footerReference w:type="first" r:id="rId12"/>
      <w:pgSz w:w="12240" w:h="15840"/>
      <w:pgMar w:top="284" w:right="1080" w:bottom="284" w:left="108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155" w:rsidRDefault="00320155">
      <w:pPr>
        <w:spacing w:after="0" w:line="240" w:lineRule="auto"/>
      </w:pPr>
      <w:r>
        <w:separator/>
      </w:r>
    </w:p>
  </w:endnote>
  <w:endnote w:type="continuationSeparator" w:id="0">
    <w:p w:rsidR="00320155" w:rsidRDefault="00320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estria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8F0" w:rsidRDefault="00320155">
    <w:pPr>
      <w:rPr>
        <w:color w:val="775F55"/>
        <w:sz w:val="20"/>
        <w:szCs w:val="20"/>
      </w:rPr>
    </w:pPr>
    <w:r>
      <w:rPr>
        <w:color w:val="775F55"/>
        <w:sz w:val="20"/>
        <w:szCs w:val="20"/>
      </w:rPr>
      <w:t xml:space="preserve">Kyle </w:t>
    </w:r>
  </w:p>
  <w:p w:rsidR="009368F0" w:rsidRDefault="009368F0">
    <w:pPr>
      <w:tabs>
        <w:tab w:val="center" w:pos="4320"/>
        <w:tab w:val="right" w:pos="8640"/>
      </w:tabs>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8F0" w:rsidRDefault="00320155">
    <w:pPr>
      <w:rPr>
        <w:color w:val="775F55"/>
        <w:sz w:val="20"/>
        <w:szCs w:val="20"/>
      </w:rPr>
    </w:pPr>
    <w:r>
      <w:rPr>
        <w:color w:val="775F55"/>
        <w:sz w:val="20"/>
        <w:szCs w:val="20"/>
      </w:rPr>
      <w:t xml:space="preserve">Kyle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155" w:rsidRDefault="00320155">
      <w:pPr>
        <w:spacing w:after="0" w:line="240" w:lineRule="auto"/>
      </w:pPr>
      <w:r>
        <w:separator/>
      </w:r>
    </w:p>
  </w:footnote>
  <w:footnote w:type="continuationSeparator" w:id="0">
    <w:p w:rsidR="00320155" w:rsidRDefault="00320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8F0" w:rsidRDefault="00320155">
    <w:pPr>
      <w:spacing w:before="720" w:after="0" w:line="240" w:lineRule="auto"/>
      <w:jc w:val="right"/>
      <w:rPr>
        <w:color w:val="775F55"/>
        <w:sz w:val="20"/>
        <w:szCs w:val="20"/>
      </w:rPr>
    </w:pPr>
    <w:r>
      <w:rPr>
        <w:color w:val="775F55"/>
        <w:sz w:val="20"/>
        <w:szCs w:val="20"/>
      </w:rPr>
      <w:t xml:space="preserve">Page </w:t>
    </w:r>
    <w:r>
      <w:rPr>
        <w:color w:val="775F55"/>
        <w:sz w:val="20"/>
        <w:szCs w:val="20"/>
      </w:rPr>
      <w:fldChar w:fldCharType="begin"/>
    </w:r>
    <w:r>
      <w:rPr>
        <w:color w:val="775F55"/>
        <w:sz w:val="20"/>
        <w:szCs w:val="20"/>
      </w:rPr>
      <w:instrText>PAGE</w:instrText>
    </w:r>
    <w:r w:rsidR="002576FD">
      <w:rPr>
        <w:color w:val="775F55"/>
        <w:sz w:val="20"/>
        <w:szCs w:val="20"/>
      </w:rPr>
      <w:fldChar w:fldCharType="separate"/>
    </w:r>
    <w:r w:rsidR="002576FD">
      <w:rPr>
        <w:noProof/>
        <w:color w:val="775F55"/>
        <w:sz w:val="20"/>
        <w:szCs w:val="20"/>
      </w:rPr>
      <w:t>2</w:t>
    </w:r>
    <w:r>
      <w:rPr>
        <w:color w:val="775F55"/>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8F0" w:rsidRDefault="00320155">
    <w:pPr>
      <w:jc w:val="right"/>
      <w:rPr>
        <w:color w:val="775F55"/>
        <w:sz w:val="20"/>
        <w:szCs w:val="20"/>
      </w:rPr>
    </w:pPr>
    <w:r>
      <w:rPr>
        <w:color w:val="775F55"/>
        <w:sz w:val="20"/>
        <w:szCs w:val="20"/>
      </w:rPr>
      <w:t xml:space="preserve">Page </w:t>
    </w:r>
    <w:r>
      <w:rPr>
        <w:color w:val="775F55"/>
        <w:sz w:val="20"/>
        <w:szCs w:val="20"/>
      </w:rPr>
      <w:fldChar w:fldCharType="begin"/>
    </w:r>
    <w:r>
      <w:rPr>
        <w:color w:val="775F55"/>
        <w:sz w:val="20"/>
        <w:szCs w:val="20"/>
      </w:rPr>
      <w:instrText>PAGE</w:instrText>
    </w:r>
    <w:r w:rsidR="002576FD">
      <w:rPr>
        <w:color w:val="775F55"/>
        <w:sz w:val="20"/>
        <w:szCs w:val="20"/>
      </w:rPr>
      <w:fldChar w:fldCharType="separate"/>
    </w:r>
    <w:r w:rsidR="002576FD">
      <w:rPr>
        <w:noProof/>
        <w:color w:val="775F55"/>
        <w:sz w:val="20"/>
        <w:szCs w:val="20"/>
      </w:rPr>
      <w:t>1</w:t>
    </w:r>
    <w:r>
      <w:rPr>
        <w:color w:val="775F55"/>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400BE"/>
    <w:multiLevelType w:val="multilevel"/>
    <w:tmpl w:val="66C4EA5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nsid w:val="1B3E5C71"/>
    <w:multiLevelType w:val="multilevel"/>
    <w:tmpl w:val="3086EFEA"/>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nsid w:val="58EA4BD7"/>
    <w:multiLevelType w:val="multilevel"/>
    <w:tmpl w:val="7F3A594A"/>
    <w:lvl w:ilvl="0">
      <w:start w:val="1"/>
      <w:numFmt w:val="bullet"/>
      <w:lvlText w:val="●"/>
      <w:lvlJc w:val="left"/>
      <w:pPr>
        <w:ind w:left="360" w:firstLine="0"/>
      </w:pPr>
      <w:rPr>
        <w:rFonts w:ascii="Arial" w:eastAsia="Arial" w:hAnsi="Arial" w:cs="Arial"/>
        <w:sz w:val="20"/>
        <w:szCs w:val="20"/>
      </w:rPr>
    </w:lvl>
    <w:lvl w:ilvl="1">
      <w:start w:val="1"/>
      <w:numFmt w:val="bullet"/>
      <w:lvlText w:val="o"/>
      <w:lvlJc w:val="left"/>
      <w:pPr>
        <w:ind w:left="1080" w:firstLine="720"/>
      </w:pPr>
      <w:rPr>
        <w:rFonts w:ascii="Arial" w:eastAsia="Arial" w:hAnsi="Arial" w:cs="Arial"/>
        <w:sz w:val="20"/>
        <w:szCs w:val="20"/>
      </w:rPr>
    </w:lvl>
    <w:lvl w:ilvl="2">
      <w:start w:val="1"/>
      <w:numFmt w:val="bullet"/>
      <w:lvlText w:val="●"/>
      <w:lvlJc w:val="left"/>
      <w:pPr>
        <w:ind w:left="1800" w:firstLine="1440"/>
      </w:pPr>
      <w:rPr>
        <w:rFonts w:ascii="Arial" w:eastAsia="Arial" w:hAnsi="Arial" w:cs="Arial"/>
        <w:sz w:val="20"/>
        <w:szCs w:val="20"/>
      </w:rPr>
    </w:lvl>
    <w:lvl w:ilvl="3">
      <w:start w:val="1"/>
      <w:numFmt w:val="bullet"/>
      <w:lvlText w:val="●"/>
      <w:lvlJc w:val="left"/>
      <w:pPr>
        <w:ind w:left="2520" w:firstLine="2160"/>
      </w:pPr>
      <w:rPr>
        <w:rFonts w:ascii="Arial" w:eastAsia="Arial" w:hAnsi="Arial" w:cs="Arial"/>
        <w:sz w:val="20"/>
        <w:szCs w:val="20"/>
      </w:rPr>
    </w:lvl>
    <w:lvl w:ilvl="4">
      <w:start w:val="1"/>
      <w:numFmt w:val="bullet"/>
      <w:lvlText w:val="●"/>
      <w:lvlJc w:val="left"/>
      <w:pPr>
        <w:ind w:left="3240" w:firstLine="2880"/>
      </w:pPr>
      <w:rPr>
        <w:rFonts w:ascii="Arial" w:eastAsia="Arial" w:hAnsi="Arial" w:cs="Arial"/>
        <w:sz w:val="20"/>
        <w:szCs w:val="20"/>
      </w:rPr>
    </w:lvl>
    <w:lvl w:ilvl="5">
      <w:start w:val="1"/>
      <w:numFmt w:val="bullet"/>
      <w:lvlText w:val="●"/>
      <w:lvlJc w:val="left"/>
      <w:pPr>
        <w:ind w:left="3960" w:firstLine="3600"/>
      </w:pPr>
      <w:rPr>
        <w:rFonts w:ascii="Arial" w:eastAsia="Arial" w:hAnsi="Arial" w:cs="Arial"/>
        <w:sz w:val="20"/>
        <w:szCs w:val="20"/>
      </w:rPr>
    </w:lvl>
    <w:lvl w:ilvl="6">
      <w:start w:val="1"/>
      <w:numFmt w:val="bullet"/>
      <w:lvlText w:val="●"/>
      <w:lvlJc w:val="left"/>
      <w:pPr>
        <w:ind w:left="4680" w:firstLine="4320"/>
      </w:pPr>
      <w:rPr>
        <w:rFonts w:ascii="Arial" w:eastAsia="Arial" w:hAnsi="Arial" w:cs="Arial"/>
        <w:sz w:val="20"/>
        <w:szCs w:val="20"/>
      </w:rPr>
    </w:lvl>
    <w:lvl w:ilvl="7">
      <w:start w:val="1"/>
      <w:numFmt w:val="bullet"/>
      <w:lvlText w:val="●"/>
      <w:lvlJc w:val="left"/>
      <w:pPr>
        <w:ind w:left="5400" w:firstLine="5040"/>
      </w:pPr>
      <w:rPr>
        <w:rFonts w:ascii="Arial" w:eastAsia="Arial" w:hAnsi="Arial" w:cs="Arial"/>
        <w:sz w:val="20"/>
        <w:szCs w:val="20"/>
      </w:rPr>
    </w:lvl>
    <w:lvl w:ilvl="8">
      <w:start w:val="1"/>
      <w:numFmt w:val="bullet"/>
      <w:lvlText w:val="●"/>
      <w:lvlJc w:val="left"/>
      <w:pPr>
        <w:ind w:left="6120" w:firstLine="5760"/>
      </w:pPr>
      <w:rPr>
        <w:rFonts w:ascii="Arial" w:eastAsia="Arial" w:hAnsi="Arial" w:cs="Arial"/>
        <w:sz w:val="20"/>
        <w:szCs w:val="20"/>
      </w:rPr>
    </w:lvl>
  </w:abstractNum>
  <w:abstractNum w:abstractNumId="3">
    <w:nsid w:val="5D4618D6"/>
    <w:multiLevelType w:val="multilevel"/>
    <w:tmpl w:val="FE60463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nsid w:val="6BDD4F39"/>
    <w:multiLevelType w:val="multilevel"/>
    <w:tmpl w:val="E73A37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9493618"/>
    <w:multiLevelType w:val="multilevel"/>
    <w:tmpl w:val="EB7E092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368F0"/>
    <w:rsid w:val="002576FD"/>
    <w:rsid w:val="00320155"/>
    <w:rsid w:val="00936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Questrial" w:eastAsia="Questrial" w:hAnsi="Questrial" w:cs="Questrial"/>
        <w:color w:val="000000"/>
        <w:sz w:val="23"/>
        <w:szCs w:val="23"/>
        <w:lang w:val="en-US" w:eastAsia="en-US" w:bidi="ar-SA"/>
      </w:rPr>
    </w:rPrDefault>
    <w:pPrDefault>
      <w:pPr>
        <w:widowControl w:val="0"/>
        <w:spacing w:after="18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300" w:after="80" w:line="240" w:lineRule="auto"/>
      <w:outlineLvl w:val="0"/>
    </w:pPr>
    <w:rPr>
      <w:smallCaps/>
      <w:color w:val="775F55"/>
      <w:sz w:val="32"/>
      <w:szCs w:val="32"/>
    </w:rPr>
  </w:style>
  <w:style w:type="paragraph" w:styleId="Heading2">
    <w:name w:val="heading 2"/>
    <w:basedOn w:val="Normal"/>
    <w:next w:val="Normal"/>
    <w:pPr>
      <w:spacing w:before="240" w:after="80"/>
      <w:outlineLvl w:val="1"/>
    </w:pPr>
    <w:rPr>
      <w:b/>
      <w:color w:val="94B6D2"/>
      <w:sz w:val="28"/>
      <w:szCs w:val="28"/>
    </w:rPr>
  </w:style>
  <w:style w:type="paragraph" w:styleId="Heading3">
    <w:name w:val="heading 3"/>
    <w:basedOn w:val="Normal"/>
    <w:next w:val="Normal"/>
    <w:pPr>
      <w:spacing w:before="240" w:after="60"/>
      <w:outlineLvl w:val="2"/>
    </w:pPr>
    <w:rPr>
      <w:b/>
    </w:rPr>
  </w:style>
  <w:style w:type="paragraph" w:styleId="Heading4">
    <w:name w:val="heading 4"/>
    <w:basedOn w:val="Normal"/>
    <w:next w:val="Normal"/>
    <w:pPr>
      <w:spacing w:before="240" w:after="0"/>
      <w:outlineLvl w:val="3"/>
    </w:pPr>
    <w:rPr>
      <w:smallCaps/>
      <w:sz w:val="22"/>
      <w:szCs w:val="22"/>
    </w:rPr>
  </w:style>
  <w:style w:type="paragraph" w:styleId="Heading5">
    <w:name w:val="heading 5"/>
    <w:basedOn w:val="Normal"/>
    <w:next w:val="Normal"/>
    <w:pPr>
      <w:spacing w:before="200" w:after="0"/>
      <w:outlineLvl w:val="4"/>
    </w:pPr>
    <w:rPr>
      <w:b/>
      <w:color w:val="775F55"/>
    </w:rPr>
  </w:style>
  <w:style w:type="paragraph" w:styleId="Heading6">
    <w:name w:val="heading 6"/>
    <w:basedOn w:val="Normal"/>
    <w:next w:val="Normal"/>
    <w:pPr>
      <w:spacing w:after="0"/>
      <w:outlineLvl w:val="5"/>
    </w:pPr>
    <w:rPr>
      <w:b/>
      <w:color w:val="DD80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color w:val="775F55"/>
      <w:sz w:val="72"/>
      <w:szCs w:val="72"/>
    </w:rPr>
  </w:style>
  <w:style w:type="paragraph" w:styleId="Subtitle">
    <w:name w:val="Subtitle"/>
    <w:basedOn w:val="Normal"/>
    <w:next w:val="Normal"/>
    <w:pPr>
      <w:spacing w:after="720" w:line="240" w:lineRule="auto"/>
    </w:pPr>
    <w:rPr>
      <w:b/>
      <w:smallCaps/>
      <w:color w:val="DD8047"/>
      <w:sz w:val="24"/>
      <w:szCs w:val="24"/>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257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6FD"/>
  </w:style>
  <w:style w:type="paragraph" w:styleId="Footer">
    <w:name w:val="footer"/>
    <w:basedOn w:val="Normal"/>
    <w:link w:val="FooterChar"/>
    <w:uiPriority w:val="99"/>
    <w:unhideWhenUsed/>
    <w:rsid w:val="00257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6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Questrial" w:eastAsia="Questrial" w:hAnsi="Questrial" w:cs="Questrial"/>
        <w:color w:val="000000"/>
        <w:sz w:val="23"/>
        <w:szCs w:val="23"/>
        <w:lang w:val="en-US" w:eastAsia="en-US" w:bidi="ar-SA"/>
      </w:rPr>
    </w:rPrDefault>
    <w:pPrDefault>
      <w:pPr>
        <w:widowControl w:val="0"/>
        <w:spacing w:after="18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300" w:after="80" w:line="240" w:lineRule="auto"/>
      <w:outlineLvl w:val="0"/>
    </w:pPr>
    <w:rPr>
      <w:smallCaps/>
      <w:color w:val="775F55"/>
      <w:sz w:val="32"/>
      <w:szCs w:val="32"/>
    </w:rPr>
  </w:style>
  <w:style w:type="paragraph" w:styleId="Heading2">
    <w:name w:val="heading 2"/>
    <w:basedOn w:val="Normal"/>
    <w:next w:val="Normal"/>
    <w:pPr>
      <w:spacing w:before="240" w:after="80"/>
      <w:outlineLvl w:val="1"/>
    </w:pPr>
    <w:rPr>
      <w:b/>
      <w:color w:val="94B6D2"/>
      <w:sz w:val="28"/>
      <w:szCs w:val="28"/>
    </w:rPr>
  </w:style>
  <w:style w:type="paragraph" w:styleId="Heading3">
    <w:name w:val="heading 3"/>
    <w:basedOn w:val="Normal"/>
    <w:next w:val="Normal"/>
    <w:pPr>
      <w:spacing w:before="240" w:after="60"/>
      <w:outlineLvl w:val="2"/>
    </w:pPr>
    <w:rPr>
      <w:b/>
    </w:rPr>
  </w:style>
  <w:style w:type="paragraph" w:styleId="Heading4">
    <w:name w:val="heading 4"/>
    <w:basedOn w:val="Normal"/>
    <w:next w:val="Normal"/>
    <w:pPr>
      <w:spacing w:before="240" w:after="0"/>
      <w:outlineLvl w:val="3"/>
    </w:pPr>
    <w:rPr>
      <w:smallCaps/>
      <w:sz w:val="22"/>
      <w:szCs w:val="22"/>
    </w:rPr>
  </w:style>
  <w:style w:type="paragraph" w:styleId="Heading5">
    <w:name w:val="heading 5"/>
    <w:basedOn w:val="Normal"/>
    <w:next w:val="Normal"/>
    <w:pPr>
      <w:spacing w:before="200" w:after="0"/>
      <w:outlineLvl w:val="4"/>
    </w:pPr>
    <w:rPr>
      <w:b/>
      <w:color w:val="775F55"/>
    </w:rPr>
  </w:style>
  <w:style w:type="paragraph" w:styleId="Heading6">
    <w:name w:val="heading 6"/>
    <w:basedOn w:val="Normal"/>
    <w:next w:val="Normal"/>
    <w:pPr>
      <w:spacing w:after="0"/>
      <w:outlineLvl w:val="5"/>
    </w:pPr>
    <w:rPr>
      <w:b/>
      <w:color w:val="DD80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color w:val="775F55"/>
      <w:sz w:val="72"/>
      <w:szCs w:val="72"/>
    </w:rPr>
  </w:style>
  <w:style w:type="paragraph" w:styleId="Subtitle">
    <w:name w:val="Subtitle"/>
    <w:basedOn w:val="Normal"/>
    <w:next w:val="Normal"/>
    <w:pPr>
      <w:spacing w:after="720" w:line="240" w:lineRule="auto"/>
    </w:pPr>
    <w:rPr>
      <w:b/>
      <w:smallCaps/>
      <w:color w:val="DD8047"/>
      <w:sz w:val="24"/>
      <w:szCs w:val="24"/>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257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6FD"/>
  </w:style>
  <w:style w:type="paragraph" w:styleId="Footer">
    <w:name w:val="footer"/>
    <w:basedOn w:val="Normal"/>
    <w:link w:val="FooterChar"/>
    <w:uiPriority w:val="99"/>
    <w:unhideWhenUsed/>
    <w:rsid w:val="00257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uk.linkedin.com/in/kyev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1061</Words>
  <Characters>6054</Characters>
  <Application>Microsoft Office Word</Application>
  <DocSecurity>0</DocSecurity>
  <Lines>50</Lines>
  <Paragraphs>14</Paragraphs>
  <ScaleCrop>false</ScaleCrop>
  <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2017-06-28T15:40:00Z</dcterms:created>
  <dcterms:modified xsi:type="dcterms:W3CDTF">2017-06-28T15:40:00Z</dcterms:modified>
</cp:coreProperties>
</file>