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5" w:type="pct"/>
        <w:tblInd w:w="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6404"/>
        <w:gridCol w:w="2135"/>
      </w:tblGrid>
      <w:tr w:rsidR="00DA48A9" w:rsidRPr="00F23626" w14:paraId="7D52A399" w14:textId="77777777" w:rsidTr="00F23626"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B77ED8" w14:textId="77777777" w:rsidR="00F23626" w:rsidRPr="00F23626" w:rsidRDefault="00F23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4"/>
                <w:lang w:val="en-GB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D6BDEA1" w14:textId="77777777" w:rsidR="00DA48A9" w:rsidRDefault="00DA48A9">
            <w:pPr>
              <w:pStyle w:val="Heading3"/>
              <w:pBdr>
                <w:top w:val="none" w:sz="0" w:space="0" w:color="auto"/>
                <w:bottom w:val="none" w:sz="0" w:space="0" w:color="auto"/>
              </w:pBdr>
              <w:outlineLvl w:val="2"/>
              <w:rPr>
                <w:rFonts w:asciiTheme="majorHAnsi" w:hAnsiTheme="majorHAnsi"/>
                <w:smallCaps w:val="0"/>
                <w:spacing w:val="10"/>
                <w:sz w:val="36"/>
                <w:szCs w:val="30"/>
                <w:lang w:val="en-GB"/>
              </w:rPr>
            </w:pPr>
          </w:p>
          <w:p w14:paraId="2D89EA3A" w14:textId="0C598541" w:rsidR="00F23626" w:rsidRPr="00F23626" w:rsidRDefault="00680792">
            <w:pPr>
              <w:pStyle w:val="Heading3"/>
              <w:pBdr>
                <w:top w:val="none" w:sz="0" w:space="0" w:color="auto"/>
                <w:bottom w:val="none" w:sz="0" w:space="0" w:color="auto"/>
              </w:pBdr>
              <w:outlineLvl w:val="2"/>
              <w:rPr>
                <w:rFonts w:asciiTheme="majorHAnsi" w:hAnsiTheme="majorHAnsi" w:cstheme="majorHAnsi"/>
                <w:sz w:val="36"/>
                <w:szCs w:val="30"/>
                <w:lang w:val="en-GB"/>
              </w:rPr>
            </w:pPr>
            <w:proofErr w:type="spellStart"/>
            <w:r>
              <w:rPr>
                <w:rFonts w:asciiTheme="majorHAnsi" w:hAnsiTheme="majorHAnsi"/>
                <w:smallCaps w:val="0"/>
                <w:spacing w:val="10"/>
                <w:sz w:val="36"/>
                <w:szCs w:val="30"/>
                <w:lang w:val="en-GB"/>
              </w:rPr>
              <w:t>Temirzhan</w:t>
            </w:r>
            <w:proofErr w:type="spellEnd"/>
            <w:r>
              <w:rPr>
                <w:rFonts w:asciiTheme="majorHAnsi" w:hAnsiTheme="majorHAnsi"/>
                <w:smallCaps w:val="0"/>
                <w:spacing w:val="10"/>
                <w:sz w:val="36"/>
                <w:szCs w:val="30"/>
                <w:lang w:val="en-GB"/>
              </w:rPr>
              <w:t xml:space="preserve"> </w:t>
            </w:r>
          </w:p>
          <w:p w14:paraId="7A825D36" w14:textId="6FE4143E" w:rsidR="00F23626" w:rsidRPr="00F23626" w:rsidRDefault="00C46F4E" w:rsidP="00C46F4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4"/>
                <w:lang w:val="en-GB"/>
              </w:rPr>
            </w:pPr>
            <w:r>
              <w:rPr>
                <w:rFonts w:asciiTheme="majorHAnsi" w:eastAsia="MS Mincho" w:hAnsiTheme="majorHAnsi" w:cstheme="majorHAnsi"/>
                <w:sz w:val="20"/>
                <w:szCs w:val="20"/>
                <w:lang w:val="en-GB"/>
              </w:rPr>
              <w:t xml:space="preserve">Email: </w:t>
            </w:r>
            <w:hyperlink r:id="rId8" w:history="1">
              <w:r w:rsidR="004D4B6C" w:rsidRPr="008B5A28">
                <w:rPr>
                  <w:rStyle w:val="Hyperlink"/>
                  <w:rFonts w:asciiTheme="majorHAnsi" w:eastAsia="MS Mincho" w:hAnsiTheme="majorHAnsi" w:cstheme="majorHAnsi"/>
                  <w:sz w:val="20"/>
                  <w:szCs w:val="20"/>
                  <w:lang w:val="en-GB"/>
                </w:rPr>
                <w:t>temirzhan.369640@2freemail.com</w:t>
              </w:r>
            </w:hyperlink>
            <w:r w:rsidR="004D4B6C">
              <w:rPr>
                <w:rFonts w:asciiTheme="majorHAnsi" w:eastAsia="MS Mincho" w:hAnsiTheme="majorHAnsi" w:cstheme="majorHAnsi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63EE490" w14:textId="49D235B0" w:rsidR="00DA48A9" w:rsidRPr="00F23626" w:rsidRDefault="00DA48A9" w:rsidP="00DA48A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i/>
                <w:noProof/>
                <w:sz w:val="20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1673E38" wp14:editId="19C4D75A">
                  <wp:simplePos x="0" y="0"/>
                  <wp:positionH relativeFrom="column">
                    <wp:posOffset>108751</wp:posOffset>
                  </wp:positionH>
                  <wp:positionV relativeFrom="paragraph">
                    <wp:posOffset>27830</wp:posOffset>
                  </wp:positionV>
                  <wp:extent cx="969645" cy="969645"/>
                  <wp:effectExtent l="0" t="0" r="1905" b="1905"/>
                  <wp:wrapTopAndBottom/>
                  <wp:docPr id="1" name="Picture 1" descr="C:\Users\Temirzhan\AppData\Local\Microsoft\Windows\INetCache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mirzhan\AppData\Local\Microsoft\Windows\INetCache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99FAA3B" w14:textId="70CF2A89" w:rsidR="00F23626" w:rsidRPr="00F23626" w:rsidRDefault="00F23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4"/>
                <w:lang w:val="en-GB"/>
              </w:rPr>
            </w:pPr>
          </w:p>
        </w:tc>
      </w:tr>
    </w:tbl>
    <w:p w14:paraId="4917216D" w14:textId="2F232AD3" w:rsidR="00A55F80" w:rsidRPr="004122FB" w:rsidRDefault="00E876D8" w:rsidP="00C27547">
      <w:pPr>
        <w:pStyle w:val="Heading5"/>
        <w:tabs>
          <w:tab w:val="right" w:pos="8820"/>
        </w:tabs>
        <w:spacing w:before="240"/>
        <w:rPr>
          <w:rFonts w:asciiTheme="majorHAnsi" w:hAnsiTheme="majorHAnsi"/>
          <w:sz w:val="36"/>
          <w:szCs w:val="36"/>
          <w:lang w:val="en-GB"/>
        </w:rPr>
      </w:pPr>
      <w:r w:rsidRPr="004122FB">
        <w:rPr>
          <w:rFonts w:asciiTheme="majorHAnsi" w:hAnsiTheme="majorHAnsi"/>
          <w:sz w:val="36"/>
          <w:szCs w:val="36"/>
          <w:lang w:val="en-GB"/>
        </w:rPr>
        <w:t>Business Analyst</w:t>
      </w:r>
    </w:p>
    <w:p w14:paraId="176A2D6A" w14:textId="1DE7C130" w:rsidR="00A55F80" w:rsidRPr="004122FB" w:rsidRDefault="00E876D8" w:rsidP="00C2754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highlight w:val="yellow"/>
          <w:lang w:val="en-GB"/>
        </w:rPr>
      </w:pPr>
      <w:r w:rsidRPr="004122FB">
        <w:rPr>
          <w:rFonts w:asciiTheme="minorHAnsi" w:hAnsiTheme="minorHAnsi"/>
          <w:b/>
          <w:sz w:val="28"/>
          <w:szCs w:val="28"/>
          <w:lang w:val="en-GB"/>
        </w:rPr>
        <w:t>Economist</w:t>
      </w:r>
      <w:r w:rsidR="00A55F80" w:rsidRPr="004122FB">
        <w:rPr>
          <w:rFonts w:asciiTheme="minorHAnsi" w:hAnsiTheme="minorHAnsi"/>
          <w:b/>
          <w:sz w:val="28"/>
          <w:szCs w:val="28"/>
          <w:lang w:val="en-GB"/>
        </w:rPr>
        <w:t xml:space="preserve"> | </w:t>
      </w:r>
      <w:r w:rsidRPr="004122FB">
        <w:rPr>
          <w:rFonts w:asciiTheme="minorHAnsi" w:hAnsiTheme="minorHAnsi"/>
          <w:b/>
          <w:sz w:val="28"/>
          <w:szCs w:val="28"/>
          <w:lang w:val="en-GB"/>
        </w:rPr>
        <w:t>Auditor</w:t>
      </w:r>
      <w:r w:rsidR="00A55F80" w:rsidRPr="004122FB">
        <w:rPr>
          <w:rFonts w:asciiTheme="minorHAnsi" w:hAnsiTheme="minorHAnsi"/>
          <w:b/>
          <w:sz w:val="28"/>
          <w:szCs w:val="28"/>
          <w:lang w:val="en-GB"/>
        </w:rPr>
        <w:t xml:space="preserve"> | </w:t>
      </w:r>
      <w:r w:rsidRPr="004122FB">
        <w:rPr>
          <w:rFonts w:asciiTheme="minorHAnsi" w:hAnsiTheme="minorHAnsi"/>
          <w:b/>
          <w:sz w:val="28"/>
          <w:szCs w:val="28"/>
          <w:lang w:val="en-GB"/>
        </w:rPr>
        <w:t>Financier</w:t>
      </w:r>
    </w:p>
    <w:p w14:paraId="5F5CF4AD" w14:textId="2927EF70" w:rsidR="00A55F80" w:rsidRPr="00F50DCE" w:rsidRDefault="00E876D8" w:rsidP="00C27547">
      <w:pPr>
        <w:pStyle w:val="BodyText"/>
        <w:spacing w:before="120" w:after="120"/>
        <w:rPr>
          <w:rFonts w:asciiTheme="minorHAnsi" w:hAnsiTheme="minorHAnsi"/>
          <w:sz w:val="21"/>
          <w:szCs w:val="21"/>
          <w:lang w:val="en-GB"/>
        </w:rPr>
      </w:pPr>
      <w:r>
        <w:rPr>
          <w:rFonts w:asciiTheme="minorHAnsi" w:hAnsiTheme="minorHAnsi"/>
          <w:sz w:val="21"/>
          <w:szCs w:val="21"/>
          <w:lang w:val="en-GB"/>
        </w:rPr>
        <w:t>Experienced Business Analyst skilled in achieving operation efficiencies and apply strategic skills to solve challenging issues in the spheres of management, economics, and audit. Technically savvy and a quick study in emerging technology, able to quickly assess and utilized the appropriate response to meet the specific needs of the business requirement at hand.</w:t>
      </w:r>
      <w:r w:rsidR="00D10FA0">
        <w:rPr>
          <w:rFonts w:asciiTheme="minorHAnsi" w:hAnsiTheme="minorHAnsi"/>
          <w:sz w:val="21"/>
          <w:szCs w:val="21"/>
          <w:lang w:val="en-GB"/>
        </w:rPr>
        <w:t xml:space="preserve"> </w:t>
      </w:r>
      <w:proofErr w:type="gramStart"/>
      <w:r w:rsidR="00D10FA0">
        <w:rPr>
          <w:rFonts w:asciiTheme="minorHAnsi" w:hAnsiTheme="minorHAnsi"/>
          <w:sz w:val="21"/>
          <w:szCs w:val="21"/>
          <w:lang w:val="en-GB"/>
        </w:rPr>
        <w:t>Multilingual in English, Russian, Kazakh, French, Spanish.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3563"/>
        <w:gridCol w:w="3562"/>
        <w:gridCol w:w="3560"/>
      </w:tblGrid>
      <w:tr w:rsidR="007F1669" w:rsidRPr="00F50DCE" w14:paraId="1CB48935" w14:textId="77777777" w:rsidTr="00C27547">
        <w:tc>
          <w:tcPr>
            <w:tcW w:w="1667" w:type="pct"/>
          </w:tcPr>
          <w:p w14:paraId="0C238165" w14:textId="17B8CBDF" w:rsidR="007F1669" w:rsidRPr="00F50DCE" w:rsidRDefault="00E876D8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Big Data Analysis</w:t>
            </w:r>
          </w:p>
          <w:p w14:paraId="4927AC6C" w14:textId="7A553EE6" w:rsidR="007F1669" w:rsidRPr="00F50DCE" w:rsidRDefault="00E876D8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Graphing Software</w:t>
            </w:r>
          </w:p>
          <w:p w14:paraId="120E95EF" w14:textId="296F8531" w:rsidR="007F1669" w:rsidRPr="00F50DCE" w:rsidRDefault="00D10FA0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Technical Writing</w:t>
            </w:r>
          </w:p>
          <w:p w14:paraId="549ABE7A" w14:textId="1750435D" w:rsidR="007F1669" w:rsidRPr="00F50DCE" w:rsidRDefault="00D10FA0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Change Management</w:t>
            </w:r>
          </w:p>
        </w:tc>
        <w:tc>
          <w:tcPr>
            <w:tcW w:w="1667" w:type="pct"/>
          </w:tcPr>
          <w:p w14:paraId="4F8A2131" w14:textId="5778A880" w:rsidR="007F1669" w:rsidRPr="00F50DCE" w:rsidRDefault="00E876D8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Project Management</w:t>
            </w:r>
          </w:p>
          <w:p w14:paraId="01282A99" w14:textId="77777777" w:rsidR="007F1669" w:rsidRPr="00F50DCE" w:rsidRDefault="007F1669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F50DCE">
              <w:rPr>
                <w:rFonts w:asciiTheme="minorHAnsi" w:hAnsiTheme="minorHAnsi"/>
                <w:sz w:val="21"/>
                <w:szCs w:val="21"/>
                <w:lang w:val="en-GB"/>
              </w:rPr>
              <w:t>Competitive Intelligence</w:t>
            </w:r>
          </w:p>
          <w:p w14:paraId="7CF6E23B" w14:textId="05B8EAD6" w:rsidR="007F1669" w:rsidRPr="00F50DCE" w:rsidRDefault="00D10FA0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Forecasting &amp; Planning</w:t>
            </w:r>
          </w:p>
          <w:p w14:paraId="2651E98C" w14:textId="78A1DDC5" w:rsidR="007F1669" w:rsidRPr="00F50DCE" w:rsidRDefault="00D10FA0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Advanced Excel </w:t>
            </w:r>
            <w:proofErr w:type="spellStart"/>
            <w:r>
              <w:rPr>
                <w:rFonts w:asciiTheme="minorHAnsi" w:hAnsiTheme="minorHAnsi"/>
                <w:sz w:val="21"/>
                <w:szCs w:val="21"/>
                <w:lang w:val="en-GB"/>
              </w:rPr>
              <w:t>Modeling</w:t>
            </w:r>
            <w:proofErr w:type="spellEnd"/>
          </w:p>
        </w:tc>
        <w:tc>
          <w:tcPr>
            <w:tcW w:w="1667" w:type="pct"/>
          </w:tcPr>
          <w:p w14:paraId="2F796578" w14:textId="54C41C55" w:rsidR="007F1669" w:rsidRPr="00F50DCE" w:rsidRDefault="00E876D8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System Development Life Cycle</w:t>
            </w:r>
          </w:p>
          <w:p w14:paraId="5F367C9E" w14:textId="399D783A" w:rsidR="007F1669" w:rsidRPr="00F50DCE" w:rsidRDefault="00D10FA0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Cost-benefit Analysis</w:t>
            </w:r>
          </w:p>
          <w:p w14:paraId="485792F0" w14:textId="399F5479" w:rsidR="007F1669" w:rsidRPr="00F50DCE" w:rsidRDefault="00D10FA0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Economic Relationships</w:t>
            </w:r>
          </w:p>
          <w:p w14:paraId="62ACDD59" w14:textId="6327327C" w:rsidR="007F1669" w:rsidRPr="00F50DCE" w:rsidRDefault="00D10FA0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Strategic Planning</w:t>
            </w:r>
          </w:p>
        </w:tc>
      </w:tr>
    </w:tbl>
    <w:p w14:paraId="550082FB" w14:textId="77777777" w:rsidR="00A55F80" w:rsidRPr="00F50DCE" w:rsidRDefault="00A55F80" w:rsidP="006650CF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mallCaps w:val="0"/>
          <w:spacing w:val="20"/>
          <w:szCs w:val="20"/>
          <w:lang w:val="en-GB"/>
        </w:rPr>
      </w:pPr>
      <w:r w:rsidRPr="00F50DCE">
        <w:rPr>
          <w:rFonts w:asciiTheme="majorHAnsi" w:hAnsiTheme="majorHAnsi"/>
          <w:caps/>
          <w:smallCaps w:val="0"/>
          <w:spacing w:val="20"/>
          <w:szCs w:val="20"/>
          <w:lang w:val="en-GB"/>
        </w:rPr>
        <w:t>Professional Experience</w:t>
      </w:r>
    </w:p>
    <w:p w14:paraId="41C4E2A6" w14:textId="136F813B" w:rsidR="00D10FA0" w:rsidRPr="00F50DCE" w:rsidRDefault="00D10FA0" w:rsidP="00D10FA0">
      <w:pPr>
        <w:tabs>
          <w:tab w:val="right" w:pos="10800"/>
        </w:tabs>
        <w:spacing w:before="240" w:after="0" w:line="240" w:lineRule="auto"/>
        <w:rPr>
          <w:rFonts w:asciiTheme="minorHAnsi" w:hAnsiTheme="minorHAnsi"/>
          <w:sz w:val="21"/>
          <w:szCs w:val="21"/>
          <w:lang w:val="en-GB"/>
        </w:rPr>
      </w:pPr>
      <w:proofErr w:type="spellStart"/>
      <w:r>
        <w:rPr>
          <w:rFonts w:asciiTheme="minorHAnsi" w:hAnsiTheme="minorHAnsi"/>
          <w:b/>
          <w:sz w:val="21"/>
          <w:szCs w:val="21"/>
          <w:lang w:val="en-GB"/>
        </w:rPr>
        <w:t>Drago</w:t>
      </w:r>
      <w:proofErr w:type="spellEnd"/>
      <w:r>
        <w:rPr>
          <w:rFonts w:asciiTheme="minorHAnsi" w:hAnsiTheme="minorHAnsi"/>
          <w:b/>
          <w:sz w:val="21"/>
          <w:szCs w:val="21"/>
          <w:lang w:val="en-GB"/>
        </w:rPr>
        <w:t xml:space="preserve"> LLP</w:t>
      </w:r>
      <w:r w:rsidR="00056C50">
        <w:rPr>
          <w:rFonts w:asciiTheme="minorHAnsi" w:hAnsiTheme="minorHAnsi"/>
          <w:b/>
          <w:sz w:val="21"/>
          <w:szCs w:val="21"/>
          <w:lang w:val="en-GB"/>
        </w:rPr>
        <w:t xml:space="preserve">, </w:t>
      </w:r>
      <w:r w:rsidR="00C44BAC">
        <w:rPr>
          <w:rFonts w:asciiTheme="minorHAnsi" w:hAnsiTheme="minorHAnsi"/>
          <w:sz w:val="21"/>
          <w:szCs w:val="21"/>
          <w:lang w:val="en-GB"/>
        </w:rPr>
        <w:t>Astana, Kazakhstan</w:t>
      </w:r>
      <w:r w:rsidRPr="00F50DCE">
        <w:rPr>
          <w:rFonts w:asciiTheme="minorHAnsi" w:hAnsiTheme="minorHAnsi"/>
          <w:sz w:val="21"/>
          <w:szCs w:val="21"/>
          <w:lang w:val="en-GB"/>
        </w:rPr>
        <w:tab/>
      </w:r>
      <w:r w:rsidR="00432115">
        <w:rPr>
          <w:rFonts w:asciiTheme="minorHAnsi" w:hAnsiTheme="minorHAnsi"/>
          <w:sz w:val="21"/>
          <w:szCs w:val="21"/>
          <w:lang w:val="en-GB"/>
        </w:rPr>
        <w:t xml:space="preserve">May </w:t>
      </w:r>
      <w:r>
        <w:rPr>
          <w:rFonts w:asciiTheme="minorHAnsi" w:hAnsiTheme="minorHAnsi"/>
          <w:sz w:val="21"/>
          <w:szCs w:val="21"/>
          <w:lang w:val="en-GB"/>
        </w:rPr>
        <w:t>2016</w:t>
      </w:r>
      <w:r w:rsidRPr="00F50DCE">
        <w:rPr>
          <w:rFonts w:asciiTheme="minorHAnsi" w:hAnsiTheme="minorHAnsi"/>
          <w:sz w:val="21"/>
          <w:szCs w:val="21"/>
          <w:lang w:val="en-GB"/>
        </w:rPr>
        <w:t xml:space="preserve"> – </w:t>
      </w:r>
      <w:r w:rsidR="00432115">
        <w:rPr>
          <w:rFonts w:asciiTheme="minorHAnsi" w:hAnsiTheme="minorHAnsi"/>
          <w:sz w:val="21"/>
          <w:szCs w:val="21"/>
          <w:lang w:val="en-GB"/>
        </w:rPr>
        <w:t xml:space="preserve">March </w:t>
      </w:r>
      <w:r>
        <w:rPr>
          <w:rFonts w:asciiTheme="minorHAnsi" w:hAnsiTheme="minorHAnsi"/>
          <w:sz w:val="21"/>
          <w:szCs w:val="21"/>
          <w:lang w:val="en-GB"/>
        </w:rPr>
        <w:t>2017</w:t>
      </w:r>
    </w:p>
    <w:p w14:paraId="3937C29C" w14:textId="6EE85C9C" w:rsidR="00D10FA0" w:rsidRPr="00F50DCE" w:rsidRDefault="00D10FA0" w:rsidP="00D10FA0">
      <w:pPr>
        <w:spacing w:after="0" w:line="240" w:lineRule="auto"/>
        <w:rPr>
          <w:rFonts w:asciiTheme="minorHAnsi" w:hAnsiTheme="minorHAnsi"/>
          <w:iCs/>
          <w:color w:val="000000"/>
          <w:sz w:val="21"/>
          <w:szCs w:val="21"/>
          <w:lang w:val="en-GB"/>
        </w:rPr>
      </w:pPr>
      <w:r>
        <w:rPr>
          <w:rFonts w:asciiTheme="minorHAnsi" w:hAnsiTheme="minorHAnsi" w:cs="Book Antiqua"/>
          <w:b/>
          <w:i/>
          <w:iCs/>
          <w:color w:val="000000"/>
          <w:sz w:val="21"/>
          <w:szCs w:val="21"/>
          <w:lang w:val="en-GB"/>
        </w:rPr>
        <w:t>Founder, Financial Manager</w:t>
      </w:r>
    </w:p>
    <w:p w14:paraId="2B31BF61" w14:textId="49C1F2AD" w:rsidR="00D10FA0" w:rsidRPr="00F50DCE" w:rsidRDefault="00432115" w:rsidP="00D10FA0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>Created and maintained company’s financial statements, reports and oversaw the financial management operations of the organization</w:t>
      </w:r>
      <w:r w:rsidR="00A2220B">
        <w:rPr>
          <w:rFonts w:asciiTheme="minorHAnsi" w:hAnsiTheme="minorHAnsi" w:cs="Book Antiqua"/>
          <w:sz w:val="21"/>
          <w:szCs w:val="21"/>
          <w:lang w:val="en-GB"/>
        </w:rPr>
        <w:t xml:space="preserve"> for its two locations</w:t>
      </w:r>
      <w:r>
        <w:rPr>
          <w:rFonts w:asciiTheme="minorHAnsi" w:hAnsiTheme="minorHAnsi" w:cs="Book Antiqua"/>
          <w:sz w:val="21"/>
          <w:szCs w:val="21"/>
          <w:lang w:val="en-GB"/>
        </w:rPr>
        <w:t>.</w:t>
      </w:r>
    </w:p>
    <w:p w14:paraId="2E87A483" w14:textId="30670A3B" w:rsidR="00D10FA0" w:rsidRPr="00F50DCE" w:rsidRDefault="00432115" w:rsidP="00D10FA0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>Responsible for monitoring and interpreting cash flows and predicting future trends.</w:t>
      </w:r>
    </w:p>
    <w:p w14:paraId="24BEF8E1" w14:textId="0A486DDA" w:rsidR="00D10FA0" w:rsidRDefault="00A2220B" w:rsidP="00D10FA0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>Developed investment plan, followed the plan, and reached 36% return on investments.</w:t>
      </w:r>
    </w:p>
    <w:p w14:paraId="528EDA69" w14:textId="7287F49F" w:rsidR="000D124D" w:rsidRPr="007659A9" w:rsidRDefault="007659A9" w:rsidP="00D10FA0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>Implemented changes in the costs of production through negotiations with vendors which lead to a 19% profit increase.</w:t>
      </w:r>
    </w:p>
    <w:p w14:paraId="0FADB107" w14:textId="188EB7F5" w:rsidR="00A55F80" w:rsidRPr="00F50DCE" w:rsidRDefault="00432115" w:rsidP="00D50FAA">
      <w:pPr>
        <w:tabs>
          <w:tab w:val="right" w:pos="10800"/>
        </w:tabs>
        <w:spacing w:before="240" w:after="0" w:line="240" w:lineRule="auto"/>
        <w:rPr>
          <w:rFonts w:asciiTheme="minorHAnsi" w:hAnsiTheme="minorHAnsi"/>
          <w:sz w:val="21"/>
          <w:szCs w:val="21"/>
          <w:lang w:val="en-GB"/>
        </w:rPr>
      </w:pPr>
      <w:r>
        <w:rPr>
          <w:rFonts w:asciiTheme="minorHAnsi" w:hAnsiTheme="minorHAnsi"/>
          <w:b/>
          <w:sz w:val="21"/>
          <w:szCs w:val="21"/>
          <w:lang w:val="en-GB"/>
        </w:rPr>
        <w:t>Ernst &amp; Young, Assurance Department</w:t>
      </w:r>
      <w:r w:rsidR="00056C50">
        <w:rPr>
          <w:rFonts w:asciiTheme="minorHAnsi" w:hAnsiTheme="minorHAnsi"/>
          <w:b/>
          <w:sz w:val="21"/>
          <w:szCs w:val="21"/>
          <w:lang w:val="en-GB"/>
        </w:rPr>
        <w:t xml:space="preserve">, </w:t>
      </w:r>
      <w:r w:rsidR="00C44BAC">
        <w:rPr>
          <w:rFonts w:asciiTheme="minorHAnsi" w:hAnsiTheme="minorHAnsi"/>
          <w:sz w:val="21"/>
          <w:szCs w:val="21"/>
          <w:lang w:val="en-GB"/>
        </w:rPr>
        <w:t>Astana, Kazakhstan</w:t>
      </w:r>
      <w:r w:rsidR="00A55F80" w:rsidRPr="00F50DCE">
        <w:rPr>
          <w:rFonts w:asciiTheme="minorHAnsi" w:hAnsiTheme="minorHAnsi"/>
          <w:sz w:val="21"/>
          <w:szCs w:val="21"/>
          <w:lang w:val="en-GB"/>
        </w:rPr>
        <w:tab/>
      </w:r>
      <w:r w:rsidR="00135A69">
        <w:rPr>
          <w:rFonts w:asciiTheme="minorHAnsi" w:hAnsiTheme="minorHAnsi"/>
          <w:sz w:val="21"/>
          <w:szCs w:val="21"/>
          <w:lang w:val="en-GB"/>
        </w:rPr>
        <w:t xml:space="preserve">January 2016 - </w:t>
      </w:r>
      <w:r>
        <w:rPr>
          <w:rFonts w:asciiTheme="minorHAnsi" w:hAnsiTheme="minorHAnsi"/>
          <w:sz w:val="21"/>
          <w:szCs w:val="21"/>
          <w:lang w:val="en-GB"/>
        </w:rPr>
        <w:t>April 2016</w:t>
      </w:r>
    </w:p>
    <w:p w14:paraId="156D04DB" w14:textId="39C91891" w:rsidR="00A55F80" w:rsidRPr="00F50DCE" w:rsidRDefault="00432115" w:rsidP="00C27547">
      <w:pPr>
        <w:spacing w:after="0" w:line="240" w:lineRule="auto"/>
        <w:rPr>
          <w:rFonts w:asciiTheme="minorHAnsi" w:hAnsiTheme="minorHAnsi"/>
          <w:iCs/>
          <w:color w:val="000000"/>
          <w:sz w:val="21"/>
          <w:szCs w:val="21"/>
          <w:lang w:val="en-GB"/>
        </w:rPr>
      </w:pPr>
      <w:r>
        <w:rPr>
          <w:rFonts w:asciiTheme="minorHAnsi" w:hAnsiTheme="minorHAnsi" w:cs="Book Antiqua"/>
          <w:b/>
          <w:i/>
          <w:iCs/>
          <w:color w:val="000000"/>
          <w:sz w:val="21"/>
          <w:szCs w:val="21"/>
          <w:lang w:val="en-GB"/>
        </w:rPr>
        <w:t>Client Serving Contractor</w:t>
      </w:r>
    </w:p>
    <w:p w14:paraId="125FF896" w14:textId="77777777" w:rsidR="00A55F80" w:rsidRPr="00F50DCE" w:rsidRDefault="00A55F80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  <w:lang w:val="en-GB"/>
        </w:rPr>
      </w:pPr>
      <w:r w:rsidRPr="00F50DCE">
        <w:rPr>
          <w:rFonts w:asciiTheme="minorHAnsi" w:hAnsiTheme="minorHAnsi" w:cs="Book Antiqua"/>
          <w:sz w:val="21"/>
          <w:szCs w:val="21"/>
          <w:lang w:val="en-GB"/>
        </w:rPr>
        <w:t>Streamlined financial processes and introduced process improvements that enhanced productivity.</w:t>
      </w:r>
    </w:p>
    <w:p w14:paraId="06D060B9" w14:textId="215BB14D" w:rsidR="00A55F80" w:rsidRPr="00F50DCE" w:rsidRDefault="00432115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>Provided data analysis and financial audits.</w:t>
      </w:r>
    </w:p>
    <w:p w14:paraId="031B3E9A" w14:textId="0424DBC0" w:rsidR="00A55F80" w:rsidRDefault="00056C50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>Successfully worked with staff in improvement skill sets to create efficiencies in overall workload and time management.</w:t>
      </w:r>
    </w:p>
    <w:p w14:paraId="53934B7A" w14:textId="5C840F26" w:rsidR="000D124D" w:rsidRPr="00A2220B" w:rsidRDefault="00A2220B" w:rsidP="000D124D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>Key player in cutting costs for the company by 22%, regarding costs of particular engagements, by projects being completed ahead of schedule.</w:t>
      </w:r>
    </w:p>
    <w:p w14:paraId="03FDC68D" w14:textId="7344DA26" w:rsidR="00382911" w:rsidRPr="00F50DCE" w:rsidRDefault="00056C50" w:rsidP="00C27547">
      <w:pPr>
        <w:tabs>
          <w:tab w:val="right" w:pos="10800"/>
        </w:tabs>
        <w:spacing w:before="360" w:after="0" w:line="240" w:lineRule="auto"/>
        <w:rPr>
          <w:rFonts w:asciiTheme="minorHAnsi" w:hAnsiTheme="minorHAnsi"/>
          <w:sz w:val="21"/>
          <w:szCs w:val="21"/>
          <w:lang w:val="en-GB"/>
        </w:rPr>
      </w:pPr>
      <w:r>
        <w:rPr>
          <w:rFonts w:asciiTheme="minorHAnsi" w:hAnsiTheme="minorHAnsi"/>
          <w:b/>
          <w:sz w:val="21"/>
          <w:szCs w:val="21"/>
          <w:lang w:val="en-GB"/>
        </w:rPr>
        <w:t>Astana City Administration</w:t>
      </w:r>
      <w:r w:rsidR="00382911" w:rsidRPr="00F50DCE">
        <w:rPr>
          <w:rFonts w:asciiTheme="minorHAnsi" w:hAnsiTheme="minorHAnsi"/>
          <w:b/>
          <w:sz w:val="21"/>
          <w:szCs w:val="21"/>
          <w:lang w:val="en-GB"/>
        </w:rPr>
        <w:t xml:space="preserve">, </w:t>
      </w:r>
      <w:r w:rsidR="00077878">
        <w:rPr>
          <w:rFonts w:asciiTheme="minorHAnsi" w:hAnsiTheme="minorHAnsi"/>
          <w:sz w:val="21"/>
          <w:szCs w:val="21"/>
          <w:lang w:val="en-GB"/>
        </w:rPr>
        <w:t>Astana, Kazakhstan</w:t>
      </w:r>
      <w:r w:rsidR="00382911" w:rsidRPr="00F50DCE">
        <w:rPr>
          <w:rFonts w:asciiTheme="minorHAnsi" w:hAnsiTheme="minorHAnsi"/>
          <w:sz w:val="21"/>
          <w:szCs w:val="21"/>
          <w:lang w:val="en-GB"/>
        </w:rPr>
        <w:tab/>
      </w:r>
      <w:r>
        <w:rPr>
          <w:rFonts w:asciiTheme="minorHAnsi" w:hAnsiTheme="minorHAnsi"/>
          <w:sz w:val="21"/>
          <w:szCs w:val="21"/>
          <w:lang w:val="en-GB"/>
        </w:rPr>
        <w:t>August 2015 – December 2015</w:t>
      </w:r>
    </w:p>
    <w:p w14:paraId="39B6C180" w14:textId="7E825153" w:rsidR="00382911" w:rsidRPr="00F50DCE" w:rsidRDefault="00056C50" w:rsidP="00C27547">
      <w:pPr>
        <w:spacing w:after="0" w:line="240" w:lineRule="auto"/>
        <w:rPr>
          <w:rFonts w:asciiTheme="minorHAnsi" w:hAnsiTheme="minorHAnsi"/>
          <w:iCs/>
          <w:color w:val="000000"/>
          <w:sz w:val="21"/>
          <w:szCs w:val="21"/>
          <w:lang w:val="en-GB"/>
        </w:rPr>
      </w:pPr>
      <w:r>
        <w:rPr>
          <w:rFonts w:asciiTheme="minorHAnsi" w:hAnsiTheme="minorHAnsi" w:cs="Book Antiqua"/>
          <w:b/>
          <w:i/>
          <w:iCs/>
          <w:color w:val="000000"/>
          <w:sz w:val="21"/>
          <w:szCs w:val="21"/>
          <w:lang w:val="en-GB"/>
        </w:rPr>
        <w:t>Purchasing Department Specialist</w:t>
      </w:r>
    </w:p>
    <w:p w14:paraId="332A20C5" w14:textId="06048915" w:rsidR="00382911" w:rsidRPr="00F50DCE" w:rsidRDefault="00056C50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>Streamlined experience in competitive bidding, procurement, and vendor negotiations</w:t>
      </w:r>
      <w:r w:rsidR="00A2220B">
        <w:rPr>
          <w:rFonts w:asciiTheme="minorHAnsi" w:hAnsiTheme="minorHAnsi" w:cs="Book Antiqua"/>
          <w:sz w:val="21"/>
          <w:szCs w:val="21"/>
          <w:lang w:val="en-GB"/>
        </w:rPr>
        <w:t>, with a focus on reduction of funds spent during procurement process.</w:t>
      </w:r>
    </w:p>
    <w:p w14:paraId="7237F42A" w14:textId="33CD8C67" w:rsidR="00382911" w:rsidRDefault="00056C50" w:rsidP="005B42B2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>Performed demand forecasting and consistently maintained appropriate technology specifications.</w:t>
      </w:r>
    </w:p>
    <w:p w14:paraId="6A3EC7DA" w14:textId="37CD90DE" w:rsidR="000D124D" w:rsidRPr="00A2220B" w:rsidRDefault="00A2220B" w:rsidP="000D124D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>Assisted in the reduced expenses of 14% without loss in quality and quantity of purchased services and products.</w:t>
      </w:r>
    </w:p>
    <w:p w14:paraId="0585EA1D" w14:textId="5C99212F" w:rsidR="000D124D" w:rsidRPr="00A2220B" w:rsidRDefault="00A2220B" w:rsidP="000D124D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>Participated as the company media relations person speaking in pubic and on national television multiple times.</w:t>
      </w:r>
    </w:p>
    <w:p w14:paraId="54C37A7C" w14:textId="77777777" w:rsidR="000D124D" w:rsidRPr="00F50DCE" w:rsidRDefault="000D124D" w:rsidP="000D124D">
      <w:pPr>
        <w:pStyle w:val="BodyText"/>
        <w:spacing w:before="60"/>
        <w:ind w:left="360"/>
        <w:jc w:val="left"/>
        <w:rPr>
          <w:rFonts w:asciiTheme="minorHAnsi" w:hAnsiTheme="minorHAnsi" w:cs="Book Antiqua"/>
          <w:sz w:val="21"/>
          <w:szCs w:val="21"/>
          <w:lang w:val="en-GB"/>
        </w:rPr>
      </w:pPr>
    </w:p>
    <w:p w14:paraId="6129E678" w14:textId="77777777" w:rsidR="00382911" w:rsidRPr="00F50DCE" w:rsidRDefault="00382911" w:rsidP="006650CF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mallCaps w:val="0"/>
          <w:spacing w:val="20"/>
          <w:szCs w:val="20"/>
          <w:lang w:val="en-GB"/>
        </w:rPr>
      </w:pPr>
      <w:r w:rsidRPr="00F50DCE">
        <w:rPr>
          <w:rFonts w:asciiTheme="majorHAnsi" w:hAnsiTheme="majorHAnsi"/>
          <w:caps/>
          <w:smallCaps w:val="0"/>
          <w:spacing w:val="20"/>
          <w:szCs w:val="20"/>
          <w:lang w:val="en-GB"/>
        </w:rPr>
        <w:t>Education &amp; Credentials</w:t>
      </w:r>
    </w:p>
    <w:p w14:paraId="1F7B7F29" w14:textId="1E8CEDC1" w:rsidR="00382911" w:rsidRPr="00F50DCE" w:rsidRDefault="000D124D" w:rsidP="00D50FAA">
      <w:pPr>
        <w:pStyle w:val="PlainText"/>
        <w:spacing w:before="240"/>
        <w:jc w:val="center"/>
        <w:rPr>
          <w:rFonts w:asciiTheme="minorHAnsi" w:eastAsia="MS Mincho" w:hAnsiTheme="minorHAnsi"/>
          <w:sz w:val="21"/>
          <w:szCs w:val="21"/>
          <w:lang w:val="en-GB"/>
        </w:rPr>
      </w:pPr>
      <w:r>
        <w:rPr>
          <w:rFonts w:asciiTheme="minorHAnsi" w:eastAsia="MS Mincho" w:hAnsiTheme="minorHAnsi"/>
          <w:b/>
          <w:bCs/>
          <w:sz w:val="21"/>
          <w:szCs w:val="21"/>
          <w:lang w:val="en-GB"/>
        </w:rPr>
        <w:t>Bachelor of Arts in Economics</w:t>
      </w:r>
      <w:r w:rsidR="00382911" w:rsidRPr="00F50DCE">
        <w:rPr>
          <w:rFonts w:asciiTheme="minorHAnsi" w:eastAsia="MS Mincho" w:hAnsiTheme="minorHAnsi"/>
          <w:bCs/>
          <w:sz w:val="21"/>
          <w:szCs w:val="21"/>
          <w:lang w:val="en-GB"/>
        </w:rPr>
        <w:t>,</w:t>
      </w:r>
      <w:r w:rsidR="00382911" w:rsidRPr="00F50DCE">
        <w:rPr>
          <w:rFonts w:asciiTheme="minorHAnsi" w:eastAsia="MS Mincho" w:hAnsiTheme="minorHAnsi"/>
          <w:sz w:val="21"/>
          <w:szCs w:val="21"/>
          <w:lang w:val="en-GB"/>
        </w:rPr>
        <w:t xml:space="preserve"> </w:t>
      </w:r>
      <w:proofErr w:type="spellStart"/>
      <w:r>
        <w:rPr>
          <w:rFonts w:asciiTheme="minorHAnsi" w:eastAsia="MS Mincho" w:hAnsiTheme="minorHAnsi"/>
          <w:sz w:val="21"/>
          <w:szCs w:val="21"/>
          <w:lang w:val="en-GB"/>
        </w:rPr>
        <w:t>Nazarbayev</w:t>
      </w:r>
      <w:proofErr w:type="spellEnd"/>
      <w:r>
        <w:rPr>
          <w:rFonts w:asciiTheme="minorHAnsi" w:eastAsia="MS Mincho" w:hAnsiTheme="minorHAnsi"/>
          <w:sz w:val="21"/>
          <w:szCs w:val="21"/>
          <w:lang w:val="en-GB"/>
        </w:rPr>
        <w:t xml:space="preserve"> University</w:t>
      </w:r>
      <w:r w:rsidR="00F50DCE" w:rsidRPr="00F50DCE">
        <w:rPr>
          <w:rFonts w:asciiTheme="minorHAnsi" w:eastAsia="MS Mincho" w:hAnsiTheme="minorHAnsi"/>
          <w:sz w:val="21"/>
          <w:szCs w:val="21"/>
          <w:lang w:val="en-GB"/>
        </w:rPr>
        <w:t xml:space="preserve">, </w:t>
      </w:r>
      <w:r>
        <w:rPr>
          <w:rFonts w:asciiTheme="minorHAnsi" w:eastAsia="MS Mincho" w:hAnsiTheme="minorHAnsi"/>
          <w:sz w:val="21"/>
          <w:szCs w:val="21"/>
          <w:lang w:val="en-GB"/>
        </w:rPr>
        <w:t>Astana, Kazakhstan, 2015</w:t>
      </w:r>
    </w:p>
    <w:sectPr w:rsidR="00382911" w:rsidRPr="00F50DCE" w:rsidSect="00F50DCE">
      <w:headerReference w:type="default" r:id="rId10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31EB7" w14:textId="77777777" w:rsidR="008142EC" w:rsidRDefault="008142EC" w:rsidP="00382911">
      <w:pPr>
        <w:spacing w:after="0" w:line="240" w:lineRule="auto"/>
      </w:pPr>
      <w:r>
        <w:separator/>
      </w:r>
    </w:p>
  </w:endnote>
  <w:endnote w:type="continuationSeparator" w:id="0">
    <w:p w14:paraId="6B1C481A" w14:textId="77777777" w:rsidR="008142EC" w:rsidRDefault="008142EC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54514" w14:textId="77777777" w:rsidR="008142EC" w:rsidRDefault="008142EC" w:rsidP="00382911">
      <w:pPr>
        <w:spacing w:after="0" w:line="240" w:lineRule="auto"/>
      </w:pPr>
      <w:r>
        <w:separator/>
      </w:r>
    </w:p>
  </w:footnote>
  <w:footnote w:type="continuationSeparator" w:id="0">
    <w:p w14:paraId="47D2E170" w14:textId="77777777" w:rsidR="008142EC" w:rsidRDefault="008142EC" w:rsidP="0038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1D337" w14:textId="77777777" w:rsidR="00C27547" w:rsidRPr="002C3B2C" w:rsidRDefault="00C27547" w:rsidP="00C27547">
    <w:pPr>
      <w:pStyle w:val="Heading3"/>
      <w:pBdr>
        <w:top w:val="none" w:sz="0" w:space="0" w:color="auto"/>
        <w:bottom w:val="none" w:sz="0" w:space="0" w:color="auto"/>
      </w:pBdr>
      <w:rPr>
        <w:rFonts w:asciiTheme="minorHAnsi" w:hAnsiTheme="minorHAnsi" w:cstheme="minorHAnsi"/>
        <w:smallCaps w:val="0"/>
        <w:sz w:val="36"/>
        <w:szCs w:val="30"/>
      </w:rPr>
    </w:pPr>
    <w:r w:rsidRPr="002C3B2C">
      <w:rPr>
        <w:rFonts w:asciiTheme="minorHAnsi" w:hAnsiTheme="minorHAnsi" w:cstheme="minorHAnsi"/>
        <w:smallCaps w:val="0"/>
        <w:sz w:val="36"/>
        <w:szCs w:val="30"/>
      </w:rPr>
      <w:t>Client Name</w:t>
    </w:r>
  </w:p>
  <w:p w14:paraId="4340E0B0" w14:textId="77777777" w:rsidR="00C27547" w:rsidRPr="002C3B2C" w:rsidRDefault="00C27547" w:rsidP="00C27547">
    <w:pPr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2C3B2C">
      <w:rPr>
        <w:rFonts w:asciiTheme="minorHAnsi" w:eastAsia="MS Mincho" w:hAnsiTheme="minorHAnsi" w:cstheme="minorHAnsi"/>
        <w:sz w:val="20"/>
        <w:szCs w:val="20"/>
      </w:rPr>
      <w:t>Page Two of Two</w:t>
    </w:r>
  </w:p>
  <w:p w14:paraId="2AF89582" w14:textId="77777777" w:rsidR="00382911" w:rsidRPr="002C3B2C" w:rsidRDefault="00382911" w:rsidP="00C27547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80"/>
    <w:rsid w:val="00044756"/>
    <w:rsid w:val="00051436"/>
    <w:rsid w:val="00056C50"/>
    <w:rsid w:val="00077878"/>
    <w:rsid w:val="000D124D"/>
    <w:rsid w:val="00121653"/>
    <w:rsid w:val="001259EE"/>
    <w:rsid w:val="001307F9"/>
    <w:rsid w:val="00135A69"/>
    <w:rsid w:val="00137D90"/>
    <w:rsid w:val="00186AC9"/>
    <w:rsid w:val="001908F9"/>
    <w:rsid w:val="001C38FF"/>
    <w:rsid w:val="001D50A6"/>
    <w:rsid w:val="002869FA"/>
    <w:rsid w:val="002A4014"/>
    <w:rsid w:val="002C3B2C"/>
    <w:rsid w:val="002E49DE"/>
    <w:rsid w:val="002E7BA4"/>
    <w:rsid w:val="00365094"/>
    <w:rsid w:val="00365909"/>
    <w:rsid w:val="00382911"/>
    <w:rsid w:val="00393844"/>
    <w:rsid w:val="003B67EE"/>
    <w:rsid w:val="003D3689"/>
    <w:rsid w:val="004122FB"/>
    <w:rsid w:val="00412682"/>
    <w:rsid w:val="00432115"/>
    <w:rsid w:val="00486C5D"/>
    <w:rsid w:val="004D01E8"/>
    <w:rsid w:val="004D4B6C"/>
    <w:rsid w:val="004E7D46"/>
    <w:rsid w:val="005B42B2"/>
    <w:rsid w:val="005C60C8"/>
    <w:rsid w:val="00631782"/>
    <w:rsid w:val="006650CF"/>
    <w:rsid w:val="00675AFC"/>
    <w:rsid w:val="00680792"/>
    <w:rsid w:val="006F1086"/>
    <w:rsid w:val="00736277"/>
    <w:rsid w:val="00740486"/>
    <w:rsid w:val="007659A9"/>
    <w:rsid w:val="007F1669"/>
    <w:rsid w:val="007F54F5"/>
    <w:rsid w:val="008142EC"/>
    <w:rsid w:val="00865278"/>
    <w:rsid w:val="008D3C7B"/>
    <w:rsid w:val="008E5C0F"/>
    <w:rsid w:val="00904037"/>
    <w:rsid w:val="00911F27"/>
    <w:rsid w:val="0093080E"/>
    <w:rsid w:val="00986F2E"/>
    <w:rsid w:val="00990750"/>
    <w:rsid w:val="009908CB"/>
    <w:rsid w:val="00A2220B"/>
    <w:rsid w:val="00A420FE"/>
    <w:rsid w:val="00A55F80"/>
    <w:rsid w:val="00B37CC4"/>
    <w:rsid w:val="00B76F9D"/>
    <w:rsid w:val="00C24DDC"/>
    <w:rsid w:val="00C27547"/>
    <w:rsid w:val="00C44BAC"/>
    <w:rsid w:val="00C46F4E"/>
    <w:rsid w:val="00C82F77"/>
    <w:rsid w:val="00CF169D"/>
    <w:rsid w:val="00D10FA0"/>
    <w:rsid w:val="00D318CD"/>
    <w:rsid w:val="00D50FAA"/>
    <w:rsid w:val="00D829E1"/>
    <w:rsid w:val="00D909E7"/>
    <w:rsid w:val="00DA48A9"/>
    <w:rsid w:val="00E00530"/>
    <w:rsid w:val="00E4725C"/>
    <w:rsid w:val="00E556D0"/>
    <w:rsid w:val="00E876D8"/>
    <w:rsid w:val="00EA046B"/>
    <w:rsid w:val="00F01194"/>
    <w:rsid w:val="00F10849"/>
    <w:rsid w:val="00F23626"/>
    <w:rsid w:val="00F50DCE"/>
    <w:rsid w:val="00FA7745"/>
    <w:rsid w:val="00FB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F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36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36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irzhan.36964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Temirzhan Omarov's Standard Resume</vt:lpstr>
    </vt:vector>
  </TitlesOfParts>
  <LinksUpToDate>false</LinksUpToDate>
  <CharactersWithSpaces>2580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Temirzhan Omarov's Standard Resume</dc:title>
  <dc:creator/>
  <cp:lastModifiedBy/>
  <cp:revision>1</cp:revision>
  <dcterms:created xsi:type="dcterms:W3CDTF">2017-06-05T11:41:00Z</dcterms:created>
  <dcterms:modified xsi:type="dcterms:W3CDTF">2017-06-05T11:41:00Z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prcv5seph-v1</vt:lpwstr>
  </property>
  <property fmtid="{D5CDD505-2E9C-101B-9397-08002B2CF9AE}" pid="3" name="tal_id">
    <vt:lpwstr>dd513d7ffe8d1e9f72dcaa4c54049730</vt:lpwstr>
  </property>
</Properties>
</file>