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39" w:rsidRDefault="00A25473">
      <w:pPr>
        <w:ind w:left="24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0BCE">
        <w:rPr>
          <w:rFonts w:ascii="Tahoma" w:eastAsia="Tahoma" w:hAnsi="Tahoma" w:cs="Tahoma"/>
          <w:b/>
          <w:bCs/>
          <w:color w:val="FFFFFF"/>
          <w:sz w:val="28"/>
          <w:szCs w:val="28"/>
        </w:rPr>
        <w:t xml:space="preserve">NANDITA </w:t>
      </w:r>
    </w:p>
    <w:p w:rsidR="00580E39" w:rsidRDefault="00580E39">
      <w:pPr>
        <w:spacing w:line="2" w:lineRule="exact"/>
        <w:rPr>
          <w:sz w:val="24"/>
          <w:szCs w:val="24"/>
        </w:rPr>
      </w:pPr>
    </w:p>
    <w:p w:rsidR="00580E39" w:rsidRDefault="00A25473">
      <w:pPr>
        <w:spacing w:line="239" w:lineRule="auto"/>
        <w:ind w:left="2440" w:right="34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0"/>
          <w:szCs w:val="20"/>
        </w:rPr>
        <w:t xml:space="preserve">Result-oriented professional with a proven record of achievement in conceiving &amp; implementing effective ideas; targeting top level assignments in </w: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Admin. / Human</w:t>
      </w:r>
      <w:r>
        <w:rPr>
          <w:rFonts w:ascii="Tahoma" w:eastAsia="Tahoma" w:hAnsi="Tahoma" w:cs="Tahoma"/>
          <w:color w:val="FFFFFF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Resources / Sales Coordination </w:t>
      </w:r>
      <w:r>
        <w:rPr>
          <w:rFonts w:ascii="Tahoma" w:eastAsia="Tahoma" w:hAnsi="Tahoma" w:cs="Tahoma"/>
          <w:color w:val="FFFFFF"/>
          <w:sz w:val="20"/>
          <w:szCs w:val="20"/>
        </w:rPr>
        <w:t>with a leading organization of repute in</w: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 Banking / Hotel </w:t>
      </w:r>
      <w:r>
        <w:rPr>
          <w:rFonts w:ascii="Tahoma" w:eastAsia="Tahoma" w:hAnsi="Tahoma" w:cs="Tahoma"/>
          <w:color w:val="FFFFFF"/>
          <w:sz w:val="20"/>
          <w:szCs w:val="20"/>
        </w:rPr>
        <w:t>sector, preferably in</w: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 GCC / Canada / Australia</w:t>
      </w:r>
    </w:p>
    <w:p w:rsidR="00580E39" w:rsidRDefault="00580E39">
      <w:pPr>
        <w:spacing w:line="200" w:lineRule="exact"/>
        <w:rPr>
          <w:sz w:val="24"/>
          <w:szCs w:val="24"/>
        </w:rPr>
      </w:pPr>
    </w:p>
    <w:p w:rsidR="00580E39" w:rsidRDefault="00580E39">
      <w:pPr>
        <w:spacing w:line="353" w:lineRule="exact"/>
        <w:rPr>
          <w:sz w:val="24"/>
          <w:szCs w:val="24"/>
        </w:rPr>
      </w:pPr>
    </w:p>
    <w:tbl>
      <w:tblPr>
        <w:tblW w:w="0" w:type="auto"/>
        <w:tblInd w:w="2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</w:tblGrid>
      <w:tr w:rsidR="00F20BCE">
        <w:trPr>
          <w:trHeight w:val="241"/>
        </w:trPr>
        <w:tc>
          <w:tcPr>
            <w:tcW w:w="4220" w:type="dxa"/>
            <w:vAlign w:val="bottom"/>
          </w:tcPr>
          <w:p w:rsidR="00F20BCE" w:rsidRDefault="00F20BCE">
            <w:pPr>
              <w:rPr>
                <w:sz w:val="20"/>
                <w:szCs w:val="20"/>
              </w:rPr>
            </w:pPr>
          </w:p>
        </w:tc>
      </w:tr>
    </w:tbl>
    <w:p w:rsidR="00580E39" w:rsidRDefault="00580E39">
      <w:pPr>
        <w:spacing w:line="200" w:lineRule="exact"/>
        <w:rPr>
          <w:sz w:val="24"/>
          <w:szCs w:val="24"/>
        </w:rPr>
      </w:pPr>
    </w:p>
    <w:p w:rsidR="00580E39" w:rsidRDefault="00580E39"/>
    <w:p w:rsidR="00F20BCE" w:rsidRDefault="00F20BCE"/>
    <w:p w:rsidR="00F20BCE" w:rsidRDefault="00F20BCE">
      <w:hyperlink r:id="rId7" w:history="1">
        <w:r w:rsidRPr="006626DF">
          <w:rPr>
            <w:rStyle w:val="Hyperlink"/>
          </w:rPr>
          <w:t>Nandita.371017@2freemail.com</w:t>
        </w:r>
      </w:hyperlink>
    </w:p>
    <w:p w:rsidR="00F20BCE" w:rsidRDefault="00F20BCE"/>
    <w:p w:rsidR="00F20BCE" w:rsidRDefault="00F20BCE"/>
    <w:p w:rsidR="00F20BCE" w:rsidRDefault="00F20BCE">
      <w:pPr>
        <w:sectPr w:rsidR="00F20BCE">
          <w:pgSz w:w="12240" w:h="15840"/>
          <w:pgMar w:top="970" w:right="880" w:bottom="98" w:left="740" w:header="0" w:footer="0" w:gutter="0"/>
          <w:cols w:space="720" w:equalWidth="0">
            <w:col w:w="10620"/>
          </w:cols>
        </w:sectPr>
      </w:pPr>
    </w:p>
    <w:p w:rsidR="00580E39" w:rsidRDefault="00580E39">
      <w:pPr>
        <w:spacing w:line="200" w:lineRule="exact"/>
        <w:rPr>
          <w:sz w:val="24"/>
          <w:szCs w:val="24"/>
        </w:rPr>
      </w:pPr>
    </w:p>
    <w:p w:rsidR="00580E39" w:rsidRDefault="00A25473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Key Skills</w:t>
      </w:r>
    </w:p>
    <w:p w:rsidR="00580E39" w:rsidRDefault="00580E39">
      <w:pPr>
        <w:spacing w:line="233" w:lineRule="exact"/>
        <w:rPr>
          <w:sz w:val="24"/>
          <w:szCs w:val="24"/>
        </w:rPr>
      </w:pPr>
    </w:p>
    <w:p w:rsidR="00580E39" w:rsidRDefault="00A25473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Admin.</w:t>
      </w:r>
    </w:p>
    <w:p w:rsidR="00580E39" w:rsidRDefault="00580E39">
      <w:pPr>
        <w:spacing w:line="270" w:lineRule="exact"/>
        <w:rPr>
          <w:sz w:val="24"/>
          <w:szCs w:val="24"/>
        </w:rPr>
      </w:pPr>
    </w:p>
    <w:p w:rsidR="00580E39" w:rsidRDefault="00A25473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HRM</w:t>
      </w:r>
    </w:p>
    <w:p w:rsidR="00580E39" w:rsidRDefault="00580E39">
      <w:pPr>
        <w:spacing w:line="268" w:lineRule="exact"/>
        <w:rPr>
          <w:sz w:val="24"/>
          <w:szCs w:val="24"/>
        </w:rPr>
      </w:pPr>
    </w:p>
    <w:p w:rsidR="00580E39" w:rsidRDefault="00A25473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Sales Coordination / Support</w:t>
      </w:r>
    </w:p>
    <w:p w:rsidR="00580E39" w:rsidRDefault="00580E39">
      <w:pPr>
        <w:spacing w:line="270" w:lineRule="exact"/>
        <w:rPr>
          <w:sz w:val="24"/>
          <w:szCs w:val="24"/>
        </w:rPr>
      </w:pPr>
    </w:p>
    <w:p w:rsidR="00580E39" w:rsidRDefault="00A25473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Strategy Planning</w:t>
      </w:r>
    </w:p>
    <w:p w:rsidR="00580E39" w:rsidRDefault="00580E39">
      <w:pPr>
        <w:spacing w:line="267" w:lineRule="exact"/>
        <w:rPr>
          <w:sz w:val="24"/>
          <w:szCs w:val="24"/>
        </w:rPr>
      </w:pPr>
    </w:p>
    <w:p w:rsidR="00580E39" w:rsidRDefault="00A25473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Recruitment &amp; Selection</w:t>
      </w:r>
    </w:p>
    <w:p w:rsidR="00580E39" w:rsidRDefault="00580E39">
      <w:pPr>
        <w:spacing w:line="270" w:lineRule="exact"/>
        <w:rPr>
          <w:sz w:val="24"/>
          <w:szCs w:val="24"/>
        </w:rPr>
      </w:pPr>
    </w:p>
    <w:p w:rsidR="00580E39" w:rsidRDefault="00A25473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Reporting &amp; Documentation</w:t>
      </w:r>
    </w:p>
    <w:p w:rsidR="00580E39" w:rsidRDefault="00580E39">
      <w:pPr>
        <w:spacing w:line="267" w:lineRule="exact"/>
        <w:rPr>
          <w:sz w:val="24"/>
          <w:szCs w:val="24"/>
        </w:rPr>
      </w:pPr>
    </w:p>
    <w:p w:rsidR="00580E39" w:rsidRDefault="00A25473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Process Improvement</w:t>
      </w:r>
    </w:p>
    <w:p w:rsidR="00580E39" w:rsidRDefault="00580E39">
      <w:pPr>
        <w:spacing w:line="270" w:lineRule="exact"/>
        <w:rPr>
          <w:sz w:val="24"/>
          <w:szCs w:val="24"/>
        </w:rPr>
      </w:pPr>
    </w:p>
    <w:p w:rsidR="00580E39" w:rsidRDefault="00A25473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Team Building &amp; Leadership</w:t>
      </w:r>
    </w:p>
    <w:p w:rsidR="00580E39" w:rsidRDefault="00A254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80E39" w:rsidRDefault="00580E39">
      <w:pPr>
        <w:spacing w:line="200" w:lineRule="exact"/>
        <w:rPr>
          <w:sz w:val="24"/>
          <w:szCs w:val="24"/>
        </w:rPr>
      </w:pPr>
    </w:p>
    <w:p w:rsidR="00580E39" w:rsidRDefault="00580E39">
      <w:pPr>
        <w:spacing w:line="261" w:lineRule="exact"/>
        <w:rPr>
          <w:sz w:val="24"/>
          <w:szCs w:val="24"/>
        </w:rPr>
      </w:pPr>
    </w:p>
    <w:p w:rsidR="00580E39" w:rsidRDefault="00A2547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Profile Summary</w:t>
      </w:r>
    </w:p>
    <w:p w:rsidR="00580E39" w:rsidRDefault="00580E39">
      <w:pPr>
        <w:spacing w:line="235" w:lineRule="exact"/>
        <w:rPr>
          <w:sz w:val="24"/>
          <w:szCs w:val="24"/>
        </w:rPr>
      </w:pPr>
    </w:p>
    <w:p w:rsidR="00580E39" w:rsidRDefault="00A25473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Dynamic career of 6 years </w:t>
      </w:r>
      <w:r>
        <w:rPr>
          <w:rFonts w:ascii="Tahoma" w:eastAsia="Tahoma" w:hAnsi="Tahoma" w:cs="Tahoma"/>
          <w:sz w:val="20"/>
          <w:szCs w:val="20"/>
        </w:rPr>
        <w:t xml:space="preserve">that reflects rich experience &amp; year-on-year success in </w:t>
      </w:r>
      <w:r>
        <w:rPr>
          <w:rFonts w:ascii="Tahoma" w:eastAsia="Tahoma" w:hAnsi="Tahoma" w:cs="Tahoma"/>
          <w:b/>
          <w:bCs/>
          <w:sz w:val="20"/>
          <w:szCs w:val="20"/>
        </w:rPr>
        <w:t>Admin., HRM, Payroll, Recruitment, Sales</w:t>
      </w:r>
    </w:p>
    <w:p w:rsidR="00580E39" w:rsidRDefault="00A25473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Support and Training:</w:t>
      </w:r>
    </w:p>
    <w:p w:rsidR="00580E39" w:rsidRDefault="00580E39">
      <w:pPr>
        <w:spacing w:line="3" w:lineRule="exact"/>
        <w:rPr>
          <w:sz w:val="24"/>
          <w:szCs w:val="24"/>
        </w:rPr>
      </w:pPr>
    </w:p>
    <w:p w:rsidR="00580E39" w:rsidRDefault="00A25473">
      <w:pPr>
        <w:tabs>
          <w:tab w:val="left" w:pos="700"/>
        </w:tabs>
        <w:spacing w:line="233" w:lineRule="auto"/>
        <w:ind w:left="720" w:right="20" w:hanging="359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Leading the development, </w:t>
      </w:r>
      <w:r>
        <w:rPr>
          <w:rFonts w:ascii="Tahoma" w:eastAsia="Tahoma" w:hAnsi="Tahoma" w:cs="Tahoma"/>
          <w:sz w:val="20"/>
          <w:szCs w:val="20"/>
        </w:rPr>
        <w:t>implementation, evaluation &amp; modification of administrative policies &amp; procedures to optimize resource &amp; capacity utilization across various functions</w:t>
      </w:r>
    </w:p>
    <w:p w:rsidR="00580E39" w:rsidRDefault="00580E39">
      <w:pPr>
        <w:spacing w:line="4" w:lineRule="exact"/>
        <w:rPr>
          <w:sz w:val="24"/>
          <w:szCs w:val="24"/>
        </w:rPr>
      </w:pPr>
    </w:p>
    <w:p w:rsidR="00580E39" w:rsidRDefault="00A25473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Steering the complete recruitment including evaluating required skills, identifying the possible sources</w:t>
      </w:r>
      <w:r>
        <w:rPr>
          <w:rFonts w:ascii="Tahoma" w:eastAsia="Tahoma" w:hAnsi="Tahoma" w:cs="Tahoma"/>
          <w:sz w:val="20"/>
          <w:szCs w:val="20"/>
        </w:rPr>
        <w:t>, sourcing, screening &amp; short-listing the candidates and negotiating &amp; fitting them into system</w:t>
      </w:r>
    </w:p>
    <w:p w:rsidR="00580E39" w:rsidRDefault="00580E39">
      <w:pPr>
        <w:spacing w:line="4" w:lineRule="exact"/>
        <w:rPr>
          <w:sz w:val="24"/>
          <w:szCs w:val="24"/>
        </w:rPr>
      </w:pPr>
    </w:p>
    <w:p w:rsidR="00580E39" w:rsidRDefault="00A25473">
      <w:pPr>
        <w:spacing w:line="238" w:lineRule="auto"/>
        <w:ind w:left="360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Expertise in </w:t>
      </w:r>
      <w:r>
        <w:rPr>
          <w:rFonts w:ascii="Tahoma" w:eastAsia="Tahoma" w:hAnsi="Tahoma" w:cs="Tahoma"/>
          <w:b/>
          <w:bCs/>
          <w:sz w:val="20"/>
          <w:szCs w:val="20"/>
        </w:rPr>
        <w:t>ERP based software for various HR and sales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support functions</w:t>
      </w:r>
    </w:p>
    <w:p w:rsidR="00580E39" w:rsidRDefault="00580E39">
      <w:pPr>
        <w:spacing w:line="4" w:lineRule="exact"/>
        <w:rPr>
          <w:sz w:val="24"/>
          <w:szCs w:val="24"/>
        </w:rPr>
      </w:pPr>
    </w:p>
    <w:p w:rsidR="00580E39" w:rsidRDefault="00A25473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Proven skills in </w:t>
      </w:r>
      <w:r>
        <w:rPr>
          <w:rFonts w:ascii="Tahoma" w:eastAsia="Tahoma" w:hAnsi="Tahoma" w:cs="Tahoma"/>
          <w:b/>
          <w:bCs/>
          <w:sz w:val="20"/>
          <w:szCs w:val="20"/>
        </w:rPr>
        <w:t>driving HR initiatives</w:t>
      </w:r>
      <w:r>
        <w:rPr>
          <w:rFonts w:ascii="Tahoma" w:eastAsia="Tahoma" w:hAnsi="Tahoma" w:cs="Tahoma"/>
          <w:sz w:val="20"/>
          <w:szCs w:val="20"/>
        </w:rPr>
        <w:t xml:space="preserve"> to realize bottom line results, realigning </w:t>
      </w:r>
      <w:r>
        <w:rPr>
          <w:rFonts w:ascii="Tahoma" w:eastAsia="Tahoma" w:hAnsi="Tahoma" w:cs="Tahoma"/>
          <w:sz w:val="20"/>
          <w:szCs w:val="20"/>
        </w:rPr>
        <w:t>HR policies in the pursuit of objectives of leading organization &amp; maintaining harmonious relations amongst employees to create an amicable environment</w:t>
      </w:r>
    </w:p>
    <w:p w:rsidR="00580E39" w:rsidRDefault="00580E39">
      <w:pPr>
        <w:spacing w:line="3" w:lineRule="exact"/>
        <w:rPr>
          <w:sz w:val="24"/>
          <w:szCs w:val="24"/>
        </w:rPr>
      </w:pPr>
    </w:p>
    <w:p w:rsidR="00580E39" w:rsidRDefault="00A25473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 forward thinking person with </w:t>
      </w:r>
      <w:r>
        <w:rPr>
          <w:rFonts w:ascii="Tahoma" w:eastAsia="Tahoma" w:hAnsi="Tahoma" w:cs="Tahoma"/>
          <w:b/>
          <w:bCs/>
          <w:sz w:val="20"/>
          <w:szCs w:val="20"/>
        </w:rPr>
        <w:t>strong communication, multi-tasking, negotiation, analytical &amp; organizat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ional skills; </w:t>
      </w:r>
      <w:r>
        <w:rPr>
          <w:rFonts w:ascii="Tahoma" w:eastAsia="Tahoma" w:hAnsi="Tahoma" w:cs="Tahoma"/>
          <w:sz w:val="20"/>
          <w:szCs w:val="20"/>
        </w:rPr>
        <w:t>well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organized with a track record that demonstrates self-motivation &amp; creativity to achieve corporate goals</w:t>
      </w:r>
    </w:p>
    <w:p w:rsidR="00580E39" w:rsidRDefault="00580E39">
      <w:pPr>
        <w:spacing w:line="200" w:lineRule="exact"/>
        <w:rPr>
          <w:sz w:val="24"/>
          <w:szCs w:val="24"/>
        </w:rPr>
      </w:pPr>
    </w:p>
    <w:p w:rsidR="00580E39" w:rsidRDefault="00580E39">
      <w:pPr>
        <w:sectPr w:rsidR="00580E39">
          <w:type w:val="continuous"/>
          <w:pgSz w:w="12240" w:h="15840"/>
          <w:pgMar w:top="970" w:right="880" w:bottom="98" w:left="740" w:header="0" w:footer="0" w:gutter="0"/>
          <w:cols w:num="2" w:space="720" w:equalWidth="0">
            <w:col w:w="3240" w:space="720"/>
            <w:col w:w="6660"/>
          </w:cols>
        </w:sectPr>
      </w:pPr>
    </w:p>
    <w:p w:rsidR="00580E39" w:rsidRDefault="00580E39">
      <w:pPr>
        <w:spacing w:line="45" w:lineRule="exact"/>
        <w:rPr>
          <w:sz w:val="24"/>
          <w:szCs w:val="24"/>
        </w:rPr>
      </w:pPr>
    </w:p>
    <w:p w:rsidR="00580E39" w:rsidRDefault="00A2547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Career Timeline</w:t>
      </w:r>
    </w:p>
    <w:p w:rsidR="00580E39" w:rsidRDefault="00580E39">
      <w:pPr>
        <w:spacing w:line="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580"/>
        <w:gridCol w:w="100"/>
        <w:gridCol w:w="2680"/>
        <w:gridCol w:w="20"/>
        <w:gridCol w:w="100"/>
        <w:gridCol w:w="2400"/>
        <w:gridCol w:w="120"/>
        <w:gridCol w:w="2320"/>
        <w:gridCol w:w="200"/>
        <w:gridCol w:w="20"/>
      </w:tblGrid>
      <w:tr w:rsidR="00580E39">
        <w:trPr>
          <w:trHeight w:val="216"/>
        </w:trPr>
        <w:tc>
          <w:tcPr>
            <w:tcW w:w="100" w:type="dxa"/>
            <w:vAlign w:val="bottom"/>
          </w:tcPr>
          <w:p w:rsidR="00580E39" w:rsidRDefault="00580E3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:rsidR="00580E39" w:rsidRDefault="00A2547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Thomas Cook as</w:t>
            </w: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:rsidR="00580E39" w:rsidRDefault="00580E3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580E39" w:rsidRDefault="00580E3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80E39" w:rsidRDefault="00A2547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V5 Global</w:t>
            </w:r>
          </w:p>
        </w:tc>
        <w:tc>
          <w:tcPr>
            <w:tcW w:w="120" w:type="dxa"/>
            <w:vAlign w:val="bottom"/>
          </w:tcPr>
          <w:p w:rsidR="00580E39" w:rsidRDefault="00580E39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580E39" w:rsidRDefault="00580E3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80E39" w:rsidRDefault="00580E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80E39" w:rsidRDefault="00580E39">
            <w:pPr>
              <w:rPr>
                <w:sz w:val="1"/>
                <w:szCs w:val="1"/>
              </w:rPr>
            </w:pPr>
          </w:p>
        </w:tc>
      </w:tr>
      <w:tr w:rsidR="00580E39">
        <w:trPr>
          <w:trHeight w:val="187"/>
        </w:trPr>
        <w:tc>
          <w:tcPr>
            <w:tcW w:w="100" w:type="dxa"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vMerge w:val="restart"/>
            <w:vAlign w:val="bottom"/>
          </w:tcPr>
          <w:p w:rsidR="00580E39" w:rsidRDefault="00A2547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Foreign Exchange</w:t>
            </w: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580E39" w:rsidRDefault="00A25473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6"/>
                <w:szCs w:val="16"/>
              </w:rPr>
              <w:t>Services India as</w:t>
            </w:r>
          </w:p>
        </w:tc>
        <w:tc>
          <w:tcPr>
            <w:tcW w:w="120" w:type="dxa"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80E39" w:rsidRDefault="00580E39">
            <w:pPr>
              <w:rPr>
                <w:sz w:val="1"/>
                <w:szCs w:val="1"/>
              </w:rPr>
            </w:pPr>
          </w:p>
        </w:tc>
      </w:tr>
      <w:tr w:rsidR="00580E39">
        <w:trPr>
          <w:trHeight w:val="59"/>
        </w:trPr>
        <w:tc>
          <w:tcPr>
            <w:tcW w:w="100" w:type="dxa"/>
            <w:vAlign w:val="bottom"/>
          </w:tcPr>
          <w:p w:rsidR="00580E39" w:rsidRDefault="00580E39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Merge/>
            <w:vAlign w:val="bottom"/>
          </w:tcPr>
          <w:p w:rsidR="00580E39" w:rsidRDefault="00580E3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vAlign w:val="bottom"/>
          </w:tcPr>
          <w:p w:rsidR="00580E39" w:rsidRDefault="00580E3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80E39" w:rsidRDefault="00580E3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580E39" w:rsidRDefault="00A2547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6"/>
                <w:szCs w:val="16"/>
              </w:rPr>
              <w:t>HR Executive</w:t>
            </w:r>
          </w:p>
        </w:tc>
        <w:tc>
          <w:tcPr>
            <w:tcW w:w="120" w:type="dxa"/>
            <w:vAlign w:val="bottom"/>
          </w:tcPr>
          <w:p w:rsidR="00580E39" w:rsidRDefault="00580E39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vAlign w:val="bottom"/>
          </w:tcPr>
          <w:p w:rsidR="00580E39" w:rsidRDefault="00580E39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80E39" w:rsidRDefault="00580E3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0E39" w:rsidRDefault="00580E39">
            <w:pPr>
              <w:rPr>
                <w:sz w:val="1"/>
                <w:szCs w:val="1"/>
              </w:rPr>
            </w:pPr>
          </w:p>
        </w:tc>
      </w:tr>
      <w:tr w:rsidR="00580E39">
        <w:trPr>
          <w:trHeight w:val="164"/>
        </w:trPr>
        <w:tc>
          <w:tcPr>
            <w:tcW w:w="10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vMerge w:val="restart"/>
            <w:vAlign w:val="bottom"/>
          </w:tcPr>
          <w:p w:rsidR="00580E39" w:rsidRDefault="00A2547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Executive</w:t>
            </w: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80E39" w:rsidRDefault="00580E39">
            <w:pPr>
              <w:rPr>
                <w:sz w:val="1"/>
                <w:szCs w:val="1"/>
              </w:rPr>
            </w:pPr>
          </w:p>
        </w:tc>
      </w:tr>
      <w:tr w:rsidR="00580E39">
        <w:trPr>
          <w:trHeight w:val="75"/>
        </w:trPr>
        <w:tc>
          <w:tcPr>
            <w:tcW w:w="10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vMerge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0E39" w:rsidRDefault="00580E39">
            <w:pPr>
              <w:rPr>
                <w:sz w:val="1"/>
                <w:szCs w:val="1"/>
              </w:rPr>
            </w:pPr>
          </w:p>
        </w:tc>
      </w:tr>
      <w:tr w:rsidR="00580E39">
        <w:trPr>
          <w:trHeight w:val="543"/>
        </w:trPr>
        <w:tc>
          <w:tcPr>
            <w:tcW w:w="10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0E39" w:rsidRDefault="00580E39">
            <w:pPr>
              <w:rPr>
                <w:sz w:val="1"/>
                <w:szCs w:val="1"/>
              </w:rPr>
            </w:pPr>
          </w:p>
        </w:tc>
      </w:tr>
      <w:tr w:rsidR="00580E39">
        <w:trPr>
          <w:trHeight w:val="192"/>
        </w:trPr>
        <w:tc>
          <w:tcPr>
            <w:tcW w:w="100" w:type="dxa"/>
            <w:shd w:val="clear" w:color="auto" w:fill="3FBCEC"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3FBCEC"/>
            <w:vAlign w:val="bottom"/>
          </w:tcPr>
          <w:p w:rsidR="00580E39" w:rsidRDefault="00A25473">
            <w:pPr>
              <w:spacing w:line="192" w:lineRule="exact"/>
              <w:ind w:left="6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6"/>
                <w:szCs w:val="16"/>
              </w:rPr>
              <w:t>Jun’09-Dec’09</w:t>
            </w:r>
          </w:p>
        </w:tc>
        <w:tc>
          <w:tcPr>
            <w:tcW w:w="100" w:type="dxa"/>
            <w:shd w:val="clear" w:color="auto" w:fill="6A6969"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6A6969"/>
            <w:vAlign w:val="bottom"/>
          </w:tcPr>
          <w:p w:rsidR="00580E39" w:rsidRDefault="00A25473">
            <w:pPr>
              <w:spacing w:line="192" w:lineRule="exact"/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6"/>
                <w:szCs w:val="16"/>
              </w:rPr>
              <w:t>May’12-Dec’14</w:t>
            </w:r>
          </w:p>
        </w:tc>
        <w:tc>
          <w:tcPr>
            <w:tcW w:w="20" w:type="dxa"/>
            <w:vMerge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3FBCEC"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3FBCEC"/>
            <w:vAlign w:val="bottom"/>
          </w:tcPr>
          <w:p w:rsidR="00580E39" w:rsidRDefault="00A25473">
            <w:pPr>
              <w:spacing w:line="19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16"/>
                <w:szCs w:val="16"/>
              </w:rPr>
              <w:t>Apr’14-Jan’15</w:t>
            </w:r>
          </w:p>
        </w:tc>
        <w:tc>
          <w:tcPr>
            <w:tcW w:w="120" w:type="dxa"/>
            <w:shd w:val="clear" w:color="auto" w:fill="6A6969"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shd w:val="clear" w:color="auto" w:fill="6A6969"/>
            <w:vAlign w:val="bottom"/>
          </w:tcPr>
          <w:p w:rsidR="00580E39" w:rsidRDefault="00A25473">
            <w:pPr>
              <w:spacing w:line="192" w:lineRule="exact"/>
              <w:ind w:left="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6"/>
                <w:szCs w:val="16"/>
              </w:rPr>
              <w:t>Jan’16-May’17</w:t>
            </w:r>
          </w:p>
        </w:tc>
        <w:tc>
          <w:tcPr>
            <w:tcW w:w="200" w:type="dxa"/>
            <w:vAlign w:val="bottom"/>
          </w:tcPr>
          <w:p w:rsidR="00580E39" w:rsidRDefault="00580E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80E39" w:rsidRDefault="00580E39">
            <w:pPr>
              <w:rPr>
                <w:sz w:val="1"/>
                <w:szCs w:val="1"/>
              </w:rPr>
            </w:pPr>
          </w:p>
        </w:tc>
      </w:tr>
      <w:tr w:rsidR="00580E39">
        <w:trPr>
          <w:trHeight w:val="540"/>
        </w:trPr>
        <w:tc>
          <w:tcPr>
            <w:tcW w:w="10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580E39" w:rsidRDefault="00A25473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The Oberoi</w:t>
            </w:r>
          </w:p>
        </w:tc>
        <w:tc>
          <w:tcPr>
            <w:tcW w:w="2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580E39" w:rsidRDefault="00A2547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National Bank of</w:t>
            </w:r>
          </w:p>
        </w:tc>
        <w:tc>
          <w:tcPr>
            <w:tcW w:w="200" w:type="dxa"/>
            <w:vAlign w:val="bottom"/>
          </w:tcPr>
          <w:p w:rsidR="00580E39" w:rsidRDefault="00580E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0E39" w:rsidRDefault="00580E39">
            <w:pPr>
              <w:rPr>
                <w:sz w:val="1"/>
                <w:szCs w:val="1"/>
              </w:rPr>
            </w:pPr>
          </w:p>
        </w:tc>
      </w:tr>
      <w:tr w:rsidR="00580E39">
        <w:trPr>
          <w:trHeight w:val="171"/>
        </w:trPr>
        <w:tc>
          <w:tcPr>
            <w:tcW w:w="10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Merge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80E39" w:rsidRDefault="00580E39">
            <w:pPr>
              <w:rPr>
                <w:sz w:val="1"/>
                <w:szCs w:val="1"/>
              </w:rPr>
            </w:pPr>
          </w:p>
        </w:tc>
      </w:tr>
      <w:tr w:rsidR="00580E39">
        <w:trPr>
          <w:trHeight w:val="71"/>
        </w:trPr>
        <w:tc>
          <w:tcPr>
            <w:tcW w:w="10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580E39" w:rsidRDefault="00580E3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0E39" w:rsidRDefault="00580E39">
            <w:pPr>
              <w:rPr>
                <w:sz w:val="1"/>
                <w:szCs w:val="1"/>
              </w:rPr>
            </w:pPr>
          </w:p>
        </w:tc>
      </w:tr>
      <w:tr w:rsidR="00580E39">
        <w:trPr>
          <w:trHeight w:val="171"/>
        </w:trPr>
        <w:tc>
          <w:tcPr>
            <w:tcW w:w="10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Align w:val="bottom"/>
          </w:tcPr>
          <w:p w:rsidR="00580E39" w:rsidRDefault="00A25473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6"/>
                <w:szCs w:val="16"/>
              </w:rPr>
              <w:t>Rajvilasas HR</w:t>
            </w:r>
          </w:p>
        </w:tc>
        <w:tc>
          <w:tcPr>
            <w:tcW w:w="2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80E39" w:rsidRDefault="00580E39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580E39" w:rsidRDefault="00A25473">
            <w:pPr>
              <w:spacing w:line="17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Abu Dhabi as</w:t>
            </w:r>
          </w:p>
        </w:tc>
        <w:tc>
          <w:tcPr>
            <w:tcW w:w="0" w:type="dxa"/>
            <w:vAlign w:val="bottom"/>
          </w:tcPr>
          <w:p w:rsidR="00580E39" w:rsidRDefault="00580E39">
            <w:pPr>
              <w:rPr>
                <w:sz w:val="1"/>
                <w:szCs w:val="1"/>
              </w:rPr>
            </w:pPr>
          </w:p>
        </w:tc>
      </w:tr>
      <w:tr w:rsidR="00580E39">
        <w:trPr>
          <w:trHeight w:val="205"/>
        </w:trPr>
        <w:tc>
          <w:tcPr>
            <w:tcW w:w="100" w:type="dxa"/>
            <w:vAlign w:val="bottom"/>
          </w:tcPr>
          <w:p w:rsidR="00580E39" w:rsidRDefault="00580E39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vAlign w:val="bottom"/>
          </w:tcPr>
          <w:p w:rsidR="00580E39" w:rsidRDefault="00580E3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:rsidR="00580E39" w:rsidRDefault="00A25473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Assistant</w:t>
            </w:r>
          </w:p>
        </w:tc>
        <w:tc>
          <w:tcPr>
            <w:tcW w:w="20" w:type="dxa"/>
            <w:vAlign w:val="bottom"/>
          </w:tcPr>
          <w:p w:rsidR="00580E39" w:rsidRDefault="00580E3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80E39" w:rsidRDefault="00580E39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580E39" w:rsidRDefault="00580E3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580E39" w:rsidRDefault="00580E39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580E39" w:rsidRDefault="00A2547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Admin. Officer</w:t>
            </w:r>
          </w:p>
        </w:tc>
        <w:tc>
          <w:tcPr>
            <w:tcW w:w="0" w:type="dxa"/>
            <w:vAlign w:val="bottom"/>
          </w:tcPr>
          <w:p w:rsidR="00580E39" w:rsidRDefault="00580E39">
            <w:pPr>
              <w:rPr>
                <w:sz w:val="1"/>
                <w:szCs w:val="1"/>
              </w:rPr>
            </w:pPr>
          </w:p>
        </w:tc>
      </w:tr>
    </w:tbl>
    <w:p w:rsidR="00580E39" w:rsidRDefault="00580E39">
      <w:pPr>
        <w:spacing w:line="200" w:lineRule="exact"/>
        <w:rPr>
          <w:sz w:val="24"/>
          <w:szCs w:val="24"/>
        </w:rPr>
      </w:pPr>
    </w:p>
    <w:p w:rsidR="00580E39" w:rsidRDefault="00580E39">
      <w:pPr>
        <w:sectPr w:rsidR="00580E39">
          <w:type w:val="continuous"/>
          <w:pgSz w:w="12240" w:h="15840"/>
          <w:pgMar w:top="970" w:right="880" w:bottom="98" w:left="740" w:header="0" w:footer="0" w:gutter="0"/>
          <w:cols w:space="720" w:equalWidth="0">
            <w:col w:w="10620"/>
          </w:cols>
        </w:sectPr>
      </w:pPr>
    </w:p>
    <w:p w:rsidR="00580E39" w:rsidRDefault="00580E39">
      <w:pPr>
        <w:spacing w:line="200" w:lineRule="exact"/>
        <w:rPr>
          <w:sz w:val="24"/>
          <w:szCs w:val="24"/>
        </w:rPr>
      </w:pPr>
    </w:p>
    <w:p w:rsidR="00580E39" w:rsidRDefault="00580E39">
      <w:pPr>
        <w:spacing w:line="200" w:lineRule="exact"/>
        <w:rPr>
          <w:sz w:val="24"/>
          <w:szCs w:val="24"/>
        </w:rPr>
      </w:pPr>
    </w:p>
    <w:p w:rsidR="00580E39" w:rsidRDefault="00580E39">
      <w:pPr>
        <w:spacing w:line="294" w:lineRule="exact"/>
        <w:rPr>
          <w:sz w:val="24"/>
          <w:szCs w:val="24"/>
        </w:rPr>
      </w:pPr>
    </w:p>
    <w:p w:rsidR="00580E39" w:rsidRDefault="00A2547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Soft Skills</w:t>
      </w:r>
    </w:p>
    <w:p w:rsidR="00580E39" w:rsidRDefault="00580E39">
      <w:pPr>
        <w:spacing w:line="200" w:lineRule="exact"/>
        <w:rPr>
          <w:sz w:val="24"/>
          <w:szCs w:val="24"/>
        </w:rPr>
      </w:pPr>
    </w:p>
    <w:p w:rsidR="00580E39" w:rsidRDefault="00580E39">
      <w:pPr>
        <w:spacing w:line="200" w:lineRule="exact"/>
        <w:rPr>
          <w:sz w:val="24"/>
          <w:szCs w:val="24"/>
        </w:rPr>
      </w:pPr>
    </w:p>
    <w:p w:rsidR="00580E39" w:rsidRDefault="00580E39">
      <w:pPr>
        <w:spacing w:line="251" w:lineRule="exact"/>
        <w:rPr>
          <w:sz w:val="24"/>
          <w:szCs w:val="24"/>
        </w:rPr>
      </w:pPr>
    </w:p>
    <w:p w:rsidR="00580E39" w:rsidRDefault="00A25473">
      <w:pPr>
        <w:tabs>
          <w:tab w:val="left" w:pos="2320"/>
        </w:tabs>
        <w:ind w:left="1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5"/>
          <w:szCs w:val="15"/>
        </w:rPr>
        <w:t>Communicator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5"/>
          <w:szCs w:val="15"/>
        </w:rPr>
        <w:t>Innovator</w:t>
      </w:r>
    </w:p>
    <w:p w:rsidR="00580E39" w:rsidRDefault="00580E39">
      <w:pPr>
        <w:spacing w:line="205" w:lineRule="exact"/>
        <w:rPr>
          <w:sz w:val="24"/>
          <w:szCs w:val="24"/>
        </w:rPr>
      </w:pPr>
    </w:p>
    <w:p w:rsidR="00580E39" w:rsidRDefault="00A25473">
      <w:pPr>
        <w:ind w:left="1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Thinker</w:t>
      </w:r>
    </w:p>
    <w:p w:rsidR="00580E39" w:rsidRDefault="00580E39">
      <w:pPr>
        <w:spacing w:line="196" w:lineRule="exact"/>
        <w:rPr>
          <w:sz w:val="24"/>
          <w:szCs w:val="24"/>
        </w:rPr>
      </w:pPr>
    </w:p>
    <w:p w:rsidR="00580E39" w:rsidRDefault="00A25473">
      <w:pPr>
        <w:tabs>
          <w:tab w:val="left" w:pos="2360"/>
        </w:tabs>
        <w:ind w:left="1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Collaborator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Intuitive</w:t>
      </w:r>
    </w:p>
    <w:p w:rsidR="00580E39" w:rsidRDefault="00A254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80E39" w:rsidRDefault="00580E39">
      <w:pPr>
        <w:spacing w:line="200" w:lineRule="exact"/>
        <w:rPr>
          <w:sz w:val="24"/>
          <w:szCs w:val="24"/>
        </w:rPr>
      </w:pPr>
    </w:p>
    <w:p w:rsidR="00580E39" w:rsidRDefault="00580E39">
      <w:pPr>
        <w:spacing w:line="200" w:lineRule="exact"/>
        <w:rPr>
          <w:sz w:val="24"/>
          <w:szCs w:val="24"/>
        </w:rPr>
      </w:pPr>
    </w:p>
    <w:p w:rsidR="00580E39" w:rsidRDefault="00580E39">
      <w:pPr>
        <w:spacing w:line="274" w:lineRule="exact"/>
        <w:rPr>
          <w:sz w:val="24"/>
          <w:szCs w:val="24"/>
        </w:rPr>
      </w:pPr>
    </w:p>
    <w:p w:rsidR="00580E39" w:rsidRDefault="00A2547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Education</w:t>
      </w:r>
    </w:p>
    <w:p w:rsidR="00580E39" w:rsidRDefault="00580E39">
      <w:pPr>
        <w:spacing w:line="243" w:lineRule="exact"/>
        <w:rPr>
          <w:sz w:val="24"/>
          <w:szCs w:val="24"/>
        </w:rPr>
      </w:pPr>
    </w:p>
    <w:p w:rsidR="00580E39" w:rsidRDefault="00A25473">
      <w:pPr>
        <w:spacing w:line="239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MBA (Marketing &amp; HR) </w:t>
      </w:r>
      <w:r>
        <w:rPr>
          <w:rFonts w:ascii="Tahoma" w:eastAsia="Tahoma" w:hAnsi="Tahoma" w:cs="Tahoma"/>
          <w:sz w:val="20"/>
          <w:szCs w:val="20"/>
        </w:rPr>
        <w:t>from Banasthali Vidyapith, Jaipur in 2012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B.Sc. in Hospitality &amp; Hotel Administration </w:t>
      </w:r>
      <w:r>
        <w:rPr>
          <w:rFonts w:ascii="Tahoma" w:eastAsia="Tahoma" w:hAnsi="Tahoma" w:cs="Tahoma"/>
          <w:sz w:val="20"/>
          <w:szCs w:val="20"/>
        </w:rPr>
        <w:t>from IHM, Hyderabad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2009</w:t>
      </w:r>
    </w:p>
    <w:p w:rsidR="00580E39" w:rsidRDefault="00580E39">
      <w:pPr>
        <w:sectPr w:rsidR="00580E39">
          <w:type w:val="continuous"/>
          <w:pgSz w:w="12240" w:h="15840"/>
          <w:pgMar w:top="970" w:right="880" w:bottom="98" w:left="740" w:header="0" w:footer="0" w:gutter="0"/>
          <w:cols w:num="2" w:space="720" w:equalWidth="0">
            <w:col w:w="3240" w:space="720"/>
            <w:col w:w="6660"/>
          </w:cols>
        </w:sectPr>
      </w:pPr>
    </w:p>
    <w:p w:rsidR="00580E39" w:rsidRDefault="00A25473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Work Experience</w:t>
      </w:r>
    </w:p>
    <w:p w:rsidR="00580E39" w:rsidRDefault="00580E39">
      <w:pPr>
        <w:spacing w:line="187" w:lineRule="exact"/>
        <w:rPr>
          <w:sz w:val="20"/>
          <w:szCs w:val="20"/>
        </w:rPr>
      </w:pPr>
    </w:p>
    <w:p w:rsidR="00580E39" w:rsidRDefault="00A25473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Jan’16-May’17: National Bank of Abu Dhabi, Abu Dhabi as Admin. Officer</w:t>
      </w:r>
    </w:p>
    <w:p w:rsidR="00580E39" w:rsidRDefault="00580E39">
      <w:pPr>
        <w:spacing w:line="323" w:lineRule="exact"/>
        <w:rPr>
          <w:sz w:val="20"/>
          <w:szCs w:val="20"/>
        </w:rPr>
      </w:pPr>
    </w:p>
    <w:p w:rsidR="00580E39" w:rsidRDefault="00A25473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Role:</w:t>
      </w:r>
    </w:p>
    <w:p w:rsidR="00580E39" w:rsidRDefault="00580E39">
      <w:pPr>
        <w:spacing w:line="40" w:lineRule="exact"/>
        <w:rPr>
          <w:sz w:val="20"/>
          <w:szCs w:val="20"/>
        </w:rPr>
      </w:pPr>
    </w:p>
    <w:p w:rsidR="00580E39" w:rsidRDefault="00A25473">
      <w:pPr>
        <w:ind w:left="8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Rendered support to supplementary credit card sales process and managed the revenue generation for bank</w:t>
      </w:r>
    </w:p>
    <w:p w:rsidR="00580E39" w:rsidRDefault="00580E39">
      <w:pPr>
        <w:spacing w:line="42" w:lineRule="exact"/>
        <w:rPr>
          <w:sz w:val="20"/>
          <w:szCs w:val="20"/>
        </w:rPr>
      </w:pPr>
    </w:p>
    <w:p w:rsidR="00580E39" w:rsidRDefault="00A25473">
      <w:pPr>
        <w:spacing w:line="239" w:lineRule="auto"/>
        <w:ind w:left="880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Liaised with Team Leaders</w:t>
      </w:r>
      <w:r>
        <w:rPr>
          <w:rFonts w:ascii="Tahoma" w:eastAsia="Tahoma" w:hAnsi="Tahoma" w:cs="Tahoma"/>
          <w:sz w:val="20"/>
          <w:szCs w:val="20"/>
        </w:rPr>
        <w:t xml:space="preserve"> every month to collect the monthly sales target achieved by sale of credit card products and compared it with the given target through reports in Excel Sheet</w:t>
      </w:r>
    </w:p>
    <w:p w:rsidR="00580E39" w:rsidRDefault="00580E39">
      <w:pPr>
        <w:spacing w:line="42" w:lineRule="exact"/>
        <w:rPr>
          <w:sz w:val="20"/>
          <w:szCs w:val="20"/>
        </w:rPr>
      </w:pPr>
    </w:p>
    <w:p w:rsidR="00580E39" w:rsidRDefault="00A25473">
      <w:pPr>
        <w:spacing w:line="238" w:lineRule="auto"/>
        <w:ind w:left="8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Interfaced with management &amp; Head of Department to implement recruitment &amp; HR policies for </w:t>
      </w:r>
      <w:r>
        <w:rPr>
          <w:rFonts w:ascii="Tahoma" w:eastAsia="Tahoma" w:hAnsi="Tahoma" w:cs="Tahoma"/>
          <w:sz w:val="20"/>
          <w:szCs w:val="20"/>
        </w:rPr>
        <w:t>effective management of available resources &amp; development of human capital across the organization</w:t>
      </w:r>
    </w:p>
    <w:p w:rsidR="00580E39" w:rsidRDefault="00580E39">
      <w:pPr>
        <w:spacing w:line="44" w:lineRule="exact"/>
        <w:rPr>
          <w:sz w:val="20"/>
          <w:szCs w:val="20"/>
        </w:rPr>
      </w:pPr>
    </w:p>
    <w:p w:rsidR="00580E39" w:rsidRDefault="00A25473">
      <w:pPr>
        <w:spacing w:line="238" w:lineRule="auto"/>
        <w:ind w:left="880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Sourced profiles by visiting job portals, candidate referrals, job posting &amp; company database and screened CVs using both internal &amp; external sources like j</w:t>
      </w:r>
      <w:r>
        <w:rPr>
          <w:rFonts w:ascii="Tahoma" w:eastAsia="Tahoma" w:hAnsi="Tahoma" w:cs="Tahoma"/>
          <w:sz w:val="20"/>
          <w:szCs w:val="20"/>
        </w:rPr>
        <w:t>ob portals, referrals &amp; recommendation and consultancy</w:t>
      </w:r>
    </w:p>
    <w:p w:rsidR="00580E39" w:rsidRDefault="00580E39">
      <w:pPr>
        <w:spacing w:line="44" w:lineRule="exact"/>
        <w:rPr>
          <w:sz w:val="20"/>
          <w:szCs w:val="20"/>
        </w:rPr>
      </w:pPr>
    </w:p>
    <w:p w:rsidR="00580E39" w:rsidRDefault="00A25473">
      <w:pPr>
        <w:spacing w:line="238" w:lineRule="auto"/>
        <w:ind w:left="880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Established &amp; managed administrative activities including budgeting, housekeeping, transportation, security, and so on in cost effective manner to ensure departmental profitability thereby achieving b</w:t>
      </w:r>
      <w:r>
        <w:rPr>
          <w:rFonts w:ascii="Tahoma" w:eastAsia="Tahoma" w:hAnsi="Tahoma" w:cs="Tahoma"/>
          <w:sz w:val="20"/>
          <w:szCs w:val="20"/>
        </w:rPr>
        <w:t>usiness goals</w:t>
      </w:r>
    </w:p>
    <w:p w:rsidR="00580E39" w:rsidRDefault="00580E39">
      <w:pPr>
        <w:spacing w:line="44" w:lineRule="exact"/>
        <w:rPr>
          <w:sz w:val="20"/>
          <w:szCs w:val="20"/>
        </w:rPr>
      </w:pPr>
    </w:p>
    <w:p w:rsidR="00580E39" w:rsidRDefault="00A25473">
      <w:pPr>
        <w:spacing w:line="238" w:lineRule="auto"/>
        <w:ind w:left="880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Announced the policy change, new targets and any other organizational changes by senior management to employees through notification mails</w:t>
      </w:r>
    </w:p>
    <w:p w:rsidR="00580E39" w:rsidRDefault="00580E39">
      <w:pPr>
        <w:spacing w:line="40" w:lineRule="exact"/>
        <w:rPr>
          <w:sz w:val="20"/>
          <w:szCs w:val="20"/>
        </w:rPr>
      </w:pPr>
    </w:p>
    <w:p w:rsidR="00580E39" w:rsidRDefault="00A25473">
      <w:pPr>
        <w:ind w:left="8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Steered the consolidation of Annual Leaves Reconciliation File for all NBAD contact staff</w:t>
      </w:r>
    </w:p>
    <w:p w:rsidR="00580E39" w:rsidRDefault="00580E39">
      <w:pPr>
        <w:spacing w:line="42" w:lineRule="exact"/>
        <w:rPr>
          <w:sz w:val="20"/>
          <w:szCs w:val="20"/>
        </w:rPr>
      </w:pPr>
    </w:p>
    <w:p w:rsidR="00580E39" w:rsidRDefault="00A25473">
      <w:pPr>
        <w:ind w:left="8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Assisted s</w:t>
      </w:r>
      <w:r>
        <w:rPr>
          <w:rFonts w:ascii="Tahoma" w:eastAsia="Tahoma" w:hAnsi="Tahoma" w:cs="Tahoma"/>
          <w:sz w:val="20"/>
          <w:szCs w:val="20"/>
        </w:rPr>
        <w:t>enior management in all admin. functions and managing all HR related staff issues</w:t>
      </w:r>
    </w:p>
    <w:p w:rsidR="00580E39" w:rsidRDefault="00580E39">
      <w:pPr>
        <w:spacing w:line="40" w:lineRule="exact"/>
        <w:rPr>
          <w:sz w:val="20"/>
          <w:szCs w:val="20"/>
        </w:rPr>
      </w:pPr>
    </w:p>
    <w:p w:rsidR="00580E39" w:rsidRDefault="00A25473">
      <w:pPr>
        <w:ind w:left="8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Managed the staff recruitment and updating the headcount accordingly</w:t>
      </w:r>
    </w:p>
    <w:p w:rsidR="00580E39" w:rsidRDefault="00580E39">
      <w:pPr>
        <w:spacing w:line="39" w:lineRule="exact"/>
        <w:rPr>
          <w:sz w:val="20"/>
          <w:szCs w:val="20"/>
        </w:rPr>
      </w:pPr>
    </w:p>
    <w:p w:rsidR="00580E39" w:rsidRDefault="00A25473">
      <w:pPr>
        <w:ind w:left="8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Achieved financial objectives by anticipating requirements and submitting information for budget prepar</w:t>
      </w:r>
      <w:r>
        <w:rPr>
          <w:rFonts w:ascii="Tahoma" w:eastAsia="Tahoma" w:hAnsi="Tahoma" w:cs="Tahoma"/>
          <w:sz w:val="20"/>
          <w:szCs w:val="20"/>
        </w:rPr>
        <w:t>ation</w:t>
      </w:r>
    </w:p>
    <w:p w:rsidR="00580E39" w:rsidRDefault="00580E39">
      <w:pPr>
        <w:spacing w:line="42" w:lineRule="exact"/>
        <w:rPr>
          <w:sz w:val="20"/>
          <w:szCs w:val="20"/>
        </w:rPr>
      </w:pPr>
    </w:p>
    <w:p w:rsidR="00580E39" w:rsidRDefault="00A25473">
      <w:pPr>
        <w:spacing w:line="239" w:lineRule="auto"/>
        <w:ind w:left="880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Maintained the continuity among divisions &amp; local work teams by documenting &amp; communicating actions, irregularities and continuing needs</w:t>
      </w:r>
    </w:p>
    <w:p w:rsidR="00580E39" w:rsidRDefault="00580E39">
      <w:pPr>
        <w:spacing w:line="42" w:lineRule="exact"/>
        <w:rPr>
          <w:sz w:val="20"/>
          <w:szCs w:val="20"/>
        </w:rPr>
      </w:pPr>
    </w:p>
    <w:p w:rsidR="00580E39" w:rsidRDefault="00A25473">
      <w:pPr>
        <w:spacing w:line="239" w:lineRule="auto"/>
        <w:ind w:left="880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Facilitated professional &amp; technical knowledge by attending educational workshops, benchmarking professional st</w:t>
      </w:r>
      <w:r>
        <w:rPr>
          <w:rFonts w:ascii="Tahoma" w:eastAsia="Tahoma" w:hAnsi="Tahoma" w:cs="Tahoma"/>
          <w:sz w:val="20"/>
          <w:szCs w:val="20"/>
        </w:rPr>
        <w:t>andards, reviewing professional publications and establishing personal networks</w:t>
      </w:r>
    </w:p>
    <w:p w:rsidR="00580E39" w:rsidRDefault="00580E39">
      <w:pPr>
        <w:spacing w:line="302" w:lineRule="exact"/>
        <w:rPr>
          <w:sz w:val="20"/>
          <w:szCs w:val="20"/>
        </w:rPr>
      </w:pPr>
    </w:p>
    <w:p w:rsidR="00580E39" w:rsidRDefault="00A25473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Apr’14-Jan’15: V5 Global Services India, Delhi as HR Executive</w:t>
      </w:r>
    </w:p>
    <w:p w:rsidR="00580E39" w:rsidRDefault="00580E39">
      <w:pPr>
        <w:spacing w:line="301" w:lineRule="exact"/>
        <w:rPr>
          <w:sz w:val="20"/>
          <w:szCs w:val="20"/>
        </w:rPr>
      </w:pPr>
    </w:p>
    <w:p w:rsidR="00580E39" w:rsidRDefault="00A25473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Role:</w:t>
      </w:r>
    </w:p>
    <w:p w:rsidR="00580E39" w:rsidRDefault="00580E39">
      <w:pPr>
        <w:spacing w:line="32" w:lineRule="exact"/>
        <w:rPr>
          <w:sz w:val="20"/>
          <w:szCs w:val="20"/>
        </w:rPr>
      </w:pPr>
    </w:p>
    <w:p w:rsidR="00580E39" w:rsidRDefault="00A25473">
      <w:pPr>
        <w:spacing w:line="239" w:lineRule="auto"/>
        <w:ind w:left="880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Issued the online offer letters through ERP software and prepared Relieving, Authorization and Increment</w:t>
      </w:r>
      <w:r>
        <w:rPr>
          <w:rFonts w:ascii="Tahoma" w:eastAsia="Tahoma" w:hAnsi="Tahoma" w:cs="Tahoma"/>
          <w:sz w:val="20"/>
          <w:szCs w:val="20"/>
        </w:rPr>
        <w:t xml:space="preserve"> &amp; Transfer Letter for employees using ESS software</w:t>
      </w:r>
    </w:p>
    <w:p w:rsidR="00580E39" w:rsidRDefault="00580E39">
      <w:pPr>
        <w:spacing w:line="33" w:lineRule="exact"/>
        <w:rPr>
          <w:sz w:val="20"/>
          <w:szCs w:val="20"/>
        </w:rPr>
      </w:pPr>
    </w:p>
    <w:p w:rsidR="00580E39" w:rsidRDefault="00A25473">
      <w:pPr>
        <w:spacing w:line="267" w:lineRule="auto"/>
        <w:ind w:left="880" w:right="3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Provided brief overview about the company, its work culture &amp; policies and rendered training to new joiners Managed ESIC, documents, attendance / salary processing &amp; joining and exit of employees</w:t>
      </w:r>
    </w:p>
    <w:p w:rsidR="00580E39" w:rsidRDefault="00580E39">
      <w:pPr>
        <w:spacing w:line="3" w:lineRule="exact"/>
        <w:rPr>
          <w:sz w:val="20"/>
          <w:szCs w:val="20"/>
        </w:rPr>
      </w:pPr>
    </w:p>
    <w:p w:rsidR="00580E39" w:rsidRDefault="00A25473">
      <w:pPr>
        <w:ind w:left="8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Led th</w:t>
      </w:r>
      <w:r>
        <w:rPr>
          <w:rFonts w:ascii="Tahoma" w:eastAsia="Tahoma" w:hAnsi="Tahoma" w:cs="Tahoma"/>
          <w:sz w:val="20"/>
          <w:szCs w:val="20"/>
        </w:rPr>
        <w:t>e management of payroll for various projects like Capdase, De’ longhi, Logitech, Funai and UEI</w:t>
      </w:r>
    </w:p>
    <w:p w:rsidR="00580E39" w:rsidRDefault="00580E39">
      <w:pPr>
        <w:spacing w:line="303" w:lineRule="exact"/>
        <w:rPr>
          <w:sz w:val="20"/>
          <w:szCs w:val="20"/>
        </w:rPr>
      </w:pPr>
    </w:p>
    <w:p w:rsidR="00580E39" w:rsidRDefault="00A25473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May’12-Dec’14: The Oberoi Rajvilas, Jaipur as HR Assistant</w:t>
      </w:r>
    </w:p>
    <w:p w:rsidR="00580E39" w:rsidRDefault="00580E39">
      <w:pPr>
        <w:spacing w:line="301" w:lineRule="exact"/>
        <w:rPr>
          <w:sz w:val="20"/>
          <w:szCs w:val="20"/>
        </w:rPr>
      </w:pPr>
    </w:p>
    <w:p w:rsidR="00580E39" w:rsidRDefault="00A25473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Role:</w:t>
      </w:r>
    </w:p>
    <w:p w:rsidR="00580E39" w:rsidRDefault="00580E39">
      <w:pPr>
        <w:spacing w:line="32" w:lineRule="exact"/>
        <w:rPr>
          <w:sz w:val="20"/>
          <w:szCs w:val="20"/>
        </w:rPr>
      </w:pPr>
    </w:p>
    <w:p w:rsidR="00580E39" w:rsidRDefault="00A25473">
      <w:pPr>
        <w:spacing w:line="267" w:lineRule="auto"/>
        <w:ind w:left="880" w:right="34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Led the management of recruitment and selection for the open positions Steered the marketing </w:t>
      </w:r>
      <w:r>
        <w:rPr>
          <w:rFonts w:ascii="Tahoma" w:eastAsia="Tahoma" w:hAnsi="Tahoma" w:cs="Tahoma"/>
          <w:sz w:val="20"/>
          <w:szCs w:val="20"/>
        </w:rPr>
        <w:t>of the organization on social platforms</w:t>
      </w:r>
    </w:p>
    <w:p w:rsidR="00580E39" w:rsidRDefault="00580E39">
      <w:pPr>
        <w:spacing w:line="5" w:lineRule="exact"/>
        <w:rPr>
          <w:sz w:val="20"/>
          <w:szCs w:val="20"/>
        </w:rPr>
      </w:pPr>
    </w:p>
    <w:p w:rsidR="00580E39" w:rsidRDefault="00A25473">
      <w:pPr>
        <w:spacing w:line="238" w:lineRule="auto"/>
        <w:ind w:left="880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Prepared various reports like Fortnightly Report, Manpower Report and Human Resource Information System Report (HRIS)</w:t>
      </w:r>
    </w:p>
    <w:p w:rsidR="00580E39" w:rsidRDefault="00580E39">
      <w:pPr>
        <w:spacing w:line="33" w:lineRule="exact"/>
        <w:rPr>
          <w:sz w:val="20"/>
          <w:szCs w:val="20"/>
        </w:rPr>
      </w:pPr>
    </w:p>
    <w:p w:rsidR="00580E39" w:rsidRDefault="00A25473">
      <w:pPr>
        <w:ind w:left="8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Managed employee, contractors, apprentice, policy and various other HR related files</w:t>
      </w:r>
    </w:p>
    <w:p w:rsidR="00580E39" w:rsidRDefault="00580E39">
      <w:pPr>
        <w:spacing w:line="32" w:lineRule="exact"/>
        <w:rPr>
          <w:sz w:val="20"/>
          <w:szCs w:val="20"/>
        </w:rPr>
      </w:pPr>
    </w:p>
    <w:p w:rsidR="00580E39" w:rsidRDefault="00A25473">
      <w:pPr>
        <w:spacing w:line="238" w:lineRule="auto"/>
        <w:ind w:left="880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Worked on </w:t>
      </w:r>
      <w:r>
        <w:rPr>
          <w:rFonts w:ascii="Tahoma" w:eastAsia="Tahoma" w:hAnsi="Tahoma" w:cs="Tahoma"/>
          <w:sz w:val="20"/>
          <w:szCs w:val="20"/>
        </w:rPr>
        <w:t>human resources programs like talent acquisition, health &amp; welfare benefits, records management, safety &amp; health, succession planning and employee relations &amp; retention</w:t>
      </w:r>
    </w:p>
    <w:p w:rsidR="00580E39" w:rsidRDefault="00580E39">
      <w:pPr>
        <w:spacing w:line="33" w:lineRule="exact"/>
        <w:rPr>
          <w:sz w:val="20"/>
          <w:szCs w:val="20"/>
        </w:rPr>
      </w:pPr>
    </w:p>
    <w:p w:rsidR="00580E39" w:rsidRDefault="00A25473">
      <w:pPr>
        <w:spacing w:line="238" w:lineRule="auto"/>
        <w:ind w:left="8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Enhanced the manager &amp; employee performance by identifying &amp; clarifying problems, eval</w:t>
      </w:r>
      <w:r>
        <w:rPr>
          <w:rFonts w:ascii="Tahoma" w:eastAsia="Tahoma" w:hAnsi="Tahoma" w:cs="Tahoma"/>
          <w:sz w:val="20"/>
          <w:szCs w:val="20"/>
        </w:rPr>
        <w:t>uating potential solutions, implementing selected solution and coaching &amp; counseling managers &amp; employees</w:t>
      </w:r>
    </w:p>
    <w:p w:rsidR="00580E39" w:rsidRDefault="00580E39">
      <w:pPr>
        <w:spacing w:line="35" w:lineRule="exact"/>
        <w:rPr>
          <w:sz w:val="20"/>
          <w:szCs w:val="20"/>
        </w:rPr>
      </w:pPr>
    </w:p>
    <w:p w:rsidR="00580E39" w:rsidRDefault="00A25473">
      <w:pPr>
        <w:spacing w:line="238" w:lineRule="auto"/>
        <w:ind w:left="880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Executed Special Projects by clarifying project objective, setting timetables &amp; schedules, conducting research, developing &amp; organizing information a</w:t>
      </w:r>
      <w:r>
        <w:rPr>
          <w:rFonts w:ascii="Tahoma" w:eastAsia="Tahoma" w:hAnsi="Tahoma" w:cs="Tahoma"/>
          <w:sz w:val="20"/>
          <w:szCs w:val="20"/>
        </w:rPr>
        <w:t>nd fulfilling transactions</w:t>
      </w:r>
    </w:p>
    <w:p w:rsidR="00580E39" w:rsidRDefault="00580E39">
      <w:pPr>
        <w:spacing w:line="35" w:lineRule="exact"/>
        <w:rPr>
          <w:sz w:val="20"/>
          <w:szCs w:val="20"/>
        </w:rPr>
      </w:pPr>
    </w:p>
    <w:p w:rsidR="00580E39" w:rsidRDefault="00A25473">
      <w:pPr>
        <w:spacing w:line="238" w:lineRule="auto"/>
        <w:ind w:left="880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Ensured compliance with federal, state &amp; local legal requirements by studying existing &amp; new legislation, anticipating legislation, enforcing adherence to requirements and advising management on needed action</w:t>
      </w:r>
    </w:p>
    <w:p w:rsidR="00580E39" w:rsidRDefault="00580E39">
      <w:pPr>
        <w:spacing w:line="301" w:lineRule="exact"/>
        <w:rPr>
          <w:sz w:val="20"/>
          <w:szCs w:val="20"/>
        </w:rPr>
      </w:pPr>
    </w:p>
    <w:p w:rsidR="00580E39" w:rsidRDefault="00A25473">
      <w:pPr>
        <w:ind w:left="5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Previous Experie</w:t>
      </w:r>
      <w:r>
        <w:rPr>
          <w:rFonts w:ascii="Tahoma" w:eastAsia="Tahoma" w:hAnsi="Tahoma" w:cs="Tahoma"/>
          <w:color w:val="3FBCEC"/>
          <w:sz w:val="28"/>
          <w:szCs w:val="28"/>
        </w:rPr>
        <w:t>nce</w:t>
      </w:r>
    </w:p>
    <w:p w:rsidR="00580E39" w:rsidRDefault="00580E39">
      <w:pPr>
        <w:spacing w:line="302" w:lineRule="exact"/>
        <w:rPr>
          <w:sz w:val="20"/>
          <w:szCs w:val="20"/>
        </w:rPr>
      </w:pPr>
    </w:p>
    <w:p w:rsidR="00580E39" w:rsidRDefault="00A25473">
      <w:pPr>
        <w:ind w:left="5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Jun’09-Dec’09: Thomas Cook, Bangalore as Foreign Exchange Executive</w:t>
      </w:r>
    </w:p>
    <w:p w:rsidR="00580E39" w:rsidRDefault="00580E39">
      <w:pPr>
        <w:sectPr w:rsidR="00580E39">
          <w:pgSz w:w="12240" w:h="15840"/>
          <w:pgMar w:top="360" w:right="800" w:bottom="298" w:left="740" w:header="0" w:footer="0" w:gutter="0"/>
          <w:cols w:space="720" w:equalWidth="0">
            <w:col w:w="10700"/>
          </w:cols>
        </w:sectPr>
      </w:pPr>
    </w:p>
    <w:p w:rsidR="00580E39" w:rsidRDefault="00A25473">
      <w:pPr>
        <w:rPr>
          <w:sz w:val="20"/>
          <w:szCs w:val="20"/>
        </w:rPr>
      </w:pPr>
      <w:r>
        <w:rPr>
          <w:rFonts w:ascii="Tahoma" w:eastAsia="Tahoma" w:hAnsi="Tahoma" w:cs="Tahoma"/>
          <w:noProof/>
          <w:color w:val="3FBCEC"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Technical Skills</w:t>
      </w:r>
    </w:p>
    <w:p w:rsidR="00580E39" w:rsidRDefault="00580E39">
      <w:pPr>
        <w:spacing w:line="243" w:lineRule="exact"/>
        <w:rPr>
          <w:sz w:val="20"/>
          <w:szCs w:val="20"/>
        </w:rPr>
      </w:pPr>
    </w:p>
    <w:p w:rsidR="00580E39" w:rsidRDefault="00A25473">
      <w:pPr>
        <w:spacing w:line="239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Forex Market, MS Office (Excel, PowerPoint &amp; Word), Intellect Software, Access Plus &amp; Vision Plus Software as well as ESS &amp; ERP Software</w:t>
      </w:r>
    </w:p>
    <w:p w:rsidR="00580E39" w:rsidRDefault="00580E39">
      <w:pPr>
        <w:spacing w:line="242" w:lineRule="exact"/>
        <w:rPr>
          <w:sz w:val="20"/>
          <w:szCs w:val="20"/>
        </w:rPr>
      </w:pPr>
    </w:p>
    <w:p w:rsidR="00580E39" w:rsidRDefault="00A25473">
      <w:pPr>
        <w:rPr>
          <w:sz w:val="20"/>
          <w:szCs w:val="20"/>
        </w:rPr>
      </w:pPr>
      <w:r>
        <w:rPr>
          <w:rFonts w:ascii="Tahoma" w:eastAsia="Tahoma" w:hAnsi="Tahoma" w:cs="Tahoma"/>
          <w:color w:val="3FBCEC"/>
          <w:sz w:val="28"/>
          <w:szCs w:val="28"/>
        </w:rPr>
        <w:t>Training</w:t>
      </w:r>
    </w:p>
    <w:p w:rsidR="00580E39" w:rsidRDefault="00580E39">
      <w:pPr>
        <w:spacing w:line="243" w:lineRule="exact"/>
        <w:rPr>
          <w:sz w:val="20"/>
          <w:szCs w:val="20"/>
        </w:rPr>
      </w:pPr>
    </w:p>
    <w:p w:rsidR="00580E39" w:rsidRDefault="00A25473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Training on SAP</w:t>
      </w:r>
    </w:p>
    <w:p w:rsidR="00580E39" w:rsidRDefault="00580E39">
      <w:pPr>
        <w:spacing w:line="241" w:lineRule="exact"/>
        <w:rPr>
          <w:sz w:val="20"/>
          <w:szCs w:val="20"/>
        </w:rPr>
      </w:pPr>
    </w:p>
    <w:p w:rsidR="00580E39" w:rsidRDefault="00A25473">
      <w:pPr>
        <w:rPr>
          <w:sz w:val="20"/>
          <w:szCs w:val="20"/>
        </w:rPr>
      </w:pPr>
      <w:r>
        <w:rPr>
          <w:rFonts w:ascii="Tahoma" w:eastAsia="Tahoma" w:hAnsi="Tahoma" w:cs="Tahoma"/>
          <w:color w:val="3FBCEC"/>
          <w:sz w:val="28"/>
          <w:szCs w:val="28"/>
        </w:rPr>
        <w:t>Personal Details</w:t>
      </w:r>
    </w:p>
    <w:p w:rsidR="00580E39" w:rsidRDefault="00580E39">
      <w:pPr>
        <w:spacing w:line="241" w:lineRule="exact"/>
        <w:rPr>
          <w:sz w:val="20"/>
          <w:szCs w:val="20"/>
        </w:rPr>
      </w:pPr>
    </w:p>
    <w:p w:rsidR="00580E39" w:rsidRDefault="00580E39">
      <w:pPr>
        <w:spacing w:line="1" w:lineRule="exact"/>
        <w:rPr>
          <w:sz w:val="20"/>
          <w:szCs w:val="20"/>
        </w:rPr>
      </w:pPr>
    </w:p>
    <w:p w:rsidR="00580E39" w:rsidRDefault="00A2547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Address: </w:t>
      </w:r>
      <w:r>
        <w:rPr>
          <w:rFonts w:ascii="Tahoma" w:eastAsia="Tahoma" w:hAnsi="Tahoma" w:cs="Tahoma"/>
          <w:sz w:val="20"/>
          <w:szCs w:val="20"/>
        </w:rPr>
        <w:t>Navy Gate, Abu Dhabi</w:t>
      </w:r>
    </w:p>
    <w:p w:rsidR="00580E39" w:rsidRDefault="00A25473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Languages Known: </w:t>
      </w:r>
      <w:r>
        <w:rPr>
          <w:rFonts w:ascii="Tahoma" w:eastAsia="Tahoma" w:hAnsi="Tahoma" w:cs="Tahoma"/>
          <w:sz w:val="20"/>
          <w:szCs w:val="20"/>
        </w:rPr>
        <w:t>Hindi and English</w:t>
      </w:r>
    </w:p>
    <w:p w:rsidR="00580E39" w:rsidRDefault="00580E39">
      <w:pPr>
        <w:sectPr w:rsidR="00580E39">
          <w:pgSz w:w="12240" w:h="15840"/>
          <w:pgMar w:top="357" w:right="820" w:bottom="1440" w:left="1260" w:header="0" w:footer="0" w:gutter="0"/>
          <w:cols w:space="720" w:equalWidth="0">
            <w:col w:w="10160"/>
          </w:cols>
        </w:sectPr>
      </w:pPr>
    </w:p>
    <w:p w:rsidR="00A25473" w:rsidRDefault="00A25473"/>
    <w:sectPr w:rsidR="00A25473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6306B28"/>
    <w:lvl w:ilvl="0" w:tplc="65420366">
      <w:start w:val="15"/>
      <w:numFmt w:val="lowerLetter"/>
      <w:lvlText w:val="%1"/>
      <w:lvlJc w:val="left"/>
    </w:lvl>
    <w:lvl w:ilvl="1" w:tplc="DAF23182">
      <w:numFmt w:val="decimal"/>
      <w:lvlText w:val=""/>
      <w:lvlJc w:val="left"/>
    </w:lvl>
    <w:lvl w:ilvl="2" w:tplc="B5A4FDE0">
      <w:numFmt w:val="decimal"/>
      <w:lvlText w:val=""/>
      <w:lvlJc w:val="left"/>
    </w:lvl>
    <w:lvl w:ilvl="3" w:tplc="34C822EA">
      <w:numFmt w:val="decimal"/>
      <w:lvlText w:val=""/>
      <w:lvlJc w:val="left"/>
    </w:lvl>
    <w:lvl w:ilvl="4" w:tplc="EF46F94E">
      <w:numFmt w:val="decimal"/>
      <w:lvlText w:val=""/>
      <w:lvlJc w:val="left"/>
    </w:lvl>
    <w:lvl w:ilvl="5" w:tplc="ADBC8190">
      <w:numFmt w:val="decimal"/>
      <w:lvlText w:val=""/>
      <w:lvlJc w:val="left"/>
    </w:lvl>
    <w:lvl w:ilvl="6" w:tplc="D94827E2">
      <w:numFmt w:val="decimal"/>
      <w:lvlText w:val=""/>
      <w:lvlJc w:val="left"/>
    </w:lvl>
    <w:lvl w:ilvl="7" w:tplc="93AA6A38">
      <w:numFmt w:val="decimal"/>
      <w:lvlText w:val=""/>
      <w:lvlJc w:val="left"/>
    </w:lvl>
    <w:lvl w:ilvl="8" w:tplc="695448F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39"/>
    <w:rsid w:val="00580E39"/>
    <w:rsid w:val="00A25473"/>
    <w:rsid w:val="00F2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Nandita.371017@2freemail.co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2017-07-15T11:14:00Z</dcterms:created>
  <dcterms:modified xsi:type="dcterms:W3CDTF">2017-07-15T11:14:00Z</dcterms:modified>
</cp:coreProperties>
</file>