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4855"/>
      </w:tblGrid>
      <w:tr w:rsidR="00487A27" w:rsidRPr="001B4951" w:rsidTr="00E12691">
        <w:trPr>
          <w:trHeight w:val="619"/>
          <w:jc w:val="center"/>
        </w:trPr>
        <w:tc>
          <w:tcPr>
            <w:tcW w:w="5935" w:type="dxa"/>
            <w:tcBorders>
              <w:top w:val="single" w:sz="8" w:space="0" w:color="1A495D"/>
              <w:bottom w:val="single" w:sz="8" w:space="0" w:color="1A495D"/>
            </w:tcBorders>
            <w:shd w:val="clear" w:color="auto" w:fill="auto"/>
            <w:vAlign w:val="center"/>
          </w:tcPr>
          <w:p w:rsidR="008C1C95" w:rsidRDefault="00487A27" w:rsidP="00E12691">
            <w:pPr>
              <w:pStyle w:val="Name"/>
              <w:ind w:left="0"/>
              <w:jc w:val="left"/>
              <w:rPr>
                <w:color w:val="1A495D"/>
                <w:sz w:val="22"/>
              </w:rPr>
            </w:pPr>
            <w:r w:rsidRPr="008C1C95">
              <w:rPr>
                <w:color w:val="1A495D"/>
                <w:sz w:val="22"/>
              </w:rPr>
              <w:t>INAMULLAH</w:t>
            </w:r>
            <w:r w:rsidR="008C1C95" w:rsidRPr="008C1C95">
              <w:rPr>
                <w:color w:val="1A495D"/>
                <w:sz w:val="22"/>
              </w:rPr>
              <w:t xml:space="preserve">  </w:t>
            </w:r>
          </w:p>
          <w:p w:rsidR="00487A27" w:rsidRPr="008C1C95" w:rsidRDefault="008C1C95" w:rsidP="00E12691">
            <w:pPr>
              <w:pStyle w:val="Name"/>
              <w:ind w:left="0"/>
              <w:jc w:val="left"/>
              <w:rPr>
                <w:sz w:val="22"/>
              </w:rPr>
            </w:pPr>
            <w:hyperlink r:id="rId8" w:history="1">
              <w:r w:rsidRPr="008C1C95">
                <w:rPr>
                  <w:rStyle w:val="Hyperlink"/>
                  <w:sz w:val="22"/>
                </w:rPr>
                <w:t>INAMULLAH.371393@2freemail.com</w:t>
              </w:r>
            </w:hyperlink>
            <w:r w:rsidRPr="008C1C95">
              <w:rPr>
                <w:color w:val="1A495D"/>
                <w:sz w:val="22"/>
              </w:rPr>
              <w:t xml:space="preserve"> </w:t>
            </w:r>
          </w:p>
        </w:tc>
        <w:tc>
          <w:tcPr>
            <w:tcW w:w="4855" w:type="dxa"/>
            <w:tcBorders>
              <w:top w:val="single" w:sz="8" w:space="0" w:color="1A495D"/>
              <w:bottom w:val="single" w:sz="8" w:space="0" w:color="1A495D"/>
            </w:tcBorders>
            <w:shd w:val="clear" w:color="auto" w:fill="auto"/>
            <w:vAlign w:val="center"/>
          </w:tcPr>
          <w:p w:rsidR="00487A27" w:rsidRPr="001B4951" w:rsidRDefault="00487A27" w:rsidP="00E12691">
            <w:pPr>
              <w:pStyle w:val="JobTitle"/>
              <w:ind w:left="0"/>
              <w:jc w:val="left"/>
              <w:rPr>
                <w:spacing w:val="10"/>
              </w:rPr>
            </w:pPr>
            <w:r w:rsidRPr="001B4951">
              <w:rPr>
                <w:color w:val="373545"/>
                <w:spacing w:val="10"/>
                <w:sz w:val="36"/>
              </w:rPr>
              <w:t xml:space="preserve">           STATIC EQUIPMENT </w:t>
            </w:r>
            <w:r w:rsidRPr="001B4951">
              <w:rPr>
                <w:color w:val="373545"/>
                <w:spacing w:val="10"/>
                <w:sz w:val="36"/>
              </w:rPr>
              <w:br/>
              <w:t xml:space="preserve">           DESIGN ENGINEER</w:t>
            </w:r>
          </w:p>
        </w:tc>
      </w:tr>
    </w:tbl>
    <w:p w:rsidR="00487A27" w:rsidRPr="00146867" w:rsidRDefault="00487A27" w:rsidP="00487A27">
      <w:pPr>
        <w:rPr>
          <w:sz w:val="2"/>
        </w:rPr>
      </w:pPr>
    </w:p>
    <w:tbl>
      <w:tblPr>
        <w:tblW w:w="12001" w:type="dxa"/>
        <w:jc w:val="center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37"/>
        <w:gridCol w:w="135"/>
        <w:gridCol w:w="137"/>
        <w:gridCol w:w="6042"/>
      </w:tblGrid>
      <w:tr w:rsidR="00487A27" w:rsidRPr="001B4951" w:rsidTr="00E12691">
        <w:trPr>
          <w:trHeight w:val="2160"/>
          <w:jc w:val="center"/>
        </w:trPr>
        <w:tc>
          <w:tcPr>
            <w:tcW w:w="2850" w:type="dxa"/>
            <w:shd w:val="clear" w:color="auto" w:fill="E3F1ED"/>
            <w:vAlign w:val="center"/>
          </w:tcPr>
          <w:p w:rsidR="00487A27" w:rsidRPr="00AE7269" w:rsidRDefault="00487A27" w:rsidP="00E12691">
            <w:pPr>
              <w:spacing w:after="0" w:line="240" w:lineRule="auto"/>
              <w:rPr>
                <w:noProof/>
                <w:color w:val="F2F2F2"/>
              </w:rPr>
            </w:pPr>
            <w:r>
              <w:rPr>
                <w:noProof/>
              </w:rPr>
              <w:drawing>
                <wp:inline distT="0" distB="0" distL="0" distR="0" wp14:anchorId="06796EAA" wp14:editId="7B9717EB">
                  <wp:extent cx="1114425" cy="13525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shd w:val="clear" w:color="auto" w:fill="E3F1ED"/>
            <w:vAlign w:val="center"/>
          </w:tcPr>
          <w:p w:rsidR="00487A27" w:rsidRPr="001B4951" w:rsidRDefault="00487A27" w:rsidP="00E12691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" w:type="dxa"/>
            <w:vMerge w:val="restart"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spacing w:after="0" w:line="240" w:lineRule="auto"/>
            </w:pPr>
          </w:p>
        </w:tc>
        <w:tc>
          <w:tcPr>
            <w:tcW w:w="137" w:type="dxa"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pStyle w:val="Heading2"/>
            </w:pPr>
          </w:p>
        </w:tc>
        <w:tc>
          <w:tcPr>
            <w:tcW w:w="6042" w:type="dxa"/>
            <w:vMerge w:val="restart"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pStyle w:val="Heading2"/>
            </w:pPr>
            <w:r w:rsidRPr="001B4951">
              <w:t>EXPERIENCE</w:t>
            </w:r>
          </w:p>
          <w:p w:rsidR="00487A27" w:rsidRPr="001B4951" w:rsidRDefault="00487A27" w:rsidP="00E12691">
            <w:pPr>
              <w:pStyle w:val="Heading3"/>
            </w:pPr>
            <w:r w:rsidRPr="00983036">
              <w:rPr>
                <w:b/>
                <w:sz w:val="24"/>
                <w:szCs w:val="24"/>
                <w:u w:val="single"/>
              </w:rPr>
              <w:t>Mechanical Design Engineer</w:t>
            </w:r>
            <w:r w:rsidRPr="001B4951">
              <w:t xml:space="preserve"> |</w:t>
            </w:r>
            <w:r w:rsidRPr="001B4951">
              <w:rPr>
                <w:sz w:val="20"/>
              </w:rPr>
              <w:t xml:space="preserve"> (APR.2013 – present)</w:t>
            </w:r>
          </w:p>
          <w:p w:rsidR="00487A27" w:rsidRPr="001B4951" w:rsidRDefault="00487A27" w:rsidP="00E12691">
            <w:pPr>
              <w:pStyle w:val="Heading4"/>
            </w:pPr>
            <w:r w:rsidRPr="001B4951">
              <w:t>OLAYAN DESCON</w:t>
            </w:r>
            <w:r>
              <w:t xml:space="preserve">, </w:t>
            </w:r>
            <w:proofErr w:type="spellStart"/>
            <w:r>
              <w:t>Jubail</w:t>
            </w:r>
            <w:proofErr w:type="spellEnd"/>
            <w:r>
              <w:t>, KSA</w:t>
            </w:r>
          </w:p>
          <w:p w:rsidR="00487A27" w:rsidRPr="00B66EEF" w:rsidRDefault="00487A27" w:rsidP="00E12691">
            <w:pPr>
              <w:spacing w:after="0" w:line="240" w:lineRule="auto"/>
              <w:rPr>
                <w:u w:val="single"/>
              </w:rPr>
            </w:pPr>
            <w:r w:rsidRPr="00B66EEF">
              <w:rPr>
                <w:u w:val="single"/>
              </w:rPr>
              <w:t>Major project</w:t>
            </w:r>
            <w:r>
              <w:rPr>
                <w:u w:val="single"/>
              </w:rPr>
              <w:t>s</w:t>
            </w:r>
            <w:r w:rsidRPr="00B66EEF">
              <w:rPr>
                <w:u w:val="single"/>
              </w:rPr>
              <w:t xml:space="preserve"> handled:  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 xml:space="preserve">Detail engineering of </w:t>
            </w:r>
            <w:r>
              <w:t>2</w:t>
            </w:r>
            <w:r w:rsidRPr="001B4951">
              <w:t xml:space="preserve"> </w:t>
            </w:r>
            <w:r>
              <w:t xml:space="preserve">shop fabricated </w:t>
            </w:r>
            <w:r w:rsidRPr="001B4951">
              <w:t>storage tanks</w:t>
            </w:r>
            <w:r>
              <w:t xml:space="preserve"> (API 650)</w:t>
            </w:r>
            <w:r w:rsidRPr="001B4951">
              <w:t xml:space="preserve"> for </w:t>
            </w:r>
            <w:r>
              <w:t>Saudi Aramco, Master gas project (client – SEPCO/Atkins).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>Detail engineering of 12 pressure vessels</w:t>
            </w:r>
            <w:r>
              <w:t xml:space="preserve"> (</w:t>
            </w:r>
            <w:r w:rsidRPr="001B4951">
              <w:t>ASME SEC VIII DIV 1</w:t>
            </w:r>
            <w:r>
              <w:t>)</w:t>
            </w:r>
            <w:r w:rsidRPr="001B4951">
              <w:t xml:space="preserve">, for </w:t>
            </w:r>
            <w:r>
              <w:t xml:space="preserve">Saudi ARAMCO, </w:t>
            </w:r>
            <w:proofErr w:type="spellStart"/>
            <w:r>
              <w:t>Jizan</w:t>
            </w:r>
            <w:proofErr w:type="spellEnd"/>
            <w:r>
              <w:t xml:space="preserve"> Refinery (Client – </w:t>
            </w:r>
            <w:r w:rsidRPr="001B4951">
              <w:t>SAIPEM</w:t>
            </w:r>
            <w:r>
              <w:t>)</w:t>
            </w:r>
            <w:r w:rsidRPr="001B4951">
              <w:t xml:space="preserve">. 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>Detail engineering of 14 storage tanks</w:t>
            </w:r>
            <w:r>
              <w:t xml:space="preserve"> (API 650)</w:t>
            </w:r>
            <w:r w:rsidRPr="001B4951">
              <w:t xml:space="preserve"> for </w:t>
            </w:r>
            <w:r>
              <w:t xml:space="preserve">Saudi Aramco, </w:t>
            </w:r>
            <w:proofErr w:type="spellStart"/>
            <w:r>
              <w:t>Jizan</w:t>
            </w:r>
            <w:proofErr w:type="spellEnd"/>
            <w:r>
              <w:t xml:space="preserve"> refinery (client – </w:t>
            </w:r>
            <w:proofErr w:type="spellStart"/>
            <w:r>
              <w:t>Saipem</w:t>
            </w:r>
            <w:proofErr w:type="spellEnd"/>
            <w:r>
              <w:t xml:space="preserve">), including 4nos of liquid sulfur tanks (rafter supported) 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 xml:space="preserve">Detail engineering of </w:t>
            </w:r>
            <w:r>
              <w:t>22</w:t>
            </w:r>
            <w:r w:rsidRPr="001B4951">
              <w:t xml:space="preserve"> storage tanks</w:t>
            </w:r>
            <w:r>
              <w:t xml:space="preserve"> (API 650)</w:t>
            </w:r>
            <w:r w:rsidRPr="001B4951">
              <w:t xml:space="preserve"> for </w:t>
            </w:r>
            <w:r>
              <w:t xml:space="preserve">Saudi Aramco, </w:t>
            </w:r>
            <w:proofErr w:type="spellStart"/>
            <w:r>
              <w:t>Jizan</w:t>
            </w:r>
            <w:proofErr w:type="spellEnd"/>
            <w:r>
              <w:t xml:space="preserve"> refinery (client – </w:t>
            </w:r>
            <w:proofErr w:type="spellStart"/>
            <w:r>
              <w:t>Tecnicas</w:t>
            </w:r>
            <w:proofErr w:type="spellEnd"/>
            <w:r>
              <w:t xml:space="preserve"> </w:t>
            </w:r>
            <w:proofErr w:type="spellStart"/>
            <w:r w:rsidRPr="001B4951">
              <w:t>Reunidas</w:t>
            </w:r>
            <w:proofErr w:type="spellEnd"/>
            <w:r>
              <w:t>), including tanks with single deck internal floating roof.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 xml:space="preserve">Detail engineering of </w:t>
            </w:r>
            <w:r>
              <w:t>5</w:t>
            </w:r>
            <w:r w:rsidRPr="001B4951">
              <w:t xml:space="preserve"> pressure vessels</w:t>
            </w:r>
            <w:r>
              <w:t xml:space="preserve"> (</w:t>
            </w:r>
            <w:r w:rsidRPr="001B4951">
              <w:t>ASME SEC VIII DIV 1</w:t>
            </w:r>
            <w:r>
              <w:t>)</w:t>
            </w:r>
            <w:r w:rsidRPr="001B4951">
              <w:t xml:space="preserve">, for </w:t>
            </w:r>
            <w:r>
              <w:t xml:space="preserve">Saudi ARAMCO, </w:t>
            </w:r>
            <w:proofErr w:type="spellStart"/>
            <w:r>
              <w:t>Jizan</w:t>
            </w:r>
            <w:proofErr w:type="spellEnd"/>
            <w:r>
              <w:t xml:space="preserve"> Refinery (Client – JGC)</w:t>
            </w:r>
            <w:r w:rsidRPr="001B4951">
              <w:t xml:space="preserve">. 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>Detail engineering of 23</w:t>
            </w:r>
            <w:r>
              <w:t xml:space="preserve"> of storage tanks for SADARA. This included API 650, </w:t>
            </w:r>
            <w:r w:rsidRPr="001B4951">
              <w:t xml:space="preserve">API 620 </w:t>
            </w:r>
            <w:r>
              <w:t>and internal floating roof tanks</w:t>
            </w:r>
            <w:r w:rsidRPr="001B4951">
              <w:t xml:space="preserve">. </w:t>
            </w:r>
            <w:proofErr w:type="gramStart"/>
            <w:r>
              <w:t>client</w:t>
            </w:r>
            <w:proofErr w:type="gramEnd"/>
            <w:r>
              <w:t xml:space="preserve"> was </w:t>
            </w:r>
            <w:proofErr w:type="spellStart"/>
            <w:r>
              <w:t>Tecnicas</w:t>
            </w:r>
            <w:proofErr w:type="spellEnd"/>
            <w:r>
              <w:t xml:space="preserve"> </w:t>
            </w:r>
            <w:proofErr w:type="spellStart"/>
            <w:r w:rsidRPr="001B4951">
              <w:t>Reunidas</w:t>
            </w:r>
            <w:proofErr w:type="spellEnd"/>
            <w:r>
              <w:t>.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B4951">
              <w:t xml:space="preserve">Detail engineering of </w:t>
            </w:r>
            <w:r>
              <w:t>3</w:t>
            </w:r>
            <w:r w:rsidRPr="001B4951">
              <w:t xml:space="preserve"> storage tanks</w:t>
            </w:r>
            <w:r>
              <w:t xml:space="preserve"> </w:t>
            </w:r>
            <w:r w:rsidRPr="001B4951">
              <w:t xml:space="preserve">for </w:t>
            </w:r>
            <w:r>
              <w:t xml:space="preserve">Soybean crushing plant, </w:t>
            </w:r>
            <w:proofErr w:type="spellStart"/>
            <w:r>
              <w:t>yanbu</w:t>
            </w:r>
            <w:proofErr w:type="spellEnd"/>
            <w:r>
              <w:t>.</w:t>
            </w:r>
          </w:p>
          <w:p w:rsidR="00487A27" w:rsidRPr="001B4951" w:rsidRDefault="00487A27" w:rsidP="00E12691">
            <w:pPr>
              <w:pStyle w:val="ListParagraph"/>
              <w:spacing w:after="0" w:line="240" w:lineRule="auto"/>
              <w:ind w:left="0"/>
            </w:pPr>
          </w:p>
          <w:p w:rsidR="00487A27" w:rsidRPr="001B4951" w:rsidRDefault="00487A27" w:rsidP="00E12691">
            <w:pPr>
              <w:pStyle w:val="Heading3"/>
            </w:pPr>
            <w:r w:rsidRPr="00983036">
              <w:rPr>
                <w:b/>
                <w:u w:val="single"/>
              </w:rPr>
              <w:t>Mechanical Design Engineer</w:t>
            </w:r>
            <w:r w:rsidRPr="001C59BA">
              <w:t xml:space="preserve"> </w:t>
            </w:r>
            <w:r w:rsidRPr="001B4951">
              <w:t xml:space="preserve">| </w:t>
            </w:r>
            <w:r w:rsidRPr="001B4951">
              <w:rPr>
                <w:sz w:val="20"/>
              </w:rPr>
              <w:t>(</w:t>
            </w:r>
            <w:r>
              <w:rPr>
                <w:sz w:val="20"/>
              </w:rPr>
              <w:t>Sep.</w:t>
            </w:r>
            <w:r w:rsidRPr="001B4951">
              <w:rPr>
                <w:sz w:val="20"/>
              </w:rPr>
              <w:t>20</w:t>
            </w:r>
            <w:r>
              <w:rPr>
                <w:sz w:val="20"/>
              </w:rPr>
              <w:t>11</w:t>
            </w:r>
            <w:r w:rsidRPr="001B4951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Jan. </w:t>
            </w:r>
            <w:r w:rsidRPr="001B4951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1B4951">
              <w:rPr>
                <w:sz w:val="20"/>
              </w:rPr>
              <w:t>)</w:t>
            </w:r>
          </w:p>
          <w:p w:rsidR="00487A27" w:rsidRDefault="00487A27" w:rsidP="00E12691">
            <w:pPr>
              <w:spacing w:after="0" w:line="240" w:lineRule="auto"/>
              <w:rPr>
                <w:color w:val="7FC0DB"/>
                <w:spacing w:val="6"/>
                <w:sz w:val="28"/>
              </w:rPr>
            </w:pPr>
            <w:proofErr w:type="spellStart"/>
            <w:r w:rsidRPr="001C59BA">
              <w:rPr>
                <w:color w:val="7FC0DB"/>
                <w:spacing w:val="6"/>
                <w:sz w:val="28"/>
              </w:rPr>
              <w:t>Ergil</w:t>
            </w:r>
            <w:proofErr w:type="spellEnd"/>
            <w:r w:rsidRPr="001C59BA">
              <w:rPr>
                <w:color w:val="7FC0DB"/>
                <w:spacing w:val="6"/>
                <w:sz w:val="28"/>
              </w:rPr>
              <w:t xml:space="preserve"> Group, Dubai</w:t>
            </w:r>
            <w:r>
              <w:rPr>
                <w:color w:val="7FC0DB"/>
                <w:spacing w:val="6"/>
                <w:sz w:val="28"/>
              </w:rPr>
              <w:t>, UAE</w:t>
            </w:r>
          </w:p>
          <w:p w:rsidR="00487A27" w:rsidRDefault="00487A27" w:rsidP="00E12691">
            <w:pPr>
              <w:numPr>
                <w:ilvl w:val="0"/>
                <w:numId w:val="2"/>
              </w:numPr>
              <w:spacing w:after="0" w:line="240" w:lineRule="auto"/>
            </w:pPr>
            <w:r>
              <w:t>Performed calculations</w:t>
            </w:r>
            <w:r w:rsidRPr="002E1755">
              <w:t>, drawing checking and coordinati</w:t>
            </w:r>
            <w:r>
              <w:t>o</w:t>
            </w:r>
            <w:r w:rsidRPr="002E1755">
              <w:t xml:space="preserve">n with </w:t>
            </w:r>
            <w:r>
              <w:t xml:space="preserve">client </w:t>
            </w:r>
            <w:r w:rsidRPr="002E1755">
              <w:t xml:space="preserve">on skid mounted Pig traps, including jib crane, for </w:t>
            </w:r>
            <w:proofErr w:type="spellStart"/>
            <w:r w:rsidRPr="002E1755">
              <w:t>Petronas</w:t>
            </w:r>
            <w:proofErr w:type="spellEnd"/>
            <w:r w:rsidRPr="002E1755">
              <w:t>, Iraq.</w:t>
            </w:r>
          </w:p>
          <w:p w:rsidR="00487A27" w:rsidRDefault="00487A27" w:rsidP="00E12691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Other project include: API 650 storage tanks for </w:t>
            </w:r>
            <w:proofErr w:type="spellStart"/>
            <w:r>
              <w:t>Petronas</w:t>
            </w:r>
            <w:proofErr w:type="spellEnd"/>
            <w:r>
              <w:t xml:space="preserve"> in Sudan, </w:t>
            </w:r>
          </w:p>
          <w:p w:rsidR="00487A27" w:rsidRPr="002E1755" w:rsidRDefault="00487A27" w:rsidP="00E12691">
            <w:pPr>
              <w:numPr>
                <w:ilvl w:val="0"/>
                <w:numId w:val="2"/>
              </w:numPr>
              <w:spacing w:after="0" w:line="240" w:lineRule="auto"/>
            </w:pPr>
            <w:r w:rsidRPr="005364F6">
              <w:t>Prepared detailed mechanical calculations</w:t>
            </w:r>
            <w:r>
              <w:t>,</w:t>
            </w:r>
            <w:r w:rsidRPr="005364F6">
              <w:t xml:space="preserve"> for pressure vessel</w:t>
            </w:r>
            <w:r>
              <w:t xml:space="preserve"> </w:t>
            </w:r>
            <w:r w:rsidRPr="005364F6">
              <w:t xml:space="preserve">by hand for </w:t>
            </w:r>
            <w:r>
              <w:t>getting ASME U stamp.</w:t>
            </w:r>
          </w:p>
          <w:p w:rsidR="00487A27" w:rsidRDefault="00487A27" w:rsidP="00E12691">
            <w:pPr>
              <w:pStyle w:val="Heading3"/>
              <w:rPr>
                <w:color w:val="auto"/>
                <w:spacing w:val="0"/>
                <w:sz w:val="22"/>
              </w:rPr>
            </w:pPr>
          </w:p>
          <w:p w:rsidR="00487A27" w:rsidRDefault="00487A27" w:rsidP="00E12691">
            <w:pPr>
              <w:pStyle w:val="Heading3"/>
            </w:pPr>
            <w:r w:rsidRPr="00983036">
              <w:rPr>
                <w:b/>
              </w:rPr>
              <w:t>Trainee Engineer</w:t>
            </w:r>
            <w:r>
              <w:t xml:space="preserve"> | </w:t>
            </w:r>
            <w:r w:rsidRPr="005364F6">
              <w:rPr>
                <w:sz w:val="20"/>
              </w:rPr>
              <w:t>(Nov.2010 – July. 2011)</w:t>
            </w:r>
          </w:p>
          <w:p w:rsidR="00487A27" w:rsidRPr="005364F6" w:rsidRDefault="00487A27" w:rsidP="00E12691">
            <w:pPr>
              <w:spacing w:after="0" w:line="240" w:lineRule="auto"/>
              <w:rPr>
                <w:color w:val="7FC0DB"/>
                <w:spacing w:val="6"/>
                <w:sz w:val="28"/>
              </w:rPr>
            </w:pPr>
            <w:r w:rsidRPr="005364F6">
              <w:rPr>
                <w:color w:val="7FC0DB"/>
                <w:spacing w:val="6"/>
                <w:sz w:val="28"/>
              </w:rPr>
              <w:t>IKAN Engineering Services</w:t>
            </w:r>
            <w:r>
              <w:rPr>
                <w:color w:val="7FC0DB"/>
                <w:spacing w:val="6"/>
                <w:sz w:val="28"/>
              </w:rPr>
              <w:t>, Pakistan</w:t>
            </w:r>
          </w:p>
          <w:p w:rsidR="00487A27" w:rsidRDefault="00487A27" w:rsidP="00E12691">
            <w:pPr>
              <w:numPr>
                <w:ilvl w:val="0"/>
                <w:numId w:val="3"/>
              </w:numPr>
              <w:spacing w:after="0" w:line="240" w:lineRule="auto"/>
            </w:pPr>
            <w:r>
              <w:t>Study of ASME Section VIII Div. I and API 650.</w:t>
            </w:r>
          </w:p>
          <w:p w:rsidR="00487A27" w:rsidRDefault="00487A27" w:rsidP="00E12691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Working on COMPRESS for pressure vessel designing.  </w:t>
            </w:r>
          </w:p>
          <w:p w:rsidR="00487A27" w:rsidRDefault="00487A27" w:rsidP="00E12691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Extracts engineering information from CAD drawings. </w:t>
            </w:r>
          </w:p>
          <w:p w:rsidR="00487A27" w:rsidRDefault="00487A27" w:rsidP="00E12691">
            <w:pPr>
              <w:spacing w:after="0" w:line="240" w:lineRule="auto"/>
            </w:pPr>
            <w:r>
              <w:t xml:space="preserve"> </w:t>
            </w:r>
          </w:p>
          <w:p w:rsidR="00487A27" w:rsidRDefault="00487A27" w:rsidP="00E12691">
            <w:pPr>
              <w:spacing w:after="0" w:line="240" w:lineRule="auto"/>
            </w:pPr>
          </w:p>
          <w:p w:rsidR="00487A27" w:rsidRDefault="00487A27" w:rsidP="00E12691">
            <w:pPr>
              <w:pStyle w:val="Heading2"/>
            </w:pPr>
          </w:p>
          <w:p w:rsidR="00487A27" w:rsidRDefault="00487A27" w:rsidP="00E12691">
            <w:pPr>
              <w:pStyle w:val="Heading2"/>
            </w:pPr>
          </w:p>
          <w:p w:rsidR="00487A27" w:rsidRDefault="00487A27" w:rsidP="00E12691">
            <w:pPr>
              <w:pStyle w:val="Heading2"/>
            </w:pPr>
          </w:p>
          <w:p w:rsidR="00487A27" w:rsidRDefault="00487A27" w:rsidP="00E12691">
            <w:pPr>
              <w:pStyle w:val="Heading2"/>
            </w:pPr>
            <w:r>
              <w:t>Internship</w:t>
            </w:r>
          </w:p>
          <w:p w:rsidR="00487A27" w:rsidRDefault="00487A27" w:rsidP="00E12691">
            <w:pPr>
              <w:rPr>
                <w:color w:val="1A495D"/>
                <w:spacing w:val="6"/>
                <w:sz w:val="28"/>
              </w:rPr>
            </w:pPr>
            <w:proofErr w:type="spellStart"/>
            <w:r>
              <w:rPr>
                <w:color w:val="1A495D"/>
                <w:spacing w:val="6"/>
                <w:sz w:val="28"/>
              </w:rPr>
              <w:t>Dawood</w:t>
            </w:r>
            <w:proofErr w:type="spellEnd"/>
            <w:r>
              <w:rPr>
                <w:color w:val="1A495D"/>
                <w:spacing w:val="6"/>
                <w:sz w:val="28"/>
              </w:rPr>
              <w:t xml:space="preserve"> Hercules Chemical ltd, Pakistan</w:t>
            </w:r>
          </w:p>
          <w:p w:rsidR="00487A27" w:rsidRPr="007E1B69" w:rsidRDefault="00487A27" w:rsidP="00E12691">
            <w:pPr>
              <w:rPr>
                <w:color w:val="1A495D"/>
                <w:spacing w:val="6"/>
                <w:sz w:val="28"/>
              </w:rPr>
            </w:pPr>
            <w:r w:rsidRPr="004D53B8">
              <w:rPr>
                <w:color w:val="1A495D"/>
                <w:spacing w:val="6"/>
                <w:sz w:val="20"/>
              </w:rPr>
              <w:t xml:space="preserve">(JUN 09 – JUL 09) </w:t>
            </w:r>
          </w:p>
          <w:p w:rsidR="00487A27" w:rsidRDefault="00487A27" w:rsidP="00E12691">
            <w:pPr>
              <w:numPr>
                <w:ilvl w:val="0"/>
                <w:numId w:val="4"/>
              </w:numPr>
            </w:pPr>
            <w:r>
              <w:t xml:space="preserve">Practical training at the plant of </w:t>
            </w:r>
            <w:proofErr w:type="spellStart"/>
            <w:r>
              <w:t>Dawood</w:t>
            </w:r>
            <w:proofErr w:type="spellEnd"/>
            <w:r>
              <w:t xml:space="preserve"> Hercules   Chemicals limited, for duration of 8weeks.</w:t>
            </w:r>
          </w:p>
          <w:p w:rsidR="00487A27" w:rsidRPr="004D53B8" w:rsidRDefault="00487A27" w:rsidP="00E12691">
            <w:pPr>
              <w:numPr>
                <w:ilvl w:val="0"/>
                <w:numId w:val="4"/>
              </w:numPr>
            </w:pPr>
            <w:r>
              <w:t>Placed in engineering department to observe the working of the machinery section.</w:t>
            </w:r>
          </w:p>
          <w:p w:rsidR="00487A27" w:rsidRPr="001B4951" w:rsidRDefault="00487A27" w:rsidP="00E12691">
            <w:pPr>
              <w:spacing w:after="0" w:line="240" w:lineRule="auto"/>
            </w:pPr>
          </w:p>
          <w:p w:rsidR="00487A27" w:rsidRPr="001B4951" w:rsidRDefault="00487A27" w:rsidP="00E12691">
            <w:pPr>
              <w:spacing w:after="0" w:line="240" w:lineRule="auto"/>
            </w:pPr>
          </w:p>
        </w:tc>
      </w:tr>
      <w:tr w:rsidR="00487A27" w:rsidRPr="001B4951" w:rsidTr="00E12691">
        <w:trPr>
          <w:trHeight w:val="5608"/>
          <w:jc w:val="center"/>
        </w:trPr>
        <w:tc>
          <w:tcPr>
            <w:tcW w:w="5687" w:type="dxa"/>
            <w:gridSpan w:val="2"/>
            <w:shd w:val="clear" w:color="auto" w:fill="auto"/>
          </w:tcPr>
          <w:p w:rsidR="00487A27" w:rsidRPr="001B4951" w:rsidRDefault="00487A27" w:rsidP="00E12691">
            <w:pPr>
              <w:pStyle w:val="Heading2"/>
            </w:pPr>
            <w:r w:rsidRPr="001B4951">
              <w:t>STATIC EQUIPMENTS</w:t>
            </w:r>
          </w:p>
          <w:p w:rsidR="00487A27" w:rsidRPr="001B4951" w:rsidRDefault="00487A27" w:rsidP="00E12691">
            <w:pPr>
              <w:spacing w:after="0" w:line="240" w:lineRule="auto"/>
            </w:pPr>
            <w:r w:rsidRPr="001B4951">
              <w:t>API tanks, Pressure vessels, Columns, Rectangular tanks, Heat exchangers</w:t>
            </w:r>
          </w:p>
          <w:p w:rsidR="00487A27" w:rsidRPr="001B4951" w:rsidRDefault="00487A27" w:rsidP="00E12691">
            <w:pPr>
              <w:pStyle w:val="Heading2"/>
            </w:pPr>
            <w:r>
              <w:t>Achievements</w:t>
            </w:r>
          </w:p>
          <w:p w:rsidR="00487A27" w:rsidRPr="001B4951" w:rsidRDefault="00487A27" w:rsidP="00E12691">
            <w:pPr>
              <w:pStyle w:val="Heading2"/>
              <w:numPr>
                <w:ilvl w:val="0"/>
                <w:numId w:val="5"/>
              </w:numPr>
              <w:rPr>
                <w:b w:val="0"/>
                <w:color w:val="auto"/>
                <w:spacing w:val="0"/>
                <w:sz w:val="22"/>
              </w:rPr>
            </w:pPr>
            <w:r>
              <w:rPr>
                <w:b w:val="0"/>
                <w:color w:val="auto"/>
                <w:spacing w:val="0"/>
                <w:sz w:val="22"/>
              </w:rPr>
              <w:t>Successfully Prepared API 650 calculation</w:t>
            </w:r>
            <w:r w:rsidRPr="001B4951">
              <w:rPr>
                <w:b w:val="0"/>
                <w:color w:val="auto"/>
                <w:spacing w:val="0"/>
                <w:sz w:val="22"/>
              </w:rPr>
              <w:t xml:space="preserve"> sheets</w:t>
            </w:r>
            <w:r>
              <w:rPr>
                <w:b w:val="0"/>
                <w:color w:val="auto"/>
                <w:spacing w:val="0"/>
                <w:sz w:val="22"/>
              </w:rPr>
              <w:t xml:space="preserve">, which is being officially used for client submission. Sheets are prepared on excel, </w:t>
            </w:r>
            <w:r w:rsidRPr="001B4951">
              <w:rPr>
                <w:b w:val="0"/>
                <w:color w:val="auto"/>
                <w:spacing w:val="0"/>
                <w:sz w:val="22"/>
              </w:rPr>
              <w:t xml:space="preserve">using advance VB features, </w:t>
            </w:r>
            <w:r>
              <w:rPr>
                <w:b w:val="0"/>
                <w:color w:val="auto"/>
                <w:spacing w:val="0"/>
                <w:sz w:val="22"/>
              </w:rPr>
              <w:t>and</w:t>
            </w:r>
            <w:r w:rsidRPr="001B4951">
              <w:rPr>
                <w:b w:val="0"/>
                <w:color w:val="auto"/>
                <w:spacing w:val="0"/>
                <w:sz w:val="22"/>
              </w:rPr>
              <w:t xml:space="preserve"> covers </w:t>
            </w:r>
            <w:r>
              <w:rPr>
                <w:b w:val="0"/>
                <w:color w:val="auto"/>
                <w:spacing w:val="0"/>
                <w:sz w:val="22"/>
              </w:rPr>
              <w:t xml:space="preserve">API 650 </w:t>
            </w:r>
            <w:r w:rsidRPr="001B4951">
              <w:rPr>
                <w:b w:val="0"/>
                <w:color w:val="auto"/>
                <w:spacing w:val="0"/>
                <w:sz w:val="22"/>
              </w:rPr>
              <w:t>section 4, 5, annex A, E, F, J, M, P, S, including detail seismic, wind, anchorage, ASCE 7, grillage, Rafter/column supported roof, single deck floating roof,</w:t>
            </w:r>
            <w:r>
              <w:rPr>
                <w:b w:val="0"/>
                <w:color w:val="auto"/>
                <w:spacing w:val="0"/>
                <w:sz w:val="22"/>
              </w:rPr>
              <w:t xml:space="preserve"> cleanout door, Open vent sizing as per API 2000, </w:t>
            </w:r>
            <w:r w:rsidRPr="001B4951">
              <w:rPr>
                <w:b w:val="0"/>
                <w:color w:val="auto"/>
                <w:spacing w:val="0"/>
                <w:sz w:val="22"/>
              </w:rPr>
              <w:t>BOQ sheet for bidding stage.</w:t>
            </w:r>
            <w:r>
              <w:rPr>
                <w:b w:val="0"/>
                <w:color w:val="auto"/>
                <w:spacing w:val="0"/>
                <w:sz w:val="22"/>
              </w:rPr>
              <w:t xml:space="preserve"> </w:t>
            </w:r>
          </w:p>
          <w:p w:rsidR="00487A27" w:rsidRPr="00484237" w:rsidRDefault="00487A27" w:rsidP="00E12691">
            <w:pPr>
              <w:pStyle w:val="Heading2"/>
              <w:numPr>
                <w:ilvl w:val="0"/>
                <w:numId w:val="5"/>
              </w:numPr>
              <w:rPr>
                <w:b w:val="0"/>
                <w:color w:val="auto"/>
                <w:spacing w:val="0"/>
                <w:sz w:val="22"/>
              </w:rPr>
            </w:pPr>
            <w:r w:rsidRPr="001B4951">
              <w:rPr>
                <w:b w:val="0"/>
                <w:color w:val="auto"/>
                <w:spacing w:val="0"/>
                <w:sz w:val="22"/>
              </w:rPr>
              <w:t>Prepared Rectangular Tanks Calculation sheets, based on Roark’s formulas.</w:t>
            </w:r>
          </w:p>
          <w:p w:rsidR="00487A27" w:rsidRPr="001B4951" w:rsidRDefault="00487A27" w:rsidP="00E12691">
            <w:pPr>
              <w:pStyle w:val="Heading2"/>
            </w:pPr>
            <w:r w:rsidRPr="001B4951">
              <w:t>SUMMARY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B4951">
              <w:t xml:space="preserve">Hand on experience on </w:t>
            </w:r>
            <w:r w:rsidRPr="001B4951">
              <w:rPr>
                <w:b/>
              </w:rPr>
              <w:t>Software:</w:t>
            </w:r>
            <w:r w:rsidRPr="001B4951">
              <w:t xml:space="preserve"> COMPRESS, PV-Elite, AME Tank, E-Tanks, Nozzle-pro, Code-</w:t>
            </w:r>
            <w:proofErr w:type="spellStart"/>
            <w:r w:rsidRPr="001B4951">
              <w:t>Calc</w:t>
            </w:r>
            <w:proofErr w:type="spellEnd"/>
            <w:r w:rsidRPr="001B4951">
              <w:t>, ANSYS-Workbench</w:t>
            </w:r>
            <w:r>
              <w:t xml:space="preserve">, </w:t>
            </w:r>
            <w:proofErr w:type="spellStart"/>
            <w:r>
              <w:t>Staad</w:t>
            </w:r>
            <w:proofErr w:type="spellEnd"/>
            <w:r>
              <w:t xml:space="preserve"> pro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B4951">
              <w:t>Worked on tanks and pressure vessels of SADARA chem</w:t>
            </w:r>
            <w:r>
              <w:t xml:space="preserve">ical complex and </w:t>
            </w:r>
            <w:proofErr w:type="spellStart"/>
            <w:r>
              <w:t>Jizan</w:t>
            </w:r>
            <w:proofErr w:type="spellEnd"/>
            <w:r>
              <w:t xml:space="preserve"> refinery, as per ASME SEC VIII Div.1, API 650, API 620 and ARAMACO standards, Including evaluation on </w:t>
            </w:r>
            <w:proofErr w:type="spellStart"/>
            <w:r>
              <w:t>Staad</w:t>
            </w:r>
            <w:proofErr w:type="spellEnd"/>
            <w:r>
              <w:t xml:space="preserve"> pro and </w:t>
            </w:r>
            <w:proofErr w:type="spellStart"/>
            <w:r>
              <w:t>Ansys</w:t>
            </w:r>
            <w:proofErr w:type="spellEnd"/>
            <w:r>
              <w:t xml:space="preserve"> Workbench. 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B4951">
              <w:t xml:space="preserve">Worked with EPC contractor such as </w:t>
            </w:r>
            <w:proofErr w:type="spellStart"/>
            <w:r w:rsidRPr="001B4951">
              <w:t>Tecnicas</w:t>
            </w:r>
            <w:proofErr w:type="spellEnd"/>
            <w:r w:rsidRPr="001B4951">
              <w:t xml:space="preserve">, </w:t>
            </w:r>
            <w:proofErr w:type="spellStart"/>
            <w:r w:rsidRPr="001B4951">
              <w:t>Saipem</w:t>
            </w:r>
            <w:proofErr w:type="spellEnd"/>
            <w:r w:rsidRPr="001B4951">
              <w:t>, SEPCO, Atkins</w:t>
            </w:r>
            <w:r>
              <w:t xml:space="preserve"> and JGC</w:t>
            </w:r>
            <w:r w:rsidRPr="001B4951">
              <w:t>.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E0C24">
              <w:rPr>
                <w:u w:val="single"/>
              </w:rPr>
              <w:t>Main activities includes</w:t>
            </w:r>
            <w:r w:rsidRPr="001B4951">
              <w:t xml:space="preserve">: 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4951">
              <w:t>Studying client data sheets and specifications.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4951">
              <w:t xml:space="preserve">Providing material </w:t>
            </w:r>
            <w:proofErr w:type="gramStart"/>
            <w:r w:rsidRPr="001B4951">
              <w:t>take</w:t>
            </w:r>
            <w:proofErr w:type="gramEnd"/>
            <w:r w:rsidRPr="001B4951">
              <w:t xml:space="preserve"> off and other design related techni</w:t>
            </w:r>
            <w:r>
              <w:t>cal requirements in</w:t>
            </w:r>
            <w:r w:rsidRPr="001B4951">
              <w:t xml:space="preserve"> projects</w:t>
            </w:r>
            <w:r>
              <w:t>,</w:t>
            </w:r>
            <w:r w:rsidRPr="001B4951">
              <w:t xml:space="preserve"> to proposal department</w:t>
            </w:r>
            <w:r>
              <w:t>,</w:t>
            </w:r>
            <w:r w:rsidRPr="001B4951">
              <w:t xml:space="preserve"> at bidding stage.</w:t>
            </w:r>
          </w:p>
          <w:p w:rsidR="00487A27" w:rsidRPr="001B4951" w:rsidRDefault="00487A27" w:rsidP="00E1269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4951">
              <w:t xml:space="preserve">Submission of detail mechanical calculations, </w:t>
            </w:r>
            <w:r>
              <w:t>technical delivery conditions</w:t>
            </w:r>
            <w:r w:rsidRPr="001B4951">
              <w:t xml:space="preserve">, </w:t>
            </w:r>
            <w:r>
              <w:t xml:space="preserve">clarifications, General Arrangement, </w:t>
            </w:r>
            <w:r w:rsidRPr="001B4951">
              <w:t>other detail drawings,</w:t>
            </w:r>
            <w:r>
              <w:t xml:space="preserve"> </w:t>
            </w:r>
            <w:r w:rsidRPr="001B4951">
              <w:t xml:space="preserve">to client. </w:t>
            </w:r>
          </w:p>
          <w:p w:rsidR="00487A27" w:rsidRDefault="00487A27" w:rsidP="00E1269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4951">
              <w:t>Communic</w:t>
            </w:r>
            <w:r>
              <w:t xml:space="preserve">ation with client for technical </w:t>
            </w:r>
            <w:r w:rsidRPr="001B4951">
              <w:t>discussion</w:t>
            </w:r>
            <w:r>
              <w:t>s</w:t>
            </w:r>
          </w:p>
          <w:p w:rsidR="00487A27" w:rsidRPr="001B4951" w:rsidRDefault="00487A27" w:rsidP="00E12691">
            <w:pPr>
              <w:pStyle w:val="ListParagraph"/>
              <w:spacing w:after="0" w:line="240" w:lineRule="auto"/>
              <w:ind w:left="1080"/>
            </w:pPr>
          </w:p>
          <w:p w:rsidR="00487A27" w:rsidRPr="001B4951" w:rsidRDefault="00487A27" w:rsidP="00E12691">
            <w:pPr>
              <w:spacing w:after="280" w:line="240" w:lineRule="auto"/>
            </w:pPr>
          </w:p>
          <w:p w:rsidR="00487A27" w:rsidRDefault="00487A27" w:rsidP="00E12691">
            <w:pPr>
              <w:pStyle w:val="Heading2"/>
            </w:pPr>
            <w:r>
              <w:t>EDUCATION</w:t>
            </w:r>
          </w:p>
          <w:p w:rsidR="00487A27" w:rsidRDefault="00487A27" w:rsidP="00E12691">
            <w:pPr>
              <w:pStyle w:val="Heading2"/>
            </w:pPr>
            <w:r w:rsidRPr="004D53B8">
              <w:rPr>
                <w:b w:val="0"/>
                <w:spacing w:val="6"/>
                <w:sz w:val="28"/>
              </w:rPr>
              <w:t>B</w:t>
            </w:r>
            <w:r>
              <w:rPr>
                <w:b w:val="0"/>
                <w:spacing w:val="6"/>
                <w:sz w:val="28"/>
              </w:rPr>
              <w:t>Sc Mechanical</w:t>
            </w:r>
            <w:r w:rsidRPr="004D53B8">
              <w:rPr>
                <w:b w:val="0"/>
                <w:spacing w:val="6"/>
                <w:sz w:val="28"/>
              </w:rPr>
              <w:t xml:space="preserve"> |</w:t>
            </w:r>
            <w:r>
              <w:t xml:space="preserve"> </w:t>
            </w:r>
            <w:r>
              <w:rPr>
                <w:b w:val="0"/>
                <w:spacing w:val="6"/>
                <w:sz w:val="20"/>
              </w:rPr>
              <w:t>(2006 – 2010</w:t>
            </w:r>
            <w:r w:rsidRPr="004D53B8">
              <w:rPr>
                <w:b w:val="0"/>
                <w:spacing w:val="6"/>
                <w:sz w:val="20"/>
              </w:rPr>
              <w:t>)</w:t>
            </w:r>
          </w:p>
          <w:p w:rsidR="00487A27" w:rsidRDefault="00487A27" w:rsidP="00E12691">
            <w:pPr>
              <w:pStyle w:val="Heading4"/>
            </w:pP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Ishaq</w:t>
            </w:r>
            <w:proofErr w:type="spellEnd"/>
            <w:r>
              <w:t xml:space="preserve"> Khan Institute of engineering sciences and technology, Pakistan</w:t>
            </w:r>
          </w:p>
          <w:p w:rsidR="00487A27" w:rsidRDefault="00487A27" w:rsidP="00E12691">
            <w:pPr>
              <w:spacing w:after="0" w:line="240" w:lineRule="auto"/>
              <w:outlineLvl w:val="1"/>
              <w:rPr>
                <w:color w:val="1A495D"/>
                <w:spacing w:val="6"/>
                <w:sz w:val="20"/>
              </w:rPr>
            </w:pPr>
            <w:r>
              <w:rPr>
                <w:color w:val="1A495D"/>
                <w:spacing w:val="6"/>
                <w:sz w:val="28"/>
              </w:rPr>
              <w:t>A’ Levels</w:t>
            </w:r>
            <w:r w:rsidRPr="004D53B8">
              <w:rPr>
                <w:color w:val="1A495D"/>
                <w:spacing w:val="6"/>
                <w:sz w:val="28"/>
              </w:rPr>
              <w:t xml:space="preserve"> |</w:t>
            </w:r>
            <w:r w:rsidRPr="004D53B8">
              <w:rPr>
                <w:b/>
                <w:color w:val="1A495D"/>
                <w:spacing w:val="10"/>
                <w:sz w:val="32"/>
              </w:rPr>
              <w:t xml:space="preserve"> </w:t>
            </w:r>
            <w:r>
              <w:rPr>
                <w:color w:val="1A495D"/>
                <w:spacing w:val="6"/>
                <w:sz w:val="20"/>
              </w:rPr>
              <w:t>(2004 – 2006</w:t>
            </w:r>
            <w:r w:rsidRPr="004D53B8">
              <w:rPr>
                <w:color w:val="1A495D"/>
                <w:spacing w:val="6"/>
                <w:sz w:val="20"/>
              </w:rPr>
              <w:t>)</w:t>
            </w:r>
          </w:p>
          <w:p w:rsidR="00487A27" w:rsidRPr="004D53B8" w:rsidRDefault="00487A27" w:rsidP="00E12691">
            <w:pPr>
              <w:pStyle w:val="Heading4"/>
            </w:pPr>
            <w:r w:rsidRPr="004D53B8">
              <w:t>National Grammar School</w:t>
            </w:r>
            <w:r>
              <w:t>, Pakistan</w:t>
            </w:r>
          </w:p>
          <w:p w:rsidR="00487A27" w:rsidRDefault="00487A27" w:rsidP="00E12691">
            <w:pPr>
              <w:spacing w:after="0" w:line="240" w:lineRule="auto"/>
              <w:outlineLvl w:val="1"/>
              <w:rPr>
                <w:color w:val="1A495D"/>
                <w:spacing w:val="6"/>
                <w:sz w:val="20"/>
              </w:rPr>
            </w:pPr>
            <w:r>
              <w:rPr>
                <w:color w:val="1A495D"/>
                <w:spacing w:val="6"/>
                <w:sz w:val="28"/>
              </w:rPr>
              <w:t>O’ Levels</w:t>
            </w:r>
            <w:r w:rsidRPr="004D53B8">
              <w:rPr>
                <w:color w:val="1A495D"/>
                <w:spacing w:val="6"/>
                <w:sz w:val="28"/>
              </w:rPr>
              <w:t xml:space="preserve"> |</w:t>
            </w:r>
            <w:r w:rsidRPr="004D53B8">
              <w:rPr>
                <w:b/>
                <w:color w:val="1A495D"/>
                <w:spacing w:val="10"/>
                <w:sz w:val="32"/>
              </w:rPr>
              <w:t xml:space="preserve"> </w:t>
            </w:r>
            <w:r>
              <w:rPr>
                <w:color w:val="1A495D"/>
                <w:spacing w:val="6"/>
                <w:sz w:val="20"/>
              </w:rPr>
              <w:t>(2001 – 2004</w:t>
            </w:r>
            <w:r w:rsidRPr="004D53B8">
              <w:rPr>
                <w:color w:val="1A495D"/>
                <w:spacing w:val="6"/>
                <w:sz w:val="20"/>
              </w:rPr>
              <w:t>)</w:t>
            </w:r>
          </w:p>
          <w:p w:rsidR="00487A27" w:rsidRPr="004D53B8" w:rsidRDefault="00487A27" w:rsidP="00E12691">
            <w:pPr>
              <w:pStyle w:val="Heading4"/>
            </w:pPr>
            <w:proofErr w:type="spellStart"/>
            <w:r w:rsidRPr="004D53B8">
              <w:t>Aitchison</w:t>
            </w:r>
            <w:proofErr w:type="spellEnd"/>
            <w:r w:rsidRPr="004D53B8">
              <w:t xml:space="preserve"> College</w:t>
            </w:r>
            <w:r>
              <w:t>, Pakistan</w:t>
            </w:r>
          </w:p>
          <w:p w:rsidR="00487A27" w:rsidRDefault="00487A27" w:rsidP="00E12691">
            <w:pPr>
              <w:spacing w:after="0" w:line="240" w:lineRule="auto"/>
              <w:outlineLvl w:val="1"/>
              <w:rPr>
                <w:color w:val="1A495D"/>
                <w:spacing w:val="6"/>
                <w:sz w:val="20"/>
              </w:rPr>
            </w:pPr>
          </w:p>
          <w:p w:rsidR="00487A27" w:rsidRPr="004D53B8" w:rsidRDefault="00487A27" w:rsidP="00E12691">
            <w:pPr>
              <w:spacing w:after="0" w:line="240" w:lineRule="auto"/>
              <w:outlineLvl w:val="1"/>
              <w:rPr>
                <w:b/>
                <w:color w:val="1A495D"/>
                <w:spacing w:val="10"/>
                <w:sz w:val="32"/>
              </w:rPr>
            </w:pPr>
          </w:p>
          <w:p w:rsidR="00487A27" w:rsidRDefault="00487A27" w:rsidP="00E12691">
            <w:pPr>
              <w:pStyle w:val="Heading2"/>
            </w:pPr>
            <w:r>
              <w:t>Reference</w:t>
            </w:r>
          </w:p>
          <w:p w:rsidR="00487A27" w:rsidRPr="002D3C52" w:rsidRDefault="00487A27" w:rsidP="00E12691">
            <w:pPr>
              <w:rPr>
                <w:color w:val="7FC0DB"/>
                <w:spacing w:val="6"/>
                <w:sz w:val="28"/>
              </w:rPr>
            </w:pPr>
            <w:r w:rsidRPr="002D3C52">
              <w:rPr>
                <w:color w:val="7FC0DB"/>
                <w:spacing w:val="6"/>
                <w:sz w:val="28"/>
              </w:rPr>
              <w:t>Will be provided upon request</w:t>
            </w:r>
          </w:p>
          <w:p w:rsidR="00487A27" w:rsidRPr="004D53B8" w:rsidRDefault="00487A27" w:rsidP="00E12691"/>
          <w:p w:rsidR="00487A27" w:rsidRPr="001B4951" w:rsidRDefault="00487A27" w:rsidP="00E12691">
            <w:pPr>
              <w:spacing w:after="0" w:line="240" w:lineRule="auto"/>
            </w:pPr>
          </w:p>
          <w:p w:rsidR="00487A27" w:rsidRPr="001B4951" w:rsidRDefault="00487A27" w:rsidP="00E12691">
            <w:pPr>
              <w:spacing w:after="0" w:line="240" w:lineRule="auto"/>
            </w:pPr>
          </w:p>
          <w:p w:rsidR="00487A27" w:rsidRPr="001B4951" w:rsidRDefault="00487A27" w:rsidP="00E12691">
            <w:pPr>
              <w:spacing w:after="0" w:line="240" w:lineRule="auto"/>
            </w:pPr>
          </w:p>
        </w:tc>
        <w:tc>
          <w:tcPr>
            <w:tcW w:w="135" w:type="dxa"/>
            <w:vMerge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spacing w:after="0" w:line="240" w:lineRule="auto"/>
            </w:pPr>
          </w:p>
        </w:tc>
        <w:tc>
          <w:tcPr>
            <w:tcW w:w="137" w:type="dxa"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spacing w:after="0" w:line="240" w:lineRule="auto"/>
            </w:pPr>
          </w:p>
        </w:tc>
        <w:tc>
          <w:tcPr>
            <w:tcW w:w="6042" w:type="dxa"/>
            <w:vMerge/>
            <w:tcBorders>
              <w:left w:val="nil"/>
            </w:tcBorders>
            <w:shd w:val="clear" w:color="auto" w:fill="auto"/>
          </w:tcPr>
          <w:p w:rsidR="00487A27" w:rsidRPr="001B4951" w:rsidRDefault="00487A27" w:rsidP="00E12691">
            <w:pPr>
              <w:spacing w:after="0" w:line="240" w:lineRule="auto"/>
            </w:pPr>
          </w:p>
        </w:tc>
      </w:tr>
    </w:tbl>
    <w:p w:rsidR="00487A27" w:rsidRPr="00146867" w:rsidRDefault="00487A27" w:rsidP="00487A27"/>
    <w:p w:rsidR="00487A27" w:rsidRDefault="00487A27" w:rsidP="00487A27"/>
    <w:p w:rsidR="00487A27" w:rsidRDefault="00487A27" w:rsidP="00487A27"/>
    <w:p w:rsidR="00487A27" w:rsidRDefault="00487A27" w:rsidP="00487A27"/>
    <w:p w:rsidR="00487A27" w:rsidRDefault="00487A27" w:rsidP="00487A27"/>
    <w:p w:rsidR="00487A27" w:rsidRPr="00146867" w:rsidRDefault="00487A27" w:rsidP="00487A27"/>
    <w:p w:rsidR="00EE7715" w:rsidRDefault="00EE7715"/>
    <w:sectPr w:rsidR="00EE7715" w:rsidSect="005433B1">
      <w:headerReference w:type="default" r:id="rId10"/>
      <w:footerReference w:type="default" r:id="rId11"/>
      <w:pgSz w:w="12240" w:h="15840" w:code="1"/>
      <w:pgMar w:top="576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9F" w:rsidRDefault="00502F9F">
      <w:pPr>
        <w:spacing w:after="0" w:line="240" w:lineRule="auto"/>
      </w:pPr>
      <w:r>
        <w:separator/>
      </w:r>
    </w:p>
  </w:endnote>
  <w:endnote w:type="continuationSeparator" w:id="0">
    <w:p w:rsidR="00502F9F" w:rsidRDefault="005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09" w:rsidRPr="00D22609" w:rsidRDefault="00487A27">
    <w:pPr>
      <w:pStyle w:val="Footer"/>
      <w:rPr>
        <w:rFonts w:ascii="Cambria" w:hAnsi="Cambria"/>
        <w:vanish/>
      </w:rPr>
    </w:pPr>
    <w:r w:rsidRPr="00D22609">
      <w:rPr>
        <w:rStyle w:val="tgc"/>
        <w:rFonts w:ascii="Cambria" w:hAnsi="Cambria"/>
        <w:vanish/>
      </w:rPr>
      <w:t xml:space="preserve">© </w:t>
    </w:r>
    <w:r w:rsidRPr="00D22609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9F" w:rsidRDefault="00502F9F">
      <w:pPr>
        <w:spacing w:after="0" w:line="240" w:lineRule="auto"/>
      </w:pPr>
      <w:r>
        <w:separator/>
      </w:r>
    </w:p>
  </w:footnote>
  <w:footnote w:type="continuationSeparator" w:id="0">
    <w:p w:rsidR="00502F9F" w:rsidRDefault="0050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A7" w:rsidRDefault="00502F9F" w:rsidP="00E908A7">
    <w:pPr>
      <w:pStyle w:val="Header"/>
    </w:pPr>
  </w:p>
  <w:p w:rsidR="00E908A7" w:rsidRDefault="00502F9F" w:rsidP="00E90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1E"/>
    <w:multiLevelType w:val="multilevel"/>
    <w:tmpl w:val="709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7"/>
    <w:rsid w:val="00487A27"/>
    <w:rsid w:val="00502F9F"/>
    <w:rsid w:val="008C1C95"/>
    <w:rsid w:val="00E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7"/>
    <w:pPr>
      <w:spacing w:after="160" w:line="259" w:lineRule="auto"/>
    </w:pPr>
    <w:rPr>
      <w:rFonts w:ascii="Century Gothic" w:eastAsia="Calibri" w:hAnsi="Century Gothic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A27"/>
    <w:pPr>
      <w:spacing w:after="0" w:line="240" w:lineRule="auto"/>
      <w:outlineLvl w:val="1"/>
    </w:pPr>
    <w:rPr>
      <w:b/>
      <w:color w:val="1A495D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A27"/>
    <w:pPr>
      <w:spacing w:after="0" w:line="240" w:lineRule="auto"/>
      <w:outlineLvl w:val="2"/>
    </w:pPr>
    <w:rPr>
      <w:color w:val="1A495D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87A27"/>
    <w:pPr>
      <w:outlineLvl w:val="3"/>
    </w:pPr>
    <w:rPr>
      <w:color w:val="7FC0D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A27"/>
    <w:rPr>
      <w:rFonts w:ascii="Century Gothic" w:eastAsia="Calibri" w:hAnsi="Century Gothic" w:cs="Times New Roman"/>
      <w:b/>
      <w:color w:val="1A495D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7A27"/>
    <w:rPr>
      <w:rFonts w:ascii="Century Gothic" w:eastAsia="Calibri" w:hAnsi="Century Gothic" w:cs="Times New Roman"/>
      <w:color w:val="1A495D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7A27"/>
    <w:rPr>
      <w:rFonts w:ascii="Century Gothic" w:eastAsia="Calibri" w:hAnsi="Century Gothic" w:cs="Times New Roman"/>
      <w:color w:val="7FC0DB"/>
      <w:spacing w:val="6"/>
      <w:sz w:val="28"/>
    </w:rPr>
  </w:style>
  <w:style w:type="paragraph" w:customStyle="1" w:styleId="Name">
    <w:name w:val="Name"/>
    <w:basedOn w:val="Normal"/>
    <w:qFormat/>
    <w:rsid w:val="00487A27"/>
    <w:pPr>
      <w:spacing w:after="0" w:line="240" w:lineRule="auto"/>
      <w:ind w:left="-108"/>
      <w:jc w:val="center"/>
    </w:pPr>
    <w:rPr>
      <w:b/>
      <w:color w:val="276E8B"/>
      <w:spacing w:val="6"/>
      <w:sz w:val="56"/>
    </w:rPr>
  </w:style>
  <w:style w:type="paragraph" w:customStyle="1" w:styleId="JobTitle">
    <w:name w:val="Job Title"/>
    <w:basedOn w:val="Normal"/>
    <w:qFormat/>
    <w:rsid w:val="00487A27"/>
    <w:pPr>
      <w:spacing w:after="0" w:line="240" w:lineRule="auto"/>
      <w:ind w:left="-108"/>
      <w:jc w:val="center"/>
    </w:pPr>
    <w:rPr>
      <w:color w:val="808080"/>
      <w:spacing w:val="6"/>
      <w:sz w:val="44"/>
    </w:rPr>
  </w:style>
  <w:style w:type="paragraph" w:styleId="Header">
    <w:name w:val="header"/>
    <w:basedOn w:val="Normal"/>
    <w:link w:val="HeaderChar"/>
    <w:uiPriority w:val="99"/>
    <w:unhideWhenUsed/>
    <w:rsid w:val="004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27"/>
    <w:rPr>
      <w:rFonts w:ascii="Century Gothic" w:eastAsia="Calibri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4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27"/>
    <w:rPr>
      <w:rFonts w:ascii="Century Gothic" w:eastAsia="Calibri" w:hAnsi="Century Gothic" w:cs="Times New Roman"/>
    </w:rPr>
  </w:style>
  <w:style w:type="character" w:customStyle="1" w:styleId="tgc">
    <w:name w:val="_tgc"/>
    <w:rsid w:val="00487A27"/>
  </w:style>
  <w:style w:type="paragraph" w:styleId="ListParagraph">
    <w:name w:val="List Paragraph"/>
    <w:basedOn w:val="Normal"/>
    <w:uiPriority w:val="34"/>
    <w:qFormat/>
    <w:rsid w:val="0048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7"/>
    <w:pPr>
      <w:spacing w:after="160" w:line="259" w:lineRule="auto"/>
    </w:pPr>
    <w:rPr>
      <w:rFonts w:ascii="Century Gothic" w:eastAsia="Calibri" w:hAnsi="Century Gothic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A27"/>
    <w:pPr>
      <w:spacing w:after="0" w:line="240" w:lineRule="auto"/>
      <w:outlineLvl w:val="1"/>
    </w:pPr>
    <w:rPr>
      <w:b/>
      <w:color w:val="1A495D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A27"/>
    <w:pPr>
      <w:spacing w:after="0" w:line="240" w:lineRule="auto"/>
      <w:outlineLvl w:val="2"/>
    </w:pPr>
    <w:rPr>
      <w:color w:val="1A495D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87A27"/>
    <w:pPr>
      <w:outlineLvl w:val="3"/>
    </w:pPr>
    <w:rPr>
      <w:color w:val="7FC0D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A27"/>
    <w:rPr>
      <w:rFonts w:ascii="Century Gothic" w:eastAsia="Calibri" w:hAnsi="Century Gothic" w:cs="Times New Roman"/>
      <w:b/>
      <w:color w:val="1A495D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7A27"/>
    <w:rPr>
      <w:rFonts w:ascii="Century Gothic" w:eastAsia="Calibri" w:hAnsi="Century Gothic" w:cs="Times New Roman"/>
      <w:color w:val="1A495D"/>
      <w:spacing w:val="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7A27"/>
    <w:rPr>
      <w:rFonts w:ascii="Century Gothic" w:eastAsia="Calibri" w:hAnsi="Century Gothic" w:cs="Times New Roman"/>
      <w:color w:val="7FC0DB"/>
      <w:spacing w:val="6"/>
      <w:sz w:val="28"/>
    </w:rPr>
  </w:style>
  <w:style w:type="paragraph" w:customStyle="1" w:styleId="Name">
    <w:name w:val="Name"/>
    <w:basedOn w:val="Normal"/>
    <w:qFormat/>
    <w:rsid w:val="00487A27"/>
    <w:pPr>
      <w:spacing w:after="0" w:line="240" w:lineRule="auto"/>
      <w:ind w:left="-108"/>
      <w:jc w:val="center"/>
    </w:pPr>
    <w:rPr>
      <w:b/>
      <w:color w:val="276E8B"/>
      <w:spacing w:val="6"/>
      <w:sz w:val="56"/>
    </w:rPr>
  </w:style>
  <w:style w:type="paragraph" w:customStyle="1" w:styleId="JobTitle">
    <w:name w:val="Job Title"/>
    <w:basedOn w:val="Normal"/>
    <w:qFormat/>
    <w:rsid w:val="00487A27"/>
    <w:pPr>
      <w:spacing w:after="0" w:line="240" w:lineRule="auto"/>
      <w:ind w:left="-108"/>
      <w:jc w:val="center"/>
    </w:pPr>
    <w:rPr>
      <w:color w:val="808080"/>
      <w:spacing w:val="6"/>
      <w:sz w:val="44"/>
    </w:rPr>
  </w:style>
  <w:style w:type="paragraph" w:styleId="Header">
    <w:name w:val="header"/>
    <w:basedOn w:val="Normal"/>
    <w:link w:val="HeaderChar"/>
    <w:uiPriority w:val="99"/>
    <w:unhideWhenUsed/>
    <w:rsid w:val="004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27"/>
    <w:rPr>
      <w:rFonts w:ascii="Century Gothic" w:eastAsia="Calibri" w:hAnsi="Century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4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A27"/>
    <w:rPr>
      <w:rFonts w:ascii="Century Gothic" w:eastAsia="Calibri" w:hAnsi="Century Gothic" w:cs="Times New Roman"/>
    </w:rPr>
  </w:style>
  <w:style w:type="character" w:customStyle="1" w:styleId="tgc">
    <w:name w:val="_tgc"/>
    <w:rsid w:val="00487A27"/>
  </w:style>
  <w:style w:type="paragraph" w:styleId="ListParagraph">
    <w:name w:val="List Paragraph"/>
    <w:basedOn w:val="Normal"/>
    <w:uiPriority w:val="34"/>
    <w:qFormat/>
    <w:rsid w:val="00487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MULLAH.37139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2017-07-25T11:32:00Z</dcterms:created>
  <dcterms:modified xsi:type="dcterms:W3CDTF">2017-07-25T11:34:00Z</dcterms:modified>
</cp:coreProperties>
</file>