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CB" w:rsidRDefault="001A0DED">
      <w:pPr>
        <w:pStyle w:val="Heading1"/>
        <w:spacing w:before="46"/>
      </w:pPr>
      <w:r>
        <w:rPr>
          <w:sz w:val="32"/>
        </w:rPr>
        <w:t>N</w:t>
      </w:r>
      <w:r>
        <w:t>OOR</w:t>
      </w:r>
    </w:p>
    <w:p w:rsidR="00341A12" w:rsidRDefault="00421BCB">
      <w:pPr>
        <w:pStyle w:val="Heading1"/>
        <w:spacing w:before="46"/>
      </w:pPr>
      <w:hyperlink r:id="rId6" w:history="1">
        <w:r w:rsidRPr="00AB2CC7">
          <w:rPr>
            <w:rStyle w:val="Hyperlink"/>
            <w:sz w:val="32"/>
          </w:rPr>
          <w:t>N</w:t>
        </w:r>
        <w:r w:rsidRPr="00AB2CC7">
          <w:rPr>
            <w:rStyle w:val="Hyperlink"/>
          </w:rPr>
          <w:t>OOR.371543@2freemail.com</w:t>
        </w:r>
      </w:hyperlink>
      <w:r>
        <w:t xml:space="preserve"> </w:t>
      </w:r>
      <w:bookmarkStart w:id="0" w:name="_GoBack"/>
      <w:bookmarkEnd w:id="0"/>
      <w:r w:rsidR="001A0DED">
        <w:t xml:space="preserve"> </w:t>
      </w:r>
    </w:p>
    <w:p w:rsidR="00341A12" w:rsidRDefault="001A0DED">
      <w:pPr>
        <w:ind w:left="560"/>
        <w:rPr>
          <w:b/>
          <w:i/>
          <w:sz w:val="24"/>
        </w:rPr>
      </w:pPr>
      <w:r>
        <w:rPr>
          <w:b/>
          <w:i/>
          <w:sz w:val="24"/>
        </w:rPr>
        <w:t>L</w:t>
      </w:r>
      <w:r>
        <w:rPr>
          <w:b/>
          <w:i/>
          <w:sz w:val="19"/>
        </w:rPr>
        <w:t xml:space="preserve">EGAL </w:t>
      </w:r>
      <w:r>
        <w:rPr>
          <w:b/>
          <w:i/>
          <w:sz w:val="24"/>
        </w:rPr>
        <w:t>T</w:t>
      </w:r>
      <w:r>
        <w:rPr>
          <w:b/>
          <w:i/>
          <w:sz w:val="19"/>
        </w:rPr>
        <w:t xml:space="preserve">RANSLATOR </w:t>
      </w:r>
      <w:r>
        <w:rPr>
          <w:b/>
          <w:i/>
          <w:sz w:val="24"/>
        </w:rPr>
        <w:t>(</w:t>
      </w:r>
      <w:r>
        <w:rPr>
          <w:b/>
          <w:i/>
          <w:sz w:val="19"/>
        </w:rPr>
        <w:t xml:space="preserve">CERTIFIED BY THE </w:t>
      </w:r>
      <w:r>
        <w:rPr>
          <w:b/>
          <w:i/>
          <w:sz w:val="24"/>
        </w:rPr>
        <w:t>UAE M</w:t>
      </w:r>
      <w:r>
        <w:rPr>
          <w:b/>
          <w:i/>
          <w:sz w:val="19"/>
        </w:rPr>
        <w:t xml:space="preserve">INISTRY OF </w:t>
      </w:r>
      <w:r>
        <w:rPr>
          <w:b/>
          <w:i/>
          <w:sz w:val="24"/>
        </w:rPr>
        <w:t>J</w:t>
      </w:r>
      <w:r>
        <w:rPr>
          <w:b/>
          <w:i/>
          <w:sz w:val="19"/>
        </w:rPr>
        <w:t>USTICE</w:t>
      </w:r>
      <w:r>
        <w:rPr>
          <w:b/>
          <w:i/>
          <w:sz w:val="24"/>
        </w:rPr>
        <w:t>)</w:t>
      </w:r>
    </w:p>
    <w:p w:rsidR="00341A12" w:rsidRDefault="00341A12">
      <w:pPr>
        <w:pStyle w:val="BodyText"/>
        <w:rPr>
          <w:sz w:val="21"/>
        </w:rPr>
      </w:pPr>
    </w:p>
    <w:p w:rsidR="00341A12" w:rsidRDefault="001A0DED">
      <w:pPr>
        <w:pStyle w:val="Heading1"/>
        <w:spacing w:before="59" w:after="23"/>
      </w:pPr>
      <w:r>
        <w:rPr>
          <w:sz w:val="32"/>
        </w:rPr>
        <w:t>W</w:t>
      </w:r>
      <w:r>
        <w:t xml:space="preserve">ORK </w:t>
      </w:r>
      <w:r>
        <w:rPr>
          <w:sz w:val="32"/>
        </w:rPr>
        <w:t>E</w:t>
      </w:r>
      <w:r>
        <w:t>XPERIENCE</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5"/>
        <w:gridCol w:w="422"/>
        <w:gridCol w:w="1729"/>
        <w:gridCol w:w="4126"/>
        <w:gridCol w:w="2797"/>
      </w:tblGrid>
      <w:tr w:rsidR="00341A12">
        <w:trPr>
          <w:trHeight w:hRule="exact" w:val="1104"/>
        </w:trPr>
        <w:tc>
          <w:tcPr>
            <w:tcW w:w="1915" w:type="dxa"/>
            <w:tcBorders>
              <w:top w:val="nil"/>
              <w:left w:val="nil"/>
              <w:bottom w:val="nil"/>
              <w:right w:val="nil"/>
            </w:tcBorders>
          </w:tcPr>
          <w:p w:rsidR="00341A12" w:rsidRDefault="001A0DED">
            <w:pPr>
              <w:pStyle w:val="TableParagraph"/>
              <w:spacing w:before="125"/>
              <w:ind w:left="200"/>
              <w:rPr>
                <w:b/>
                <w:sz w:val="24"/>
              </w:rPr>
            </w:pPr>
            <w:r>
              <w:rPr>
                <w:b/>
                <w:sz w:val="24"/>
              </w:rPr>
              <w:t>February 2016</w:t>
            </w:r>
          </w:p>
        </w:tc>
        <w:tc>
          <w:tcPr>
            <w:tcW w:w="422" w:type="dxa"/>
            <w:tcBorders>
              <w:top w:val="nil"/>
              <w:left w:val="nil"/>
              <w:bottom w:val="nil"/>
              <w:right w:val="nil"/>
            </w:tcBorders>
          </w:tcPr>
          <w:p w:rsidR="00341A12" w:rsidRDefault="001A0DED">
            <w:pPr>
              <w:pStyle w:val="TableParagraph"/>
              <w:spacing w:before="125"/>
              <w:ind w:left="0" w:right="21"/>
              <w:jc w:val="right"/>
              <w:rPr>
                <w:b/>
                <w:sz w:val="24"/>
              </w:rPr>
            </w:pPr>
            <w:r>
              <w:rPr>
                <w:b/>
                <w:w w:val="99"/>
                <w:sz w:val="24"/>
              </w:rPr>
              <w:t>–</w:t>
            </w:r>
          </w:p>
        </w:tc>
        <w:tc>
          <w:tcPr>
            <w:tcW w:w="1729" w:type="dxa"/>
            <w:tcBorders>
              <w:top w:val="nil"/>
              <w:left w:val="nil"/>
              <w:bottom w:val="nil"/>
              <w:right w:val="nil"/>
            </w:tcBorders>
          </w:tcPr>
          <w:p w:rsidR="00341A12" w:rsidRDefault="001A0DED">
            <w:pPr>
              <w:pStyle w:val="TableParagraph"/>
              <w:spacing w:before="125"/>
              <w:ind w:left="203"/>
              <w:rPr>
                <w:b/>
                <w:sz w:val="24"/>
              </w:rPr>
            </w:pPr>
            <w:r>
              <w:rPr>
                <w:b/>
                <w:sz w:val="24"/>
              </w:rPr>
              <w:t>Present</w:t>
            </w:r>
          </w:p>
        </w:tc>
        <w:tc>
          <w:tcPr>
            <w:tcW w:w="4126" w:type="dxa"/>
            <w:tcBorders>
              <w:top w:val="nil"/>
              <w:left w:val="nil"/>
              <w:bottom w:val="nil"/>
              <w:right w:val="nil"/>
            </w:tcBorders>
          </w:tcPr>
          <w:p w:rsidR="00341A12" w:rsidRDefault="001A0DED">
            <w:pPr>
              <w:pStyle w:val="TableParagraph"/>
              <w:spacing w:before="125"/>
              <w:ind w:left="183" w:right="81"/>
              <w:rPr>
                <w:b/>
                <w:sz w:val="24"/>
              </w:rPr>
            </w:pPr>
            <w:r>
              <w:rPr>
                <w:b/>
                <w:sz w:val="24"/>
              </w:rPr>
              <w:t>Various Translation Offices</w:t>
            </w:r>
          </w:p>
          <w:p w:rsidR="00341A12" w:rsidRDefault="001A0DED">
            <w:pPr>
              <w:pStyle w:val="TableParagraph"/>
              <w:ind w:left="183" w:right="81"/>
              <w:rPr>
                <w:sz w:val="24"/>
              </w:rPr>
            </w:pPr>
            <w:r>
              <w:rPr>
                <w:sz w:val="24"/>
              </w:rPr>
              <w:t>Legal Translator on a freelance basis</w:t>
            </w:r>
          </w:p>
        </w:tc>
        <w:tc>
          <w:tcPr>
            <w:tcW w:w="2797" w:type="dxa"/>
            <w:tcBorders>
              <w:top w:val="nil"/>
              <w:left w:val="nil"/>
              <w:bottom w:val="nil"/>
              <w:right w:val="nil"/>
            </w:tcBorders>
          </w:tcPr>
          <w:p w:rsidR="00341A12" w:rsidRDefault="001A0DED">
            <w:pPr>
              <w:pStyle w:val="TableParagraph"/>
              <w:spacing w:before="125"/>
              <w:ind w:left="108"/>
              <w:rPr>
                <w:b/>
                <w:sz w:val="24"/>
              </w:rPr>
            </w:pPr>
            <w:r>
              <w:rPr>
                <w:b/>
                <w:sz w:val="24"/>
              </w:rPr>
              <w:t xml:space="preserve">Dubai, </w:t>
            </w:r>
            <w:proofErr w:type="spellStart"/>
            <w:r>
              <w:rPr>
                <w:b/>
                <w:sz w:val="24"/>
              </w:rPr>
              <w:t>Sharjah</w:t>
            </w:r>
            <w:proofErr w:type="spellEnd"/>
            <w:r>
              <w:rPr>
                <w:b/>
                <w:sz w:val="24"/>
              </w:rPr>
              <w:t>, UAE</w:t>
            </w:r>
          </w:p>
        </w:tc>
      </w:tr>
      <w:tr w:rsidR="00341A12">
        <w:trPr>
          <w:trHeight w:hRule="exact" w:val="1103"/>
        </w:trPr>
        <w:tc>
          <w:tcPr>
            <w:tcW w:w="10989" w:type="dxa"/>
            <w:gridSpan w:val="5"/>
            <w:tcBorders>
              <w:top w:val="nil"/>
              <w:left w:val="nil"/>
              <w:bottom w:val="nil"/>
              <w:right w:val="nil"/>
            </w:tcBorders>
          </w:tcPr>
          <w:p w:rsidR="00341A12" w:rsidRDefault="001A0DED" w:rsidP="001A0DED">
            <w:pPr>
              <w:pStyle w:val="TableParagraph"/>
              <w:numPr>
                <w:ilvl w:val="0"/>
                <w:numId w:val="5"/>
              </w:numPr>
              <w:spacing w:before="125"/>
              <w:ind w:right="202"/>
              <w:jc w:val="both"/>
              <w:rPr>
                <w:sz w:val="24"/>
              </w:rPr>
            </w:pPr>
            <w:r>
              <w:rPr>
                <w:sz w:val="24"/>
              </w:rPr>
              <w:t>Translating all types of documents including powers of attorney, court applications, court judgments, court memorandums, medical reports, laws and regulations, employment contracts, investments agreements and all types of documents in general.</w:t>
            </w:r>
          </w:p>
        </w:tc>
      </w:tr>
      <w:tr w:rsidR="00341A12">
        <w:trPr>
          <w:trHeight w:hRule="exact" w:val="1379"/>
        </w:trPr>
        <w:tc>
          <w:tcPr>
            <w:tcW w:w="1915" w:type="dxa"/>
            <w:tcBorders>
              <w:top w:val="nil"/>
              <w:left w:val="nil"/>
              <w:bottom w:val="nil"/>
              <w:right w:val="nil"/>
            </w:tcBorders>
          </w:tcPr>
          <w:p w:rsidR="00341A12" w:rsidRDefault="001A0DED">
            <w:pPr>
              <w:pStyle w:val="TableParagraph"/>
              <w:spacing w:before="124"/>
              <w:ind w:left="200"/>
              <w:rPr>
                <w:b/>
                <w:sz w:val="24"/>
              </w:rPr>
            </w:pPr>
            <w:r>
              <w:rPr>
                <w:b/>
                <w:sz w:val="24"/>
              </w:rPr>
              <w:t>May 2014</w:t>
            </w:r>
          </w:p>
        </w:tc>
        <w:tc>
          <w:tcPr>
            <w:tcW w:w="422" w:type="dxa"/>
            <w:tcBorders>
              <w:top w:val="nil"/>
              <w:left w:val="nil"/>
              <w:bottom w:val="nil"/>
              <w:right w:val="nil"/>
            </w:tcBorders>
          </w:tcPr>
          <w:p w:rsidR="00341A12" w:rsidRDefault="001A0DED">
            <w:pPr>
              <w:pStyle w:val="TableParagraph"/>
              <w:spacing w:before="124"/>
              <w:ind w:left="85"/>
              <w:rPr>
                <w:b/>
                <w:sz w:val="24"/>
              </w:rPr>
            </w:pPr>
            <w:r>
              <w:rPr>
                <w:b/>
                <w:w w:val="99"/>
                <w:sz w:val="24"/>
              </w:rPr>
              <w:t>–</w:t>
            </w:r>
          </w:p>
        </w:tc>
        <w:tc>
          <w:tcPr>
            <w:tcW w:w="1729" w:type="dxa"/>
            <w:tcBorders>
              <w:top w:val="nil"/>
              <w:left w:val="nil"/>
              <w:bottom w:val="nil"/>
              <w:right w:val="nil"/>
            </w:tcBorders>
          </w:tcPr>
          <w:p w:rsidR="00341A12" w:rsidRDefault="001A0DED">
            <w:pPr>
              <w:pStyle w:val="TableParagraph"/>
              <w:spacing w:before="124"/>
              <w:ind w:left="23"/>
              <w:rPr>
                <w:b/>
                <w:sz w:val="24"/>
              </w:rPr>
            </w:pPr>
            <w:r>
              <w:rPr>
                <w:b/>
                <w:sz w:val="24"/>
              </w:rPr>
              <w:t>October 2014</w:t>
            </w:r>
          </w:p>
        </w:tc>
        <w:tc>
          <w:tcPr>
            <w:tcW w:w="4126" w:type="dxa"/>
            <w:tcBorders>
              <w:top w:val="nil"/>
              <w:left w:val="nil"/>
              <w:bottom w:val="nil"/>
              <w:right w:val="nil"/>
            </w:tcBorders>
          </w:tcPr>
          <w:p w:rsidR="00341A12" w:rsidRDefault="001A0DED">
            <w:pPr>
              <w:pStyle w:val="TableParagraph"/>
              <w:spacing w:before="124"/>
              <w:ind w:left="183" w:right="1029"/>
              <w:rPr>
                <w:b/>
                <w:sz w:val="24"/>
              </w:rPr>
            </w:pPr>
            <w:r>
              <w:rPr>
                <w:b/>
                <w:sz w:val="24"/>
              </w:rPr>
              <w:t xml:space="preserve">ETA </w:t>
            </w:r>
            <w:proofErr w:type="spellStart"/>
            <w:r>
              <w:rPr>
                <w:b/>
                <w:sz w:val="24"/>
              </w:rPr>
              <w:t>Ascon</w:t>
            </w:r>
            <w:proofErr w:type="spellEnd"/>
            <w:r>
              <w:rPr>
                <w:b/>
                <w:sz w:val="24"/>
              </w:rPr>
              <w:t xml:space="preserve"> Star Group of Companies</w:t>
            </w:r>
          </w:p>
          <w:p w:rsidR="00341A12" w:rsidRDefault="001A0DED">
            <w:pPr>
              <w:pStyle w:val="TableParagraph"/>
              <w:tabs>
                <w:tab w:val="left" w:pos="1608"/>
                <w:tab w:val="left" w:pos="2019"/>
                <w:tab w:val="left" w:pos="3431"/>
              </w:tabs>
              <w:ind w:left="183" w:right="106"/>
              <w:rPr>
                <w:sz w:val="24"/>
              </w:rPr>
            </w:pPr>
            <w:r>
              <w:rPr>
                <w:sz w:val="24"/>
              </w:rPr>
              <w:t>Translator</w:t>
            </w:r>
            <w:r>
              <w:rPr>
                <w:sz w:val="24"/>
              </w:rPr>
              <w:tab/>
              <w:t>/</w:t>
            </w:r>
            <w:r>
              <w:rPr>
                <w:sz w:val="24"/>
              </w:rPr>
              <w:tab/>
              <w:t>Corporate</w:t>
            </w:r>
            <w:r>
              <w:rPr>
                <w:sz w:val="24"/>
              </w:rPr>
              <w:tab/>
              <w:t>Legal Executive</w:t>
            </w:r>
            <w:r>
              <w:rPr>
                <w:spacing w:val="-7"/>
                <w:sz w:val="24"/>
              </w:rPr>
              <w:t xml:space="preserve"> </w:t>
            </w:r>
            <w:r>
              <w:rPr>
                <w:sz w:val="24"/>
              </w:rPr>
              <w:t>Assistant</w:t>
            </w:r>
          </w:p>
        </w:tc>
        <w:tc>
          <w:tcPr>
            <w:tcW w:w="2797" w:type="dxa"/>
            <w:tcBorders>
              <w:top w:val="nil"/>
              <w:left w:val="nil"/>
              <w:bottom w:val="nil"/>
              <w:right w:val="nil"/>
            </w:tcBorders>
          </w:tcPr>
          <w:p w:rsidR="00341A12" w:rsidRDefault="001A0DED">
            <w:pPr>
              <w:pStyle w:val="TableParagraph"/>
              <w:spacing w:before="124"/>
              <w:ind w:left="108"/>
              <w:rPr>
                <w:b/>
                <w:sz w:val="24"/>
              </w:rPr>
            </w:pPr>
            <w:r>
              <w:rPr>
                <w:b/>
                <w:sz w:val="24"/>
              </w:rPr>
              <w:t>Dubai, UAE</w:t>
            </w:r>
          </w:p>
        </w:tc>
      </w:tr>
      <w:tr w:rsidR="00341A12">
        <w:trPr>
          <w:trHeight w:hRule="exact" w:val="1657"/>
        </w:trPr>
        <w:tc>
          <w:tcPr>
            <w:tcW w:w="10989" w:type="dxa"/>
            <w:gridSpan w:val="5"/>
            <w:tcBorders>
              <w:top w:val="nil"/>
              <w:left w:val="nil"/>
              <w:bottom w:val="nil"/>
              <w:right w:val="nil"/>
            </w:tcBorders>
          </w:tcPr>
          <w:p w:rsidR="00341A12" w:rsidRDefault="001A0DED" w:rsidP="001A0DED">
            <w:pPr>
              <w:pStyle w:val="TableParagraph"/>
              <w:numPr>
                <w:ilvl w:val="0"/>
                <w:numId w:val="5"/>
              </w:numPr>
              <w:spacing w:before="125"/>
              <w:ind w:right="204"/>
              <w:jc w:val="both"/>
              <w:rPr>
                <w:sz w:val="24"/>
              </w:rPr>
            </w:pPr>
            <w:r>
              <w:rPr>
                <w:sz w:val="24"/>
              </w:rPr>
              <w:t>Translating all documents including legal letters, correspondence, commercial agreements, corporate documents, court pleadings, court judgments, expert reports, board resolutions and powers of attorney, articles of association, memorandums of association,  memorandums of understanding, non-disclosure agreements, confidentiality agreements, etc.</w:t>
            </w:r>
          </w:p>
        </w:tc>
      </w:tr>
      <w:tr w:rsidR="00341A12">
        <w:trPr>
          <w:trHeight w:hRule="exact" w:val="828"/>
        </w:trPr>
        <w:tc>
          <w:tcPr>
            <w:tcW w:w="10989" w:type="dxa"/>
            <w:gridSpan w:val="5"/>
            <w:tcBorders>
              <w:top w:val="nil"/>
              <w:left w:val="nil"/>
              <w:bottom w:val="nil"/>
              <w:right w:val="nil"/>
            </w:tcBorders>
          </w:tcPr>
          <w:p w:rsidR="00341A12" w:rsidRDefault="001A0DED" w:rsidP="001A0DED">
            <w:pPr>
              <w:pStyle w:val="TableParagraph"/>
              <w:numPr>
                <w:ilvl w:val="0"/>
                <w:numId w:val="5"/>
              </w:numPr>
              <w:tabs>
                <w:tab w:val="left" w:pos="920"/>
              </w:tabs>
              <w:spacing w:before="125"/>
              <w:ind w:right="210"/>
              <w:rPr>
                <w:sz w:val="24"/>
              </w:rPr>
            </w:pPr>
            <w:r>
              <w:rPr>
                <w:sz w:val="24"/>
              </w:rPr>
              <w:t xml:space="preserve">Liaising  and  coordinating  with  official  legal  translators  for  translation  and </w:t>
            </w:r>
            <w:r>
              <w:rPr>
                <w:spacing w:val="59"/>
                <w:sz w:val="24"/>
              </w:rPr>
              <w:t xml:space="preserve"> </w:t>
            </w:r>
            <w:r>
              <w:rPr>
                <w:sz w:val="24"/>
              </w:rPr>
              <w:t xml:space="preserve">reviewing </w:t>
            </w:r>
            <w:r>
              <w:rPr>
                <w:spacing w:val="7"/>
                <w:sz w:val="24"/>
              </w:rPr>
              <w:t xml:space="preserve"> </w:t>
            </w:r>
            <w:r>
              <w:rPr>
                <w:sz w:val="24"/>
              </w:rPr>
              <w:t>all</w:t>
            </w:r>
            <w:r>
              <w:rPr>
                <w:w w:val="99"/>
                <w:sz w:val="24"/>
              </w:rPr>
              <w:t xml:space="preserve"> </w:t>
            </w:r>
            <w:r>
              <w:rPr>
                <w:sz w:val="24"/>
              </w:rPr>
              <w:t>translations to ensure proper translation is consistently</w:t>
            </w:r>
            <w:r>
              <w:rPr>
                <w:spacing w:val="-18"/>
                <w:sz w:val="24"/>
              </w:rPr>
              <w:t xml:space="preserve"> </w:t>
            </w:r>
            <w:r>
              <w:rPr>
                <w:sz w:val="24"/>
              </w:rPr>
              <w:t>delivered.</w:t>
            </w:r>
          </w:p>
        </w:tc>
      </w:tr>
      <w:tr w:rsidR="00341A12">
        <w:trPr>
          <w:trHeight w:hRule="exact" w:val="1104"/>
        </w:trPr>
        <w:tc>
          <w:tcPr>
            <w:tcW w:w="10989" w:type="dxa"/>
            <w:gridSpan w:val="5"/>
            <w:tcBorders>
              <w:top w:val="nil"/>
              <w:left w:val="nil"/>
              <w:bottom w:val="nil"/>
              <w:right w:val="nil"/>
            </w:tcBorders>
          </w:tcPr>
          <w:p w:rsidR="00341A12" w:rsidRDefault="001A0DED" w:rsidP="001A0DED">
            <w:pPr>
              <w:pStyle w:val="TableParagraph"/>
              <w:numPr>
                <w:ilvl w:val="0"/>
                <w:numId w:val="5"/>
              </w:numPr>
              <w:spacing w:before="125"/>
              <w:ind w:right="198"/>
              <w:jc w:val="both"/>
              <w:rPr>
                <w:sz w:val="24"/>
              </w:rPr>
            </w:pPr>
            <w:r>
              <w:rPr>
                <w:sz w:val="24"/>
              </w:rPr>
              <w:t>Assisting the Group Legal Counsel in relation to the Group restructuring: collating and organizing the corporate documents of all the Group’s subsidiaries; liaising and assisting in- house and external counsels with all requests and providing all documents needed;</w:t>
            </w:r>
          </w:p>
        </w:tc>
      </w:tr>
      <w:tr w:rsidR="00341A12">
        <w:trPr>
          <w:trHeight w:hRule="exact" w:val="1500"/>
        </w:trPr>
        <w:tc>
          <w:tcPr>
            <w:tcW w:w="10989" w:type="dxa"/>
            <w:gridSpan w:val="5"/>
            <w:tcBorders>
              <w:top w:val="nil"/>
              <w:left w:val="nil"/>
              <w:bottom w:val="nil"/>
              <w:right w:val="nil"/>
            </w:tcBorders>
          </w:tcPr>
          <w:p w:rsidR="00341A12" w:rsidRDefault="001A0DED" w:rsidP="001A0DED">
            <w:pPr>
              <w:pStyle w:val="TableParagraph"/>
              <w:numPr>
                <w:ilvl w:val="0"/>
                <w:numId w:val="5"/>
              </w:numPr>
              <w:spacing w:before="125"/>
              <w:ind w:right="206"/>
              <w:jc w:val="both"/>
              <w:rPr>
                <w:sz w:val="24"/>
              </w:rPr>
            </w:pPr>
            <w:r>
              <w:rPr>
                <w:sz w:val="24"/>
              </w:rPr>
              <w:t>Assisting the Group Legal Counsel and Board Secretary in relation to the Board and General Assemblies meetings: handled all related matters regarding Board and General Assemblies meetings including preparation of bi-lingual (English &amp; Arabic) documentation in accordance with applicable Board or Committee Agendas, drafting Attendance Registers, Proxies and Invitations arising from the same.</w:t>
            </w:r>
          </w:p>
        </w:tc>
      </w:tr>
    </w:tbl>
    <w:p w:rsidR="00341A12" w:rsidRDefault="00341A12">
      <w:pPr>
        <w:jc w:val="both"/>
        <w:rPr>
          <w:sz w:val="24"/>
        </w:rPr>
        <w:sectPr w:rsidR="00341A12">
          <w:type w:val="continuous"/>
          <w:pgSz w:w="12240" w:h="15840"/>
          <w:pgMar w:top="580" w:right="520" w:bottom="280" w:left="520" w:header="720" w:footer="720" w:gutter="0"/>
          <w:cols w:space="720"/>
        </w:sect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81"/>
        <w:gridCol w:w="566"/>
        <w:gridCol w:w="1819"/>
        <w:gridCol w:w="4127"/>
        <w:gridCol w:w="2795"/>
      </w:tblGrid>
      <w:tr w:rsidR="00341A12">
        <w:trPr>
          <w:trHeight w:hRule="exact" w:val="1094"/>
        </w:trPr>
        <w:tc>
          <w:tcPr>
            <w:tcW w:w="1681" w:type="dxa"/>
          </w:tcPr>
          <w:p w:rsidR="00341A12" w:rsidRDefault="001A0DED">
            <w:pPr>
              <w:pStyle w:val="TableParagraph"/>
              <w:spacing w:line="240" w:lineRule="exact"/>
              <w:ind w:left="200"/>
              <w:rPr>
                <w:b/>
                <w:sz w:val="24"/>
              </w:rPr>
            </w:pPr>
            <w:r>
              <w:rPr>
                <w:b/>
                <w:sz w:val="24"/>
              </w:rPr>
              <w:lastRenderedPageBreak/>
              <w:t>June 2008</w:t>
            </w:r>
          </w:p>
        </w:tc>
        <w:tc>
          <w:tcPr>
            <w:tcW w:w="566" w:type="dxa"/>
          </w:tcPr>
          <w:p w:rsidR="00341A12" w:rsidRDefault="001A0DED">
            <w:pPr>
              <w:pStyle w:val="TableParagraph"/>
              <w:spacing w:line="240" w:lineRule="exact"/>
              <w:ind w:left="319"/>
              <w:rPr>
                <w:b/>
                <w:sz w:val="24"/>
              </w:rPr>
            </w:pPr>
            <w:r>
              <w:rPr>
                <w:b/>
                <w:w w:val="99"/>
                <w:sz w:val="24"/>
              </w:rPr>
              <w:t>–</w:t>
            </w:r>
          </w:p>
        </w:tc>
        <w:tc>
          <w:tcPr>
            <w:tcW w:w="1819" w:type="dxa"/>
          </w:tcPr>
          <w:p w:rsidR="00341A12" w:rsidRDefault="001A0DED">
            <w:pPr>
              <w:pStyle w:val="TableParagraph"/>
              <w:spacing w:line="240" w:lineRule="exact"/>
              <w:ind w:left="113"/>
              <w:rPr>
                <w:b/>
                <w:sz w:val="24"/>
              </w:rPr>
            </w:pPr>
            <w:r>
              <w:rPr>
                <w:b/>
                <w:sz w:val="24"/>
              </w:rPr>
              <w:t>October 2013</w:t>
            </w:r>
          </w:p>
        </w:tc>
        <w:tc>
          <w:tcPr>
            <w:tcW w:w="4127" w:type="dxa"/>
          </w:tcPr>
          <w:p w:rsidR="00341A12" w:rsidRDefault="001A0DED">
            <w:pPr>
              <w:pStyle w:val="TableParagraph"/>
              <w:spacing w:line="240" w:lineRule="exact"/>
              <w:ind w:left="183"/>
              <w:jc w:val="both"/>
              <w:rPr>
                <w:b/>
                <w:sz w:val="24"/>
              </w:rPr>
            </w:pPr>
            <w:proofErr w:type="spellStart"/>
            <w:r>
              <w:rPr>
                <w:b/>
                <w:sz w:val="24"/>
              </w:rPr>
              <w:t>Arabtec</w:t>
            </w:r>
            <w:proofErr w:type="spellEnd"/>
            <w:r>
              <w:rPr>
                <w:b/>
                <w:sz w:val="24"/>
              </w:rPr>
              <w:t xml:space="preserve"> Holding PJSC</w:t>
            </w:r>
          </w:p>
          <w:p w:rsidR="00341A12" w:rsidRDefault="001A0DED">
            <w:pPr>
              <w:pStyle w:val="TableParagraph"/>
              <w:ind w:left="183" w:right="106"/>
              <w:jc w:val="both"/>
              <w:rPr>
                <w:sz w:val="24"/>
              </w:rPr>
            </w:pPr>
            <w:r>
              <w:rPr>
                <w:sz w:val="24"/>
              </w:rPr>
              <w:t>Legal Executive &amp; Researcher / Translator/ Board &amp; Committee Secretariat Assistant</w:t>
            </w:r>
          </w:p>
        </w:tc>
        <w:tc>
          <w:tcPr>
            <w:tcW w:w="2795" w:type="dxa"/>
          </w:tcPr>
          <w:p w:rsidR="00341A12" w:rsidRDefault="001A0DED">
            <w:pPr>
              <w:pStyle w:val="TableParagraph"/>
              <w:spacing w:line="240" w:lineRule="exact"/>
              <w:ind w:left="108"/>
              <w:rPr>
                <w:b/>
                <w:sz w:val="24"/>
              </w:rPr>
            </w:pPr>
            <w:r>
              <w:rPr>
                <w:b/>
                <w:sz w:val="24"/>
              </w:rPr>
              <w:t>Dubai, Abu Dhabi</w:t>
            </w:r>
          </w:p>
          <w:p w:rsidR="00341A12" w:rsidRDefault="001A0DED">
            <w:pPr>
              <w:pStyle w:val="TableParagraph"/>
              <w:ind w:left="108"/>
              <w:rPr>
                <w:b/>
                <w:sz w:val="24"/>
              </w:rPr>
            </w:pPr>
            <w:r>
              <w:rPr>
                <w:b/>
                <w:sz w:val="24"/>
              </w:rPr>
              <w:t>UAE</w:t>
            </w:r>
          </w:p>
        </w:tc>
      </w:tr>
      <w:tr w:rsidR="00341A12" w:rsidTr="001A0DED">
        <w:trPr>
          <w:trHeight w:hRule="exact" w:val="424"/>
        </w:trPr>
        <w:tc>
          <w:tcPr>
            <w:tcW w:w="10988" w:type="dxa"/>
            <w:gridSpan w:val="5"/>
          </w:tcPr>
          <w:p w:rsidR="00341A12" w:rsidRDefault="001A0DED">
            <w:pPr>
              <w:pStyle w:val="TableParagraph"/>
              <w:numPr>
                <w:ilvl w:val="0"/>
                <w:numId w:val="4"/>
              </w:numPr>
              <w:tabs>
                <w:tab w:val="left" w:pos="920"/>
                <w:tab w:val="left" w:pos="921"/>
              </w:tabs>
              <w:spacing w:line="270" w:lineRule="exact"/>
              <w:ind w:hanging="360"/>
              <w:rPr>
                <w:sz w:val="24"/>
              </w:rPr>
            </w:pPr>
            <w:r>
              <w:rPr>
                <w:sz w:val="24"/>
                <w:u w:val="single"/>
              </w:rPr>
              <w:t>Legal Department Research, Coordination and Document Quality</w:t>
            </w:r>
            <w:r>
              <w:rPr>
                <w:spacing w:val="-25"/>
                <w:sz w:val="24"/>
                <w:u w:val="single"/>
              </w:rPr>
              <w:t xml:space="preserve"> </w:t>
            </w:r>
            <w:r>
              <w:rPr>
                <w:sz w:val="24"/>
                <w:u w:val="single"/>
              </w:rPr>
              <w:t>Control</w:t>
            </w:r>
          </w:p>
        </w:tc>
      </w:tr>
      <w:tr w:rsidR="00341A12" w:rsidTr="001A0DED">
        <w:trPr>
          <w:trHeight w:hRule="exact" w:val="1932"/>
        </w:trPr>
        <w:tc>
          <w:tcPr>
            <w:tcW w:w="10988" w:type="dxa"/>
            <w:gridSpan w:val="5"/>
          </w:tcPr>
          <w:p w:rsidR="00341A12" w:rsidRDefault="001A0DED" w:rsidP="001A0DED">
            <w:pPr>
              <w:pStyle w:val="TableParagraph"/>
              <w:numPr>
                <w:ilvl w:val="0"/>
                <w:numId w:val="7"/>
              </w:numPr>
              <w:spacing w:before="120"/>
              <w:ind w:right="198"/>
              <w:jc w:val="both"/>
              <w:rPr>
                <w:sz w:val="24"/>
              </w:rPr>
            </w:pPr>
            <w:r>
              <w:rPr>
                <w:sz w:val="24"/>
              </w:rPr>
              <w:t xml:space="preserve">Started at </w:t>
            </w:r>
            <w:proofErr w:type="spellStart"/>
            <w:r>
              <w:rPr>
                <w:sz w:val="24"/>
              </w:rPr>
              <w:t>Arabtec</w:t>
            </w:r>
            <w:proofErr w:type="spellEnd"/>
            <w:r>
              <w:rPr>
                <w:sz w:val="24"/>
              </w:rPr>
              <w:t xml:space="preserve"> as Legal Researcher working with Group General Counsel on all legal department bi-lingual matters and documentation such as required company formations within the UAE or abroad and assisting in the drafting of applicable corporate documents, legal correspondence to various parties, internal group communications, coordination with external local counsel and translation offices, interpretation of local law legislation requirements;</w:t>
            </w:r>
          </w:p>
        </w:tc>
      </w:tr>
      <w:tr w:rsidR="00341A12" w:rsidTr="001A0DED">
        <w:trPr>
          <w:trHeight w:hRule="exact" w:val="1932"/>
        </w:trPr>
        <w:tc>
          <w:tcPr>
            <w:tcW w:w="10988" w:type="dxa"/>
            <w:gridSpan w:val="5"/>
          </w:tcPr>
          <w:p w:rsidR="00341A12" w:rsidRDefault="001A0DED" w:rsidP="001A0DED">
            <w:pPr>
              <w:pStyle w:val="TableParagraph"/>
              <w:numPr>
                <w:ilvl w:val="0"/>
                <w:numId w:val="9"/>
              </w:numPr>
              <w:spacing w:before="120"/>
              <w:ind w:right="201"/>
              <w:jc w:val="both"/>
              <w:rPr>
                <w:sz w:val="24"/>
              </w:rPr>
            </w:pPr>
            <w:r>
              <w:rPr>
                <w:sz w:val="24"/>
              </w:rPr>
              <w:t>Progressed to supervising and being in charge of all Legal Department document quality control ensuring that all internal translations made by applicable staff and external official translations via established applicable offices are consistently delivered, all authorities and company documentation are up to date and valid, correspondence and legal project files were properly maintained in line with set protocols by the legal department document controllers;</w:t>
            </w:r>
          </w:p>
        </w:tc>
      </w:tr>
      <w:tr w:rsidR="00341A12" w:rsidTr="001A0DED">
        <w:trPr>
          <w:trHeight w:hRule="exact" w:val="1656"/>
        </w:trPr>
        <w:tc>
          <w:tcPr>
            <w:tcW w:w="10988" w:type="dxa"/>
            <w:gridSpan w:val="5"/>
          </w:tcPr>
          <w:p w:rsidR="00341A12" w:rsidRDefault="001A0DED" w:rsidP="001A0DED">
            <w:pPr>
              <w:pStyle w:val="TableParagraph"/>
              <w:numPr>
                <w:ilvl w:val="0"/>
                <w:numId w:val="9"/>
              </w:numPr>
              <w:spacing w:before="120"/>
              <w:ind w:right="203"/>
              <w:jc w:val="both"/>
              <w:rPr>
                <w:sz w:val="24"/>
              </w:rPr>
            </w:pPr>
            <w:r>
              <w:rPr>
                <w:sz w:val="24"/>
              </w:rPr>
              <w:t>Translating all documents including legal letters, correspondence, commercial agreements, corporate documents, press releases, court pleadings, court judgments, expert  reports, board resolutions and powers of attorney, articles of association, memorandums of association, memorandums of understanding, non-disclosure agreements, confidentiality agreements, etc.</w:t>
            </w:r>
          </w:p>
        </w:tc>
      </w:tr>
      <w:tr w:rsidR="00341A12" w:rsidTr="001A0DED">
        <w:trPr>
          <w:trHeight w:hRule="exact" w:val="1655"/>
        </w:trPr>
        <w:tc>
          <w:tcPr>
            <w:tcW w:w="10988" w:type="dxa"/>
            <w:gridSpan w:val="5"/>
          </w:tcPr>
          <w:p w:rsidR="00341A12" w:rsidRDefault="001A0DED" w:rsidP="001A0DED">
            <w:pPr>
              <w:pStyle w:val="TableParagraph"/>
              <w:numPr>
                <w:ilvl w:val="0"/>
                <w:numId w:val="9"/>
              </w:numPr>
              <w:spacing w:before="120"/>
              <w:ind w:right="198"/>
              <w:jc w:val="both"/>
              <w:rPr>
                <w:sz w:val="24"/>
              </w:rPr>
            </w:pPr>
            <w:r>
              <w:rPr>
                <w:sz w:val="24"/>
              </w:rPr>
              <w:t>Assisting in the drafting of applicable corporate documentation such as POAs, AOAs, MOAs, company resolution and responsible for the supervision and correct execution of all company documentation requiring notarization, legalization and attestation before applicable Notary Publics, Ministries, Authorities, Economic Departments, Consulates and Embassies in the UAE and overseas;</w:t>
            </w:r>
          </w:p>
        </w:tc>
      </w:tr>
      <w:tr w:rsidR="00341A12" w:rsidTr="001A0DED">
        <w:trPr>
          <w:trHeight w:hRule="exact" w:val="1379"/>
        </w:trPr>
        <w:tc>
          <w:tcPr>
            <w:tcW w:w="10988" w:type="dxa"/>
            <w:gridSpan w:val="5"/>
          </w:tcPr>
          <w:p w:rsidR="00341A12" w:rsidRDefault="001A0DED" w:rsidP="001A0DED">
            <w:pPr>
              <w:pStyle w:val="TableParagraph"/>
              <w:numPr>
                <w:ilvl w:val="0"/>
                <w:numId w:val="9"/>
              </w:numPr>
              <w:spacing w:before="119"/>
              <w:ind w:right="198"/>
              <w:jc w:val="both"/>
              <w:rPr>
                <w:sz w:val="24"/>
              </w:rPr>
            </w:pPr>
            <w:r>
              <w:rPr>
                <w:sz w:val="24"/>
              </w:rPr>
              <w:t>Assisting in the litigation, arbitration and court cases, filing of documents and maintaining proper indexed files, preparing and updating case summary, following up deadlines, liaising with external counsels, internal departments and clients in relation to requests related to cases, translating all applicable documents;</w:t>
            </w:r>
          </w:p>
        </w:tc>
      </w:tr>
      <w:tr w:rsidR="00341A12" w:rsidTr="001A0DED">
        <w:trPr>
          <w:trHeight w:hRule="exact" w:val="1387"/>
        </w:trPr>
        <w:tc>
          <w:tcPr>
            <w:tcW w:w="10988" w:type="dxa"/>
            <w:gridSpan w:val="5"/>
          </w:tcPr>
          <w:p w:rsidR="00341A12" w:rsidRDefault="001A0DED" w:rsidP="001A0DED">
            <w:pPr>
              <w:pStyle w:val="TableParagraph"/>
              <w:numPr>
                <w:ilvl w:val="0"/>
                <w:numId w:val="9"/>
              </w:numPr>
              <w:spacing w:before="120"/>
              <w:ind w:right="204"/>
              <w:jc w:val="both"/>
              <w:rPr>
                <w:sz w:val="24"/>
              </w:rPr>
            </w:pPr>
            <w:r>
              <w:rPr>
                <w:sz w:val="24"/>
              </w:rPr>
              <w:t>Coordinating with various internal departments in order to assess and  respond  to  all  assigned legal notice demands from external third parties, interaction with authorities such  as UAE Chambers of Commerce to obtain company related information regarding those parties that have expressed intent to commence proceedings against</w:t>
            </w:r>
            <w:r>
              <w:rPr>
                <w:spacing w:val="-32"/>
                <w:sz w:val="24"/>
              </w:rPr>
              <w:t xml:space="preserve"> </w:t>
            </w:r>
            <w:proofErr w:type="spellStart"/>
            <w:r>
              <w:rPr>
                <w:sz w:val="24"/>
              </w:rPr>
              <w:t>Arabtec</w:t>
            </w:r>
            <w:proofErr w:type="spellEnd"/>
            <w:r>
              <w:rPr>
                <w:sz w:val="24"/>
              </w:rPr>
              <w:t>.</w:t>
            </w:r>
          </w:p>
        </w:tc>
      </w:tr>
      <w:tr w:rsidR="00341A12" w:rsidTr="001A0DED">
        <w:trPr>
          <w:trHeight w:hRule="exact" w:val="838"/>
        </w:trPr>
        <w:tc>
          <w:tcPr>
            <w:tcW w:w="10988" w:type="dxa"/>
            <w:gridSpan w:val="5"/>
          </w:tcPr>
          <w:p w:rsidR="00341A12" w:rsidRDefault="001A0DED">
            <w:pPr>
              <w:pStyle w:val="TableParagraph"/>
              <w:numPr>
                <w:ilvl w:val="0"/>
                <w:numId w:val="3"/>
              </w:numPr>
              <w:tabs>
                <w:tab w:val="left" w:pos="920"/>
                <w:tab w:val="left" w:pos="921"/>
              </w:tabs>
              <w:spacing w:before="114"/>
              <w:ind w:right="201" w:hanging="360"/>
              <w:rPr>
                <w:sz w:val="24"/>
              </w:rPr>
            </w:pPr>
            <w:r>
              <w:rPr>
                <w:sz w:val="24"/>
                <w:u w:val="single"/>
              </w:rPr>
              <w:t>Corporate Secretariat Board and Committee Executive Assistant – reporting to Board Secretary and Compliance</w:t>
            </w:r>
            <w:r>
              <w:rPr>
                <w:spacing w:val="-12"/>
                <w:sz w:val="24"/>
                <w:u w:val="single"/>
              </w:rPr>
              <w:t xml:space="preserve"> </w:t>
            </w:r>
            <w:r>
              <w:rPr>
                <w:sz w:val="24"/>
                <w:u w:val="single"/>
              </w:rPr>
              <w:t>Officer</w:t>
            </w:r>
          </w:p>
        </w:tc>
      </w:tr>
      <w:tr w:rsidR="00341A12" w:rsidTr="001A0DED">
        <w:trPr>
          <w:trHeight w:hRule="exact" w:val="1224"/>
        </w:trPr>
        <w:tc>
          <w:tcPr>
            <w:tcW w:w="10988" w:type="dxa"/>
            <w:gridSpan w:val="5"/>
          </w:tcPr>
          <w:p w:rsidR="00341A12" w:rsidRDefault="001A0DED">
            <w:pPr>
              <w:pStyle w:val="TableParagraph"/>
              <w:spacing w:before="120"/>
              <w:ind w:right="208" w:hanging="361"/>
              <w:jc w:val="both"/>
              <w:rPr>
                <w:sz w:val="24"/>
              </w:rPr>
            </w:pPr>
            <w:r>
              <w:rPr>
                <w:sz w:val="24"/>
              </w:rPr>
              <w:t>-  Handled all related matters regarding Board and Committee meetings including preparation   of bi-lingual (English &amp; Arabic) documentation in accordance with applicable Board or Committee Agendas, drafting of anticipated Board Resolutions, drafting Minutes of Meeting, Attendance Registers, Proxies, Invitations and Action Lists arising from the</w:t>
            </w:r>
            <w:r>
              <w:rPr>
                <w:spacing w:val="-29"/>
                <w:sz w:val="24"/>
              </w:rPr>
              <w:t xml:space="preserve"> </w:t>
            </w:r>
            <w:r>
              <w:rPr>
                <w:sz w:val="24"/>
              </w:rPr>
              <w:t>same</w:t>
            </w:r>
          </w:p>
        </w:tc>
      </w:tr>
    </w:tbl>
    <w:p w:rsidR="00341A12" w:rsidRDefault="00341A12">
      <w:pPr>
        <w:jc w:val="both"/>
        <w:rPr>
          <w:sz w:val="24"/>
        </w:rPr>
        <w:sectPr w:rsidR="00341A12">
          <w:pgSz w:w="12240" w:h="15840"/>
          <w:pgMar w:top="960" w:right="520" w:bottom="280" w:left="520" w:header="720" w:footer="720" w:gutter="0"/>
          <w:cols w:space="720"/>
        </w:sectPr>
      </w:pPr>
    </w:p>
    <w:tbl>
      <w:tblPr>
        <w:tblW w:w="0" w:type="auto"/>
        <w:tblInd w:w="2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626"/>
      </w:tblGrid>
      <w:tr w:rsidR="00341A12">
        <w:trPr>
          <w:trHeight w:hRule="exact" w:val="1776"/>
        </w:trPr>
        <w:tc>
          <w:tcPr>
            <w:tcW w:w="10626" w:type="dxa"/>
          </w:tcPr>
          <w:p w:rsidR="00341A12" w:rsidRDefault="001A0DED">
            <w:pPr>
              <w:pStyle w:val="TableParagraph"/>
              <w:tabs>
                <w:tab w:val="left" w:pos="560"/>
              </w:tabs>
              <w:spacing w:line="236" w:lineRule="exact"/>
              <w:ind w:left="560" w:hanging="361"/>
              <w:rPr>
                <w:sz w:val="24"/>
              </w:rPr>
            </w:pPr>
            <w:r>
              <w:rPr>
                <w:sz w:val="24"/>
              </w:rPr>
              <w:lastRenderedPageBreak/>
              <w:t>-</w:t>
            </w:r>
            <w:r>
              <w:rPr>
                <w:sz w:val="24"/>
              </w:rPr>
              <w:tab/>
              <w:t>Also</w:t>
            </w:r>
            <w:r>
              <w:rPr>
                <w:spacing w:val="41"/>
                <w:sz w:val="24"/>
              </w:rPr>
              <w:t xml:space="preserve"> </w:t>
            </w:r>
            <w:r>
              <w:rPr>
                <w:sz w:val="24"/>
              </w:rPr>
              <w:t>involved</w:t>
            </w:r>
            <w:r>
              <w:rPr>
                <w:spacing w:val="41"/>
                <w:sz w:val="24"/>
              </w:rPr>
              <w:t xml:space="preserve"> </w:t>
            </w:r>
            <w:r>
              <w:rPr>
                <w:sz w:val="24"/>
              </w:rPr>
              <w:t>and</w:t>
            </w:r>
            <w:r>
              <w:rPr>
                <w:spacing w:val="41"/>
                <w:sz w:val="24"/>
              </w:rPr>
              <w:t xml:space="preserve"> </w:t>
            </w:r>
            <w:r>
              <w:rPr>
                <w:sz w:val="24"/>
              </w:rPr>
              <w:t>assisted</w:t>
            </w:r>
            <w:r>
              <w:rPr>
                <w:spacing w:val="41"/>
                <w:sz w:val="24"/>
              </w:rPr>
              <w:t xml:space="preserve"> </w:t>
            </w:r>
            <w:r>
              <w:rPr>
                <w:sz w:val="24"/>
              </w:rPr>
              <w:t>in</w:t>
            </w:r>
            <w:r>
              <w:rPr>
                <w:spacing w:val="41"/>
                <w:sz w:val="24"/>
              </w:rPr>
              <w:t xml:space="preserve"> </w:t>
            </w:r>
            <w:r>
              <w:rPr>
                <w:sz w:val="24"/>
              </w:rPr>
              <w:t>preparation</w:t>
            </w:r>
            <w:r>
              <w:rPr>
                <w:spacing w:val="41"/>
                <w:sz w:val="24"/>
              </w:rPr>
              <w:t xml:space="preserve"> </w:t>
            </w:r>
            <w:r>
              <w:rPr>
                <w:sz w:val="24"/>
              </w:rPr>
              <w:t>of</w:t>
            </w:r>
            <w:r>
              <w:rPr>
                <w:spacing w:val="41"/>
                <w:sz w:val="24"/>
              </w:rPr>
              <w:t xml:space="preserve"> </w:t>
            </w:r>
            <w:r>
              <w:rPr>
                <w:sz w:val="24"/>
              </w:rPr>
              <w:t>those</w:t>
            </w:r>
            <w:r>
              <w:rPr>
                <w:spacing w:val="39"/>
                <w:sz w:val="24"/>
              </w:rPr>
              <w:t xml:space="preserve"> </w:t>
            </w:r>
            <w:r>
              <w:rPr>
                <w:sz w:val="24"/>
              </w:rPr>
              <w:t>applicable</w:t>
            </w:r>
            <w:r>
              <w:rPr>
                <w:spacing w:val="38"/>
                <w:sz w:val="24"/>
              </w:rPr>
              <w:t xml:space="preserve"> </w:t>
            </w:r>
            <w:r>
              <w:rPr>
                <w:sz w:val="24"/>
              </w:rPr>
              <w:t>matters</w:t>
            </w:r>
            <w:r>
              <w:rPr>
                <w:spacing w:val="40"/>
                <w:sz w:val="24"/>
              </w:rPr>
              <w:t xml:space="preserve"> </w:t>
            </w:r>
            <w:r>
              <w:rPr>
                <w:sz w:val="24"/>
              </w:rPr>
              <w:t>relating</w:t>
            </w:r>
            <w:r>
              <w:rPr>
                <w:spacing w:val="39"/>
                <w:sz w:val="24"/>
              </w:rPr>
              <w:t xml:space="preserve"> </w:t>
            </w:r>
            <w:r>
              <w:rPr>
                <w:sz w:val="24"/>
              </w:rPr>
              <w:t>to</w:t>
            </w:r>
            <w:r>
              <w:rPr>
                <w:spacing w:val="42"/>
                <w:sz w:val="24"/>
              </w:rPr>
              <w:t xml:space="preserve"> </w:t>
            </w:r>
            <w:r>
              <w:rPr>
                <w:sz w:val="24"/>
              </w:rPr>
              <w:t>General</w:t>
            </w:r>
          </w:p>
          <w:p w:rsidR="00341A12" w:rsidRDefault="001A0DED">
            <w:pPr>
              <w:pStyle w:val="TableParagraph"/>
              <w:ind w:left="560" w:right="204"/>
              <w:jc w:val="both"/>
              <w:rPr>
                <w:sz w:val="24"/>
              </w:rPr>
            </w:pPr>
            <w:r>
              <w:rPr>
                <w:sz w:val="24"/>
              </w:rPr>
              <w:t>Assembly meetings including the bi-lingual (English &amp; Arabic) Notice of General Assembly Meetings, coordination of distribution and collation of shareholder proxies, newspaper announcements, contacting shareholders to ensure that quorum for the General Assembly is achieved, corroboration of identity or authority papers for shareholders or authorized proxies in attendance at the General Assembly;</w:t>
            </w:r>
          </w:p>
        </w:tc>
      </w:tr>
      <w:tr w:rsidR="00341A12">
        <w:trPr>
          <w:trHeight w:hRule="exact" w:val="1380"/>
        </w:trPr>
        <w:tc>
          <w:tcPr>
            <w:tcW w:w="10626" w:type="dxa"/>
          </w:tcPr>
          <w:p w:rsidR="00341A12" w:rsidRDefault="001A0DED">
            <w:pPr>
              <w:pStyle w:val="TableParagraph"/>
              <w:spacing w:before="116"/>
              <w:ind w:left="560" w:right="201" w:hanging="361"/>
              <w:jc w:val="both"/>
              <w:rPr>
                <w:sz w:val="24"/>
              </w:rPr>
            </w:pPr>
            <w:r>
              <w:rPr>
                <w:sz w:val="24"/>
              </w:rPr>
              <w:t>- Responsible for bi-lingual (English &amp; Arabic) communication and coordination with executive assistants to the members of the Board and Committees in relation to any meeting  formalities including arrangement of venue when required, requests made by members, delivery and receipt of documentation relating</w:t>
            </w:r>
            <w:r>
              <w:rPr>
                <w:spacing w:val="-24"/>
                <w:sz w:val="24"/>
              </w:rPr>
              <w:t xml:space="preserve"> </w:t>
            </w:r>
            <w:r>
              <w:rPr>
                <w:sz w:val="24"/>
              </w:rPr>
              <w:t>thereto;</w:t>
            </w:r>
          </w:p>
        </w:tc>
      </w:tr>
      <w:tr w:rsidR="00341A12">
        <w:trPr>
          <w:trHeight w:hRule="exact" w:val="1380"/>
        </w:trPr>
        <w:tc>
          <w:tcPr>
            <w:tcW w:w="10626" w:type="dxa"/>
          </w:tcPr>
          <w:p w:rsidR="00341A12" w:rsidRDefault="001A0DED">
            <w:pPr>
              <w:pStyle w:val="TableParagraph"/>
              <w:spacing w:before="116"/>
              <w:ind w:left="560" w:right="199" w:hanging="361"/>
              <w:jc w:val="both"/>
              <w:rPr>
                <w:sz w:val="24"/>
              </w:rPr>
            </w:pPr>
            <w:r>
              <w:rPr>
                <w:sz w:val="24"/>
              </w:rPr>
              <w:t>- Involved in the drafting and revisions to bi-lingual (English &amp; Arabic) correspondence with the Securities and Commodities Authority (SCA) and the Dubai Financial Market (DFM) in relation to Board Meetings and General Assemblies as well as preparation and coordination of Ministerial Resolution requirements set by SCA;</w:t>
            </w:r>
          </w:p>
        </w:tc>
      </w:tr>
      <w:tr w:rsidR="00341A12">
        <w:trPr>
          <w:trHeight w:hRule="exact" w:val="1104"/>
        </w:trPr>
        <w:tc>
          <w:tcPr>
            <w:tcW w:w="10626" w:type="dxa"/>
          </w:tcPr>
          <w:p w:rsidR="00341A12" w:rsidRDefault="001A0DED">
            <w:pPr>
              <w:pStyle w:val="TableParagraph"/>
              <w:spacing w:before="116"/>
              <w:ind w:left="560" w:right="207" w:hanging="361"/>
              <w:jc w:val="both"/>
              <w:rPr>
                <w:sz w:val="24"/>
              </w:rPr>
            </w:pPr>
            <w:r>
              <w:rPr>
                <w:sz w:val="24"/>
              </w:rPr>
              <w:t>- Elected Committee Secretary to the Audit Committee in order to record applicable minutes of meetings, action lists and invitations to its members as well as coordination of applicable documentation with the Compliance Officer in attendance under his separate function;</w:t>
            </w:r>
          </w:p>
        </w:tc>
      </w:tr>
      <w:tr w:rsidR="00341A12">
        <w:trPr>
          <w:trHeight w:hRule="exact" w:val="1656"/>
        </w:trPr>
        <w:tc>
          <w:tcPr>
            <w:tcW w:w="10626" w:type="dxa"/>
          </w:tcPr>
          <w:p w:rsidR="00341A12" w:rsidRDefault="001A0DED">
            <w:pPr>
              <w:pStyle w:val="TableParagraph"/>
              <w:spacing w:before="116"/>
              <w:ind w:left="560" w:right="198" w:hanging="361"/>
              <w:jc w:val="both"/>
              <w:rPr>
                <w:sz w:val="24"/>
              </w:rPr>
            </w:pPr>
            <w:r>
              <w:rPr>
                <w:sz w:val="24"/>
              </w:rPr>
              <w:t>- Assisting the Corporate Compliance Officer with all corporate governance initiatives, policies and procedures in line with SCA and DFM requirements including bi-lingual (English &amp; Arabic) documentation such as revisions to Corporate Governance Manual, Annual Corporate Governance Reports, correspondence to regulating authorities regarding compliance related matters and associated meetings;</w:t>
            </w:r>
          </w:p>
        </w:tc>
      </w:tr>
      <w:tr w:rsidR="00341A12">
        <w:trPr>
          <w:trHeight w:hRule="exact" w:val="1224"/>
        </w:trPr>
        <w:tc>
          <w:tcPr>
            <w:tcW w:w="10626" w:type="dxa"/>
          </w:tcPr>
          <w:p w:rsidR="00341A12" w:rsidRDefault="001A0DED">
            <w:pPr>
              <w:pStyle w:val="TableParagraph"/>
              <w:spacing w:before="116"/>
              <w:ind w:left="560" w:right="206" w:hanging="361"/>
              <w:jc w:val="both"/>
              <w:rPr>
                <w:sz w:val="24"/>
              </w:rPr>
            </w:pPr>
            <w:r>
              <w:rPr>
                <w:sz w:val="24"/>
              </w:rPr>
              <w:t>- Corporate documentation control and review ownership of all Board and Committee Meeting documentation, SCA DFM and regulating authorities’ correspondence, Powers of Attorney, Articles of Association and amendments thereto, Shareholders Resolutions and Authorized Signatories for the Holding entity and related Subsidiaries in the UAE and overseas.</w:t>
            </w:r>
          </w:p>
        </w:tc>
      </w:tr>
    </w:tbl>
    <w:p w:rsidR="00341A12" w:rsidRDefault="00341A12">
      <w:pPr>
        <w:pStyle w:val="BodyText"/>
        <w:spacing w:before="8"/>
        <w:rPr>
          <w:rFonts w:ascii="Times New Roman"/>
          <w:sz w:val="19"/>
        </w:rPr>
      </w:pPr>
    </w:p>
    <w:p w:rsidR="00341A12" w:rsidRDefault="001A0DED">
      <w:pPr>
        <w:tabs>
          <w:tab w:val="left" w:pos="2357"/>
          <w:tab w:val="left" w:pos="2717"/>
          <w:tab w:val="left" w:pos="4337"/>
          <w:tab w:val="left" w:pos="8298"/>
        </w:tabs>
        <w:spacing w:before="69"/>
        <w:ind w:left="107"/>
        <w:rPr>
          <w:b/>
          <w:sz w:val="26"/>
        </w:rPr>
      </w:pPr>
      <w:r>
        <w:rPr>
          <w:b/>
          <w:sz w:val="26"/>
        </w:rPr>
        <w:t>January</w:t>
      </w:r>
      <w:r>
        <w:rPr>
          <w:b/>
          <w:spacing w:val="-3"/>
          <w:sz w:val="26"/>
        </w:rPr>
        <w:t xml:space="preserve"> </w:t>
      </w:r>
      <w:r>
        <w:rPr>
          <w:b/>
          <w:sz w:val="26"/>
        </w:rPr>
        <w:t>2009</w:t>
      </w:r>
      <w:r>
        <w:rPr>
          <w:b/>
          <w:sz w:val="26"/>
        </w:rPr>
        <w:tab/>
      </w:r>
      <w:r>
        <w:rPr>
          <w:b/>
          <w:position w:val="2"/>
          <w:sz w:val="24"/>
        </w:rPr>
        <w:t>–</w:t>
      </w:r>
      <w:r>
        <w:rPr>
          <w:b/>
          <w:position w:val="2"/>
          <w:sz w:val="24"/>
        </w:rPr>
        <w:tab/>
        <w:t>July</w:t>
      </w:r>
      <w:r>
        <w:rPr>
          <w:b/>
          <w:spacing w:val="-7"/>
          <w:position w:val="2"/>
          <w:sz w:val="24"/>
        </w:rPr>
        <w:t xml:space="preserve"> </w:t>
      </w:r>
      <w:r>
        <w:rPr>
          <w:b/>
          <w:position w:val="2"/>
          <w:sz w:val="24"/>
        </w:rPr>
        <w:t>2014</w:t>
      </w:r>
      <w:r>
        <w:rPr>
          <w:b/>
          <w:position w:val="2"/>
          <w:sz w:val="24"/>
        </w:rPr>
        <w:tab/>
      </w:r>
      <w:r>
        <w:rPr>
          <w:b/>
          <w:sz w:val="26"/>
        </w:rPr>
        <w:t xml:space="preserve">Ibrahim </w:t>
      </w:r>
      <w:proofErr w:type="spellStart"/>
      <w:r>
        <w:rPr>
          <w:b/>
          <w:sz w:val="26"/>
        </w:rPr>
        <w:t>Abou</w:t>
      </w:r>
      <w:proofErr w:type="spellEnd"/>
      <w:r>
        <w:rPr>
          <w:b/>
          <w:spacing w:val="-2"/>
          <w:sz w:val="26"/>
        </w:rPr>
        <w:t xml:space="preserve"> </w:t>
      </w:r>
      <w:proofErr w:type="spellStart"/>
      <w:r>
        <w:rPr>
          <w:b/>
          <w:sz w:val="26"/>
        </w:rPr>
        <w:t>Haidar</w:t>
      </w:r>
      <w:proofErr w:type="spellEnd"/>
      <w:r>
        <w:rPr>
          <w:b/>
          <w:sz w:val="26"/>
        </w:rPr>
        <w:tab/>
      </w:r>
      <w:proofErr w:type="spellStart"/>
      <w:r>
        <w:rPr>
          <w:b/>
          <w:sz w:val="26"/>
        </w:rPr>
        <w:t>Mtayleb</w:t>
      </w:r>
      <w:proofErr w:type="spellEnd"/>
      <w:r>
        <w:rPr>
          <w:b/>
          <w:sz w:val="26"/>
        </w:rPr>
        <w:t>,</w:t>
      </w:r>
      <w:r>
        <w:rPr>
          <w:b/>
          <w:spacing w:val="-6"/>
          <w:sz w:val="26"/>
        </w:rPr>
        <w:t xml:space="preserve"> </w:t>
      </w:r>
      <w:r>
        <w:rPr>
          <w:b/>
          <w:sz w:val="26"/>
        </w:rPr>
        <w:t>Lebanon</w:t>
      </w:r>
    </w:p>
    <w:p w:rsidR="00341A12" w:rsidRDefault="00341A12">
      <w:pPr>
        <w:rPr>
          <w:sz w:val="26"/>
        </w:rPr>
        <w:sectPr w:rsidR="00341A12">
          <w:pgSz w:w="12240" w:h="15840"/>
          <w:pgMar w:top="940" w:right="520" w:bottom="280" w:left="720" w:header="720" w:footer="720" w:gutter="0"/>
          <w:cols w:space="720"/>
        </w:sectPr>
      </w:pPr>
    </w:p>
    <w:p w:rsidR="00341A12" w:rsidRDefault="001A0DED">
      <w:pPr>
        <w:tabs>
          <w:tab w:val="left" w:pos="2357"/>
          <w:tab w:val="left" w:pos="2717"/>
        </w:tabs>
        <w:spacing w:line="298" w:lineRule="exact"/>
        <w:ind w:left="107"/>
        <w:rPr>
          <w:b/>
          <w:sz w:val="26"/>
        </w:rPr>
      </w:pPr>
      <w:r>
        <w:rPr>
          <w:b/>
          <w:sz w:val="26"/>
        </w:rPr>
        <w:lastRenderedPageBreak/>
        <w:t>April</w:t>
      </w:r>
      <w:r>
        <w:rPr>
          <w:b/>
          <w:spacing w:val="-3"/>
          <w:sz w:val="26"/>
        </w:rPr>
        <w:t xml:space="preserve"> </w:t>
      </w:r>
      <w:r>
        <w:rPr>
          <w:b/>
          <w:sz w:val="26"/>
        </w:rPr>
        <w:t>2007</w:t>
      </w:r>
      <w:r>
        <w:rPr>
          <w:b/>
          <w:sz w:val="26"/>
        </w:rPr>
        <w:tab/>
      </w:r>
      <w:r>
        <w:rPr>
          <w:b/>
          <w:position w:val="2"/>
          <w:sz w:val="24"/>
        </w:rPr>
        <w:t>–</w:t>
      </w:r>
      <w:r>
        <w:rPr>
          <w:b/>
          <w:position w:val="2"/>
          <w:sz w:val="24"/>
        </w:rPr>
        <w:tab/>
      </w:r>
      <w:r>
        <w:rPr>
          <w:b/>
          <w:sz w:val="26"/>
        </w:rPr>
        <w:t>April</w:t>
      </w:r>
      <w:r>
        <w:rPr>
          <w:b/>
          <w:spacing w:val="-5"/>
          <w:sz w:val="26"/>
        </w:rPr>
        <w:t xml:space="preserve"> </w:t>
      </w:r>
      <w:r>
        <w:rPr>
          <w:b/>
          <w:sz w:val="26"/>
        </w:rPr>
        <w:t>2008</w:t>
      </w:r>
    </w:p>
    <w:p w:rsidR="00341A12" w:rsidRDefault="001A0DED">
      <w:pPr>
        <w:pStyle w:val="BodyText"/>
        <w:ind w:left="108" w:right="3896"/>
      </w:pPr>
      <w:r>
        <w:br w:type="column"/>
      </w:r>
      <w:r>
        <w:lastRenderedPageBreak/>
        <w:t>Legal Translation Office Freelance Translator</w:t>
      </w:r>
    </w:p>
    <w:p w:rsidR="00341A12" w:rsidRDefault="00341A12">
      <w:pPr>
        <w:sectPr w:rsidR="00341A12">
          <w:type w:val="continuous"/>
          <w:pgSz w:w="12240" w:h="15840"/>
          <w:pgMar w:top="580" w:right="520" w:bottom="280" w:left="720" w:header="720" w:footer="720" w:gutter="0"/>
          <w:cols w:num="2" w:space="720" w:equalWidth="0">
            <w:col w:w="3958" w:space="272"/>
            <w:col w:w="6770"/>
          </w:cols>
        </w:sectPr>
      </w:pPr>
    </w:p>
    <w:p w:rsidR="00341A12" w:rsidRDefault="00341A12">
      <w:pPr>
        <w:pStyle w:val="BodyText"/>
        <w:spacing w:before="2"/>
        <w:rPr>
          <w:sz w:val="20"/>
        </w:rPr>
      </w:pPr>
    </w:p>
    <w:p w:rsidR="00341A12" w:rsidRDefault="001A0DED">
      <w:pPr>
        <w:pStyle w:val="BodyText"/>
        <w:spacing w:before="66"/>
        <w:ind w:left="828" w:right="305" w:hanging="361"/>
        <w:jc w:val="both"/>
      </w:pPr>
      <w:r>
        <w:t>- Translating on a full time basis and then on a freelance basis all types of documents such as powers of attorney, articles of association, court documents, judgments, expert reports, legal correspondence, press releases, personal documents, medical documents, instruction manuals etc.</w:t>
      </w:r>
    </w:p>
    <w:p w:rsidR="00341A12" w:rsidRDefault="00341A12">
      <w:pPr>
        <w:pStyle w:val="BodyText"/>
        <w:spacing w:before="7"/>
        <w:rPr>
          <w:sz w:val="19"/>
        </w:rPr>
      </w:pPr>
    </w:p>
    <w:p w:rsidR="00341A12" w:rsidRDefault="00341A12">
      <w:pPr>
        <w:rPr>
          <w:sz w:val="19"/>
        </w:rPr>
        <w:sectPr w:rsidR="00341A12">
          <w:type w:val="continuous"/>
          <w:pgSz w:w="12240" w:h="15840"/>
          <w:pgMar w:top="580" w:right="520" w:bottom="280" w:left="720" w:header="720" w:footer="720" w:gutter="0"/>
          <w:cols w:space="720"/>
        </w:sectPr>
      </w:pPr>
    </w:p>
    <w:p w:rsidR="00341A12" w:rsidRDefault="001A0DED">
      <w:pPr>
        <w:tabs>
          <w:tab w:val="left" w:pos="2268"/>
          <w:tab w:val="left" w:pos="2717"/>
          <w:tab w:val="left" w:pos="4877"/>
        </w:tabs>
        <w:spacing w:before="69"/>
        <w:ind w:left="107"/>
        <w:rPr>
          <w:b/>
          <w:sz w:val="26"/>
        </w:rPr>
      </w:pPr>
      <w:r>
        <w:rPr>
          <w:b/>
          <w:sz w:val="26"/>
        </w:rPr>
        <w:lastRenderedPageBreak/>
        <w:t>November</w:t>
      </w:r>
      <w:r>
        <w:rPr>
          <w:b/>
          <w:spacing w:val="-3"/>
          <w:sz w:val="26"/>
        </w:rPr>
        <w:t xml:space="preserve"> </w:t>
      </w:r>
      <w:r>
        <w:rPr>
          <w:b/>
          <w:sz w:val="26"/>
        </w:rPr>
        <w:t>2006</w:t>
      </w:r>
      <w:r>
        <w:rPr>
          <w:b/>
          <w:sz w:val="26"/>
        </w:rPr>
        <w:tab/>
      </w:r>
      <w:r>
        <w:rPr>
          <w:b/>
          <w:position w:val="2"/>
          <w:sz w:val="24"/>
        </w:rPr>
        <w:t>–</w:t>
      </w:r>
      <w:r>
        <w:rPr>
          <w:b/>
          <w:position w:val="2"/>
          <w:sz w:val="24"/>
        </w:rPr>
        <w:tab/>
        <w:t>January</w:t>
      </w:r>
      <w:r>
        <w:rPr>
          <w:b/>
          <w:spacing w:val="-7"/>
          <w:position w:val="2"/>
          <w:sz w:val="24"/>
        </w:rPr>
        <w:t xml:space="preserve"> </w:t>
      </w:r>
      <w:r>
        <w:rPr>
          <w:b/>
          <w:position w:val="2"/>
          <w:sz w:val="24"/>
        </w:rPr>
        <w:t>2007</w:t>
      </w:r>
      <w:r>
        <w:rPr>
          <w:b/>
          <w:position w:val="2"/>
          <w:sz w:val="24"/>
        </w:rPr>
        <w:tab/>
      </w:r>
      <w:proofErr w:type="spellStart"/>
      <w:r>
        <w:rPr>
          <w:b/>
          <w:sz w:val="26"/>
        </w:rPr>
        <w:t>Titra</w:t>
      </w:r>
      <w:proofErr w:type="spellEnd"/>
      <w:r>
        <w:rPr>
          <w:b/>
          <w:spacing w:val="-4"/>
          <w:sz w:val="26"/>
        </w:rPr>
        <w:t xml:space="preserve"> </w:t>
      </w:r>
      <w:r>
        <w:rPr>
          <w:b/>
          <w:sz w:val="26"/>
        </w:rPr>
        <w:t>Spot</w:t>
      </w:r>
    </w:p>
    <w:p w:rsidR="00341A12" w:rsidRDefault="001A0DED">
      <w:pPr>
        <w:pStyle w:val="BodyText"/>
        <w:ind w:left="4877" w:right="-19"/>
      </w:pPr>
      <w:proofErr w:type="gramStart"/>
      <w:r>
        <w:t>Laser  subtitling</w:t>
      </w:r>
      <w:proofErr w:type="gramEnd"/>
      <w:r>
        <w:t xml:space="preserve"> Electronic video subtitling Translator</w:t>
      </w:r>
    </w:p>
    <w:p w:rsidR="00341A12" w:rsidRDefault="001A0DED">
      <w:pPr>
        <w:pStyle w:val="Heading1"/>
        <w:tabs>
          <w:tab w:val="left" w:pos="964"/>
          <w:tab w:val="left" w:pos="1489"/>
        </w:tabs>
        <w:spacing w:before="70"/>
        <w:ind w:left="107" w:right="307"/>
      </w:pPr>
      <w:r>
        <w:rPr>
          <w:b w:val="0"/>
        </w:rPr>
        <w:br w:type="column"/>
      </w:r>
      <w:proofErr w:type="spellStart"/>
      <w:r>
        <w:lastRenderedPageBreak/>
        <w:t>Furn</w:t>
      </w:r>
      <w:proofErr w:type="spellEnd"/>
      <w:r>
        <w:tab/>
        <w:t>El</w:t>
      </w:r>
      <w:r>
        <w:tab/>
      </w:r>
      <w:proofErr w:type="spellStart"/>
      <w:r>
        <w:t>Chebak</w:t>
      </w:r>
      <w:proofErr w:type="spellEnd"/>
      <w:r>
        <w:t>,</w:t>
      </w:r>
      <w:r>
        <w:rPr>
          <w:w w:val="99"/>
        </w:rPr>
        <w:t xml:space="preserve"> </w:t>
      </w:r>
      <w:r>
        <w:t>Lebanon</w:t>
      </w:r>
    </w:p>
    <w:p w:rsidR="00341A12" w:rsidRDefault="00341A12">
      <w:pPr>
        <w:sectPr w:rsidR="00341A12">
          <w:type w:val="continuous"/>
          <w:pgSz w:w="12240" w:h="15840"/>
          <w:pgMar w:top="580" w:right="520" w:bottom="280" w:left="720" w:header="720" w:footer="720" w:gutter="0"/>
          <w:cols w:num="2" w:space="720" w:equalWidth="0">
            <w:col w:w="7812" w:space="379"/>
            <w:col w:w="2809"/>
          </w:cols>
        </w:sectPr>
      </w:pPr>
    </w:p>
    <w:p w:rsidR="00341A12" w:rsidRDefault="00341A12">
      <w:pPr>
        <w:pStyle w:val="BodyText"/>
        <w:rPr>
          <w:b/>
          <w:sz w:val="18"/>
        </w:rPr>
      </w:pPr>
    </w:p>
    <w:p w:rsidR="00341A12" w:rsidRDefault="001A0DED">
      <w:pPr>
        <w:pStyle w:val="ListParagraph"/>
        <w:numPr>
          <w:ilvl w:val="0"/>
          <w:numId w:val="2"/>
        </w:numPr>
        <w:tabs>
          <w:tab w:val="left" w:pos="828"/>
          <w:tab w:val="left" w:pos="829"/>
        </w:tabs>
        <w:spacing w:before="66"/>
        <w:ind w:hanging="360"/>
        <w:rPr>
          <w:sz w:val="26"/>
        </w:rPr>
      </w:pPr>
      <w:r>
        <w:rPr>
          <w:sz w:val="26"/>
        </w:rPr>
        <w:t>Translating and subtitling of</w:t>
      </w:r>
      <w:r>
        <w:rPr>
          <w:spacing w:val="-10"/>
          <w:sz w:val="26"/>
        </w:rPr>
        <w:t xml:space="preserve"> </w:t>
      </w:r>
      <w:r>
        <w:rPr>
          <w:sz w:val="26"/>
        </w:rPr>
        <w:t>movies</w:t>
      </w:r>
    </w:p>
    <w:p w:rsidR="00341A12" w:rsidRDefault="00341A12">
      <w:pPr>
        <w:rPr>
          <w:sz w:val="26"/>
        </w:rPr>
        <w:sectPr w:rsidR="00341A12">
          <w:type w:val="continuous"/>
          <w:pgSz w:w="12240" w:h="15840"/>
          <w:pgMar w:top="580" w:right="520" w:bottom="280" w:left="720" w:header="720" w:footer="720" w:gutter="0"/>
          <w:cols w:space="720"/>
        </w:sect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40"/>
        <w:gridCol w:w="412"/>
        <w:gridCol w:w="2191"/>
        <w:gridCol w:w="3438"/>
        <w:gridCol w:w="2702"/>
      </w:tblGrid>
      <w:tr w:rsidR="00341A12">
        <w:trPr>
          <w:trHeight w:hRule="exact" w:val="1330"/>
        </w:trPr>
        <w:tc>
          <w:tcPr>
            <w:tcW w:w="2240" w:type="dxa"/>
          </w:tcPr>
          <w:p w:rsidR="00341A12" w:rsidRDefault="001A0DED">
            <w:pPr>
              <w:pStyle w:val="TableParagraph"/>
              <w:spacing w:line="266" w:lineRule="exact"/>
              <w:ind w:left="200"/>
              <w:rPr>
                <w:b/>
                <w:sz w:val="26"/>
              </w:rPr>
            </w:pPr>
            <w:r>
              <w:rPr>
                <w:b/>
                <w:sz w:val="26"/>
              </w:rPr>
              <w:lastRenderedPageBreak/>
              <w:t>November 2005</w:t>
            </w:r>
          </w:p>
        </w:tc>
        <w:tc>
          <w:tcPr>
            <w:tcW w:w="412" w:type="dxa"/>
          </w:tcPr>
          <w:p w:rsidR="00341A12" w:rsidRDefault="001A0DED">
            <w:pPr>
              <w:pStyle w:val="TableParagraph"/>
              <w:spacing w:line="243" w:lineRule="exact"/>
              <w:ind w:left="120"/>
              <w:rPr>
                <w:b/>
                <w:sz w:val="24"/>
              </w:rPr>
            </w:pPr>
            <w:r>
              <w:rPr>
                <w:b/>
                <w:w w:val="99"/>
                <w:sz w:val="24"/>
              </w:rPr>
              <w:t>–</w:t>
            </w:r>
          </w:p>
        </w:tc>
        <w:tc>
          <w:tcPr>
            <w:tcW w:w="2191" w:type="dxa"/>
          </w:tcPr>
          <w:p w:rsidR="00341A12" w:rsidRDefault="001A0DED">
            <w:pPr>
              <w:pStyle w:val="TableParagraph"/>
              <w:spacing w:line="243" w:lineRule="exact"/>
              <w:ind w:left="157"/>
              <w:rPr>
                <w:b/>
                <w:sz w:val="24"/>
              </w:rPr>
            </w:pPr>
            <w:r>
              <w:rPr>
                <w:b/>
                <w:sz w:val="24"/>
              </w:rPr>
              <w:t>January 2006</w:t>
            </w:r>
          </w:p>
        </w:tc>
        <w:tc>
          <w:tcPr>
            <w:tcW w:w="3438" w:type="dxa"/>
          </w:tcPr>
          <w:p w:rsidR="00341A12" w:rsidRDefault="001A0DED">
            <w:pPr>
              <w:pStyle w:val="TableParagraph"/>
              <w:spacing w:line="266" w:lineRule="exact"/>
              <w:ind w:left="127"/>
              <w:rPr>
                <w:b/>
                <w:sz w:val="26"/>
              </w:rPr>
            </w:pPr>
            <w:r>
              <w:rPr>
                <w:b/>
                <w:sz w:val="26"/>
              </w:rPr>
              <w:t>CECILA</w:t>
            </w:r>
          </w:p>
          <w:p w:rsidR="00341A12" w:rsidRDefault="001A0DED">
            <w:pPr>
              <w:pStyle w:val="TableParagraph"/>
              <w:spacing w:before="1"/>
              <w:ind w:left="127"/>
              <w:rPr>
                <w:sz w:val="26"/>
              </w:rPr>
            </w:pPr>
            <w:r>
              <w:rPr>
                <w:sz w:val="26"/>
              </w:rPr>
              <w:t xml:space="preserve">Centre de communication </w:t>
            </w:r>
            <w:proofErr w:type="spellStart"/>
            <w:r>
              <w:rPr>
                <w:sz w:val="26"/>
              </w:rPr>
              <w:t>interculturel</w:t>
            </w:r>
            <w:proofErr w:type="spellEnd"/>
          </w:p>
          <w:p w:rsidR="00341A12" w:rsidRDefault="001A0DED">
            <w:pPr>
              <w:pStyle w:val="TableParagraph"/>
              <w:spacing w:line="298" w:lineRule="exact"/>
              <w:ind w:left="127"/>
              <w:rPr>
                <w:sz w:val="26"/>
              </w:rPr>
            </w:pPr>
            <w:r>
              <w:rPr>
                <w:sz w:val="26"/>
              </w:rPr>
              <w:t>Translator</w:t>
            </w:r>
          </w:p>
        </w:tc>
        <w:tc>
          <w:tcPr>
            <w:tcW w:w="2702" w:type="dxa"/>
          </w:tcPr>
          <w:p w:rsidR="00341A12" w:rsidRDefault="001A0DED">
            <w:pPr>
              <w:pStyle w:val="TableParagraph"/>
              <w:spacing w:line="266" w:lineRule="exact"/>
              <w:ind w:left="110"/>
              <w:rPr>
                <w:b/>
                <w:sz w:val="26"/>
              </w:rPr>
            </w:pPr>
            <w:proofErr w:type="spellStart"/>
            <w:r>
              <w:rPr>
                <w:b/>
                <w:sz w:val="26"/>
              </w:rPr>
              <w:t>Badaro</w:t>
            </w:r>
            <w:proofErr w:type="spellEnd"/>
            <w:r>
              <w:rPr>
                <w:b/>
                <w:sz w:val="26"/>
              </w:rPr>
              <w:t>, Lebanon</w:t>
            </w:r>
          </w:p>
        </w:tc>
      </w:tr>
      <w:tr w:rsidR="00341A12">
        <w:trPr>
          <w:trHeight w:hRule="exact" w:val="895"/>
        </w:trPr>
        <w:tc>
          <w:tcPr>
            <w:tcW w:w="10982" w:type="dxa"/>
            <w:gridSpan w:val="5"/>
          </w:tcPr>
          <w:p w:rsidR="00341A12" w:rsidRDefault="001A0DED">
            <w:pPr>
              <w:pStyle w:val="TableParagraph"/>
              <w:tabs>
                <w:tab w:val="left" w:pos="920"/>
              </w:tabs>
              <w:spacing w:before="133"/>
              <w:ind w:right="1926" w:hanging="361"/>
              <w:rPr>
                <w:sz w:val="26"/>
              </w:rPr>
            </w:pPr>
            <w:r>
              <w:rPr>
                <w:sz w:val="26"/>
              </w:rPr>
              <w:t>-</w:t>
            </w:r>
            <w:r>
              <w:rPr>
                <w:sz w:val="26"/>
              </w:rPr>
              <w:tab/>
              <w:t>Training - Translating all kinds of legal, commercial,</w:t>
            </w:r>
            <w:r>
              <w:rPr>
                <w:spacing w:val="-14"/>
                <w:sz w:val="26"/>
              </w:rPr>
              <w:t xml:space="preserve"> </w:t>
            </w:r>
            <w:r>
              <w:rPr>
                <w:sz w:val="26"/>
              </w:rPr>
              <w:t>corporate,</w:t>
            </w:r>
            <w:r>
              <w:rPr>
                <w:spacing w:val="-2"/>
                <w:sz w:val="26"/>
              </w:rPr>
              <w:t xml:space="preserve"> </w:t>
            </w:r>
            <w:r>
              <w:rPr>
                <w:sz w:val="26"/>
              </w:rPr>
              <w:t>medical</w:t>
            </w:r>
            <w:r>
              <w:rPr>
                <w:w w:val="99"/>
                <w:sz w:val="26"/>
              </w:rPr>
              <w:t xml:space="preserve"> </w:t>
            </w:r>
            <w:r>
              <w:rPr>
                <w:sz w:val="26"/>
              </w:rPr>
              <w:t>correspondence, press releases &amp;</w:t>
            </w:r>
            <w:r>
              <w:rPr>
                <w:spacing w:val="-13"/>
                <w:sz w:val="26"/>
              </w:rPr>
              <w:t xml:space="preserve"> </w:t>
            </w:r>
            <w:r>
              <w:rPr>
                <w:sz w:val="26"/>
              </w:rPr>
              <w:t>interviews.</w:t>
            </w:r>
          </w:p>
        </w:tc>
      </w:tr>
      <w:tr w:rsidR="00341A12">
        <w:trPr>
          <w:trHeight w:hRule="exact" w:val="1188"/>
        </w:trPr>
        <w:tc>
          <w:tcPr>
            <w:tcW w:w="2240" w:type="dxa"/>
          </w:tcPr>
          <w:p w:rsidR="00341A12" w:rsidRDefault="001A0DED">
            <w:pPr>
              <w:pStyle w:val="TableParagraph"/>
              <w:spacing w:before="133"/>
              <w:ind w:left="200"/>
              <w:rPr>
                <w:b/>
                <w:sz w:val="26"/>
              </w:rPr>
            </w:pPr>
            <w:r>
              <w:rPr>
                <w:b/>
                <w:sz w:val="26"/>
              </w:rPr>
              <w:t>October 2005</w:t>
            </w:r>
          </w:p>
        </w:tc>
        <w:tc>
          <w:tcPr>
            <w:tcW w:w="412" w:type="dxa"/>
          </w:tcPr>
          <w:p w:rsidR="00341A12" w:rsidRDefault="001A0DED">
            <w:pPr>
              <w:pStyle w:val="TableParagraph"/>
              <w:spacing w:before="133"/>
              <w:ind w:left="120"/>
              <w:rPr>
                <w:b/>
                <w:sz w:val="24"/>
              </w:rPr>
            </w:pPr>
            <w:r>
              <w:rPr>
                <w:b/>
                <w:w w:val="99"/>
                <w:sz w:val="24"/>
              </w:rPr>
              <w:t>–</w:t>
            </w:r>
          </w:p>
        </w:tc>
        <w:tc>
          <w:tcPr>
            <w:tcW w:w="2191" w:type="dxa"/>
          </w:tcPr>
          <w:p w:rsidR="00341A12" w:rsidRDefault="001A0DED">
            <w:pPr>
              <w:pStyle w:val="TableParagraph"/>
              <w:spacing w:before="133"/>
              <w:ind w:left="157"/>
              <w:rPr>
                <w:b/>
                <w:sz w:val="26"/>
              </w:rPr>
            </w:pPr>
            <w:r>
              <w:rPr>
                <w:b/>
                <w:sz w:val="26"/>
              </w:rPr>
              <w:t>December 2005</w:t>
            </w:r>
          </w:p>
        </w:tc>
        <w:tc>
          <w:tcPr>
            <w:tcW w:w="3438" w:type="dxa"/>
          </w:tcPr>
          <w:p w:rsidR="00341A12" w:rsidRDefault="001A0DED">
            <w:pPr>
              <w:pStyle w:val="TableParagraph"/>
              <w:spacing w:before="133"/>
              <w:ind w:left="127"/>
              <w:rPr>
                <w:b/>
                <w:sz w:val="26"/>
              </w:rPr>
            </w:pPr>
            <w:r>
              <w:rPr>
                <w:b/>
                <w:sz w:val="26"/>
              </w:rPr>
              <w:t>Screens International</w:t>
            </w:r>
          </w:p>
          <w:p w:rsidR="00341A12" w:rsidRDefault="001A0DED">
            <w:pPr>
              <w:pStyle w:val="TableParagraph"/>
              <w:spacing w:before="3" w:line="298" w:lineRule="exact"/>
              <w:ind w:left="127"/>
              <w:rPr>
                <w:sz w:val="26"/>
              </w:rPr>
            </w:pPr>
            <w:r>
              <w:rPr>
                <w:sz w:val="26"/>
              </w:rPr>
              <w:t>Subtitling</w:t>
            </w:r>
          </w:p>
          <w:p w:rsidR="00341A12" w:rsidRDefault="001A0DED">
            <w:pPr>
              <w:pStyle w:val="TableParagraph"/>
              <w:spacing w:line="298" w:lineRule="exact"/>
              <w:ind w:left="127"/>
              <w:rPr>
                <w:sz w:val="26"/>
              </w:rPr>
            </w:pPr>
            <w:r>
              <w:rPr>
                <w:sz w:val="26"/>
              </w:rPr>
              <w:t>Translator – Training</w:t>
            </w:r>
          </w:p>
        </w:tc>
        <w:tc>
          <w:tcPr>
            <w:tcW w:w="2702" w:type="dxa"/>
          </w:tcPr>
          <w:p w:rsidR="00341A12" w:rsidRDefault="001A0DED">
            <w:pPr>
              <w:pStyle w:val="TableParagraph"/>
              <w:spacing w:before="133"/>
              <w:ind w:left="110"/>
              <w:rPr>
                <w:b/>
                <w:sz w:val="26"/>
              </w:rPr>
            </w:pPr>
            <w:r>
              <w:rPr>
                <w:b/>
                <w:sz w:val="26"/>
              </w:rPr>
              <w:t xml:space="preserve">Sin El </w:t>
            </w:r>
            <w:proofErr w:type="spellStart"/>
            <w:r>
              <w:rPr>
                <w:b/>
                <w:sz w:val="26"/>
              </w:rPr>
              <w:t>Fil</w:t>
            </w:r>
            <w:proofErr w:type="spellEnd"/>
            <w:r>
              <w:rPr>
                <w:b/>
                <w:sz w:val="26"/>
              </w:rPr>
              <w:t>, Lebanon</w:t>
            </w:r>
          </w:p>
        </w:tc>
      </w:tr>
      <w:tr w:rsidR="00341A12">
        <w:trPr>
          <w:trHeight w:hRule="exact" w:val="584"/>
        </w:trPr>
        <w:tc>
          <w:tcPr>
            <w:tcW w:w="10982" w:type="dxa"/>
            <w:gridSpan w:val="5"/>
          </w:tcPr>
          <w:p w:rsidR="00341A12" w:rsidRDefault="001A0DED">
            <w:pPr>
              <w:pStyle w:val="TableParagraph"/>
              <w:tabs>
                <w:tab w:val="left" w:pos="920"/>
              </w:tabs>
              <w:spacing w:before="122"/>
              <w:ind w:left="560"/>
              <w:rPr>
                <w:sz w:val="26"/>
              </w:rPr>
            </w:pPr>
            <w:r>
              <w:rPr>
                <w:sz w:val="26"/>
              </w:rPr>
              <w:t>-</w:t>
            </w:r>
            <w:r>
              <w:rPr>
                <w:sz w:val="26"/>
              </w:rPr>
              <w:tab/>
              <w:t>Translating movies, TV series &amp; talk</w:t>
            </w:r>
            <w:r>
              <w:rPr>
                <w:spacing w:val="-13"/>
                <w:sz w:val="26"/>
              </w:rPr>
              <w:t xml:space="preserve"> </w:t>
            </w:r>
            <w:r>
              <w:rPr>
                <w:sz w:val="26"/>
              </w:rPr>
              <w:t>shows.</w:t>
            </w:r>
          </w:p>
        </w:tc>
      </w:tr>
      <w:tr w:rsidR="00341A12">
        <w:trPr>
          <w:trHeight w:hRule="exact" w:val="901"/>
        </w:trPr>
        <w:tc>
          <w:tcPr>
            <w:tcW w:w="2240" w:type="dxa"/>
          </w:tcPr>
          <w:p w:rsidR="00341A12" w:rsidRDefault="001A0DED">
            <w:pPr>
              <w:pStyle w:val="TableParagraph"/>
              <w:spacing w:before="133"/>
              <w:ind w:left="200"/>
              <w:rPr>
                <w:b/>
                <w:sz w:val="26"/>
              </w:rPr>
            </w:pPr>
            <w:r>
              <w:rPr>
                <w:b/>
                <w:sz w:val="26"/>
              </w:rPr>
              <w:t>July 2005</w:t>
            </w:r>
          </w:p>
        </w:tc>
        <w:tc>
          <w:tcPr>
            <w:tcW w:w="412" w:type="dxa"/>
          </w:tcPr>
          <w:p w:rsidR="00341A12" w:rsidRDefault="001A0DED">
            <w:pPr>
              <w:pStyle w:val="TableParagraph"/>
              <w:spacing w:before="133"/>
              <w:ind w:left="120"/>
              <w:rPr>
                <w:b/>
                <w:sz w:val="24"/>
              </w:rPr>
            </w:pPr>
            <w:r>
              <w:rPr>
                <w:b/>
                <w:w w:val="99"/>
                <w:sz w:val="24"/>
              </w:rPr>
              <w:t>–</w:t>
            </w:r>
          </w:p>
        </w:tc>
        <w:tc>
          <w:tcPr>
            <w:tcW w:w="2191" w:type="dxa"/>
          </w:tcPr>
          <w:p w:rsidR="00341A12" w:rsidRDefault="001A0DED">
            <w:pPr>
              <w:pStyle w:val="TableParagraph"/>
              <w:spacing w:before="133"/>
              <w:ind w:left="157"/>
              <w:rPr>
                <w:b/>
                <w:sz w:val="26"/>
              </w:rPr>
            </w:pPr>
            <w:r>
              <w:rPr>
                <w:b/>
                <w:sz w:val="26"/>
              </w:rPr>
              <w:t>July 2005</w:t>
            </w:r>
          </w:p>
        </w:tc>
        <w:tc>
          <w:tcPr>
            <w:tcW w:w="3438" w:type="dxa"/>
          </w:tcPr>
          <w:p w:rsidR="00341A12" w:rsidRDefault="001A0DED">
            <w:pPr>
              <w:pStyle w:val="TableParagraph"/>
              <w:spacing w:before="133"/>
              <w:ind w:left="127"/>
              <w:rPr>
                <w:b/>
                <w:sz w:val="26"/>
              </w:rPr>
            </w:pPr>
            <w:r>
              <w:rPr>
                <w:b/>
                <w:sz w:val="26"/>
              </w:rPr>
              <w:t xml:space="preserve">Al </w:t>
            </w:r>
            <w:proofErr w:type="spellStart"/>
            <w:r>
              <w:rPr>
                <w:b/>
                <w:sz w:val="26"/>
              </w:rPr>
              <w:t>Salwa</w:t>
            </w:r>
            <w:proofErr w:type="spellEnd"/>
            <w:r>
              <w:rPr>
                <w:b/>
                <w:sz w:val="26"/>
              </w:rPr>
              <w:t xml:space="preserve"> for Translation</w:t>
            </w:r>
          </w:p>
          <w:p w:rsidR="00341A12" w:rsidRDefault="001A0DED">
            <w:pPr>
              <w:pStyle w:val="TableParagraph"/>
              <w:spacing w:before="3"/>
              <w:ind w:left="127"/>
              <w:rPr>
                <w:sz w:val="26"/>
              </w:rPr>
            </w:pPr>
            <w:r>
              <w:rPr>
                <w:sz w:val="26"/>
              </w:rPr>
              <w:t>Translator – Training</w:t>
            </w:r>
          </w:p>
        </w:tc>
        <w:tc>
          <w:tcPr>
            <w:tcW w:w="2702" w:type="dxa"/>
          </w:tcPr>
          <w:p w:rsidR="00341A12" w:rsidRDefault="001A0DED">
            <w:pPr>
              <w:pStyle w:val="TableParagraph"/>
              <w:tabs>
                <w:tab w:val="left" w:pos="1943"/>
              </w:tabs>
              <w:spacing w:before="133"/>
              <w:ind w:left="110" w:right="198"/>
              <w:rPr>
                <w:b/>
                <w:sz w:val="26"/>
              </w:rPr>
            </w:pPr>
            <w:r>
              <w:rPr>
                <w:b/>
                <w:sz w:val="26"/>
              </w:rPr>
              <w:t>Kuwait</w:t>
            </w:r>
            <w:r>
              <w:rPr>
                <w:b/>
                <w:sz w:val="26"/>
              </w:rPr>
              <w:tab/>
            </w:r>
            <w:r>
              <w:rPr>
                <w:b/>
                <w:spacing w:val="-1"/>
                <w:sz w:val="26"/>
              </w:rPr>
              <w:t xml:space="preserve">City, </w:t>
            </w:r>
            <w:r>
              <w:rPr>
                <w:b/>
                <w:sz w:val="26"/>
              </w:rPr>
              <w:t>Kuwait</w:t>
            </w:r>
          </w:p>
        </w:tc>
      </w:tr>
      <w:tr w:rsidR="00341A12">
        <w:trPr>
          <w:trHeight w:hRule="exact" w:val="428"/>
        </w:trPr>
        <w:tc>
          <w:tcPr>
            <w:tcW w:w="8280" w:type="dxa"/>
            <w:gridSpan w:val="4"/>
          </w:tcPr>
          <w:p w:rsidR="00341A12" w:rsidRDefault="001A0DED">
            <w:pPr>
              <w:pStyle w:val="TableParagraph"/>
              <w:tabs>
                <w:tab w:val="left" w:pos="920"/>
              </w:tabs>
              <w:spacing w:before="133"/>
              <w:ind w:left="560"/>
              <w:rPr>
                <w:sz w:val="26"/>
              </w:rPr>
            </w:pPr>
            <w:r>
              <w:rPr>
                <w:sz w:val="26"/>
              </w:rPr>
              <w:t>-</w:t>
            </w:r>
            <w:r>
              <w:rPr>
                <w:sz w:val="26"/>
              </w:rPr>
              <w:tab/>
              <w:t>Translating various documents and</w:t>
            </w:r>
            <w:r>
              <w:rPr>
                <w:spacing w:val="-9"/>
                <w:sz w:val="26"/>
              </w:rPr>
              <w:t xml:space="preserve"> </w:t>
            </w:r>
            <w:r>
              <w:rPr>
                <w:sz w:val="26"/>
              </w:rPr>
              <w:t>correspondence.</w:t>
            </w:r>
          </w:p>
        </w:tc>
        <w:tc>
          <w:tcPr>
            <w:tcW w:w="2702" w:type="dxa"/>
          </w:tcPr>
          <w:p w:rsidR="00341A12" w:rsidRDefault="00341A12"/>
        </w:tc>
      </w:tr>
    </w:tbl>
    <w:p w:rsidR="00341A12" w:rsidRDefault="00341A12">
      <w:pPr>
        <w:pStyle w:val="BodyText"/>
        <w:spacing w:before="0"/>
        <w:rPr>
          <w:sz w:val="20"/>
        </w:rPr>
      </w:pPr>
    </w:p>
    <w:p w:rsidR="00341A12" w:rsidRDefault="00341A12">
      <w:pPr>
        <w:pStyle w:val="BodyText"/>
        <w:spacing w:before="11"/>
      </w:pPr>
    </w:p>
    <w:p w:rsidR="00341A12" w:rsidRDefault="001A0DED">
      <w:pPr>
        <w:pStyle w:val="Heading1"/>
        <w:spacing w:before="58" w:after="26"/>
      </w:pPr>
      <w:r>
        <w:rPr>
          <w:sz w:val="32"/>
        </w:rPr>
        <w:t>E</w:t>
      </w:r>
      <w:r>
        <w:t>DUCATION</w:t>
      </w:r>
    </w:p>
    <w:tbl>
      <w:tblPr>
        <w:tblW w:w="0" w:type="auto"/>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42"/>
        <w:gridCol w:w="5285"/>
        <w:gridCol w:w="2514"/>
      </w:tblGrid>
      <w:tr w:rsidR="00341A12">
        <w:trPr>
          <w:trHeight w:hRule="exact" w:val="659"/>
        </w:trPr>
        <w:tc>
          <w:tcPr>
            <w:tcW w:w="2842" w:type="dxa"/>
            <w:tcBorders>
              <w:left w:val="nil"/>
              <w:bottom w:val="nil"/>
              <w:right w:val="nil"/>
            </w:tcBorders>
          </w:tcPr>
          <w:p w:rsidR="00341A12" w:rsidRDefault="00341A12">
            <w:pPr>
              <w:pStyle w:val="TableParagraph"/>
              <w:spacing w:before="11"/>
              <w:ind w:left="0"/>
              <w:rPr>
                <w:b/>
                <w:sz w:val="30"/>
              </w:rPr>
            </w:pPr>
          </w:p>
          <w:p w:rsidR="00341A12" w:rsidRDefault="001A0DED">
            <w:pPr>
              <w:pStyle w:val="TableParagraph"/>
              <w:ind w:left="200" w:right="-26"/>
              <w:rPr>
                <w:b/>
                <w:sz w:val="24"/>
              </w:rPr>
            </w:pPr>
            <w:r>
              <w:rPr>
                <w:b/>
                <w:sz w:val="24"/>
              </w:rPr>
              <w:t>2002 – 2007</w:t>
            </w:r>
          </w:p>
        </w:tc>
        <w:tc>
          <w:tcPr>
            <w:tcW w:w="5285" w:type="dxa"/>
            <w:tcBorders>
              <w:left w:val="nil"/>
              <w:bottom w:val="nil"/>
              <w:right w:val="nil"/>
            </w:tcBorders>
          </w:tcPr>
          <w:p w:rsidR="00341A12" w:rsidRDefault="00341A12">
            <w:pPr>
              <w:pStyle w:val="TableParagraph"/>
              <w:spacing w:before="11"/>
              <w:ind w:left="0"/>
              <w:rPr>
                <w:b/>
                <w:sz w:val="30"/>
              </w:rPr>
            </w:pPr>
          </w:p>
          <w:p w:rsidR="00341A12" w:rsidRDefault="001A0DED">
            <w:pPr>
              <w:pStyle w:val="TableParagraph"/>
              <w:ind w:left="238"/>
              <w:rPr>
                <w:b/>
                <w:sz w:val="24"/>
              </w:rPr>
            </w:pPr>
            <w:r>
              <w:rPr>
                <w:b/>
                <w:sz w:val="24"/>
              </w:rPr>
              <w:t>Holy Spirit University – Faculty of Letters</w:t>
            </w:r>
          </w:p>
        </w:tc>
        <w:tc>
          <w:tcPr>
            <w:tcW w:w="2514" w:type="dxa"/>
            <w:tcBorders>
              <w:left w:val="nil"/>
              <w:bottom w:val="nil"/>
              <w:right w:val="nil"/>
            </w:tcBorders>
          </w:tcPr>
          <w:p w:rsidR="00341A12" w:rsidRDefault="00341A12">
            <w:pPr>
              <w:pStyle w:val="TableParagraph"/>
              <w:spacing w:before="11"/>
              <w:ind w:left="0"/>
              <w:rPr>
                <w:b/>
                <w:sz w:val="30"/>
              </w:rPr>
            </w:pPr>
          </w:p>
          <w:p w:rsidR="00341A12" w:rsidRDefault="001A0DED">
            <w:pPr>
              <w:pStyle w:val="TableParagraph"/>
              <w:ind w:left="354"/>
              <w:rPr>
                <w:sz w:val="24"/>
              </w:rPr>
            </w:pPr>
            <w:proofErr w:type="spellStart"/>
            <w:r>
              <w:rPr>
                <w:sz w:val="24"/>
              </w:rPr>
              <w:t>Kaslik</w:t>
            </w:r>
            <w:proofErr w:type="spellEnd"/>
            <w:r>
              <w:rPr>
                <w:sz w:val="24"/>
              </w:rPr>
              <w:t>, Lebanon</w:t>
            </w:r>
          </w:p>
        </w:tc>
      </w:tr>
      <w:tr w:rsidR="00341A12">
        <w:trPr>
          <w:trHeight w:hRule="exact" w:val="276"/>
        </w:trPr>
        <w:tc>
          <w:tcPr>
            <w:tcW w:w="2842" w:type="dxa"/>
            <w:tcBorders>
              <w:top w:val="nil"/>
              <w:left w:val="nil"/>
              <w:bottom w:val="nil"/>
              <w:right w:val="nil"/>
            </w:tcBorders>
          </w:tcPr>
          <w:p w:rsidR="00341A12" w:rsidRDefault="001A0DED">
            <w:pPr>
              <w:pStyle w:val="TableParagraph"/>
              <w:spacing w:line="263" w:lineRule="exact"/>
              <w:ind w:left="1268" w:right="-26"/>
              <w:rPr>
                <w:sz w:val="24"/>
              </w:rPr>
            </w:pPr>
            <w:r>
              <w:rPr>
                <w:sz w:val="24"/>
              </w:rPr>
              <w:t>2006 – 2007</w:t>
            </w:r>
          </w:p>
        </w:tc>
        <w:tc>
          <w:tcPr>
            <w:tcW w:w="5285" w:type="dxa"/>
            <w:tcBorders>
              <w:top w:val="nil"/>
              <w:left w:val="nil"/>
              <w:bottom w:val="nil"/>
              <w:right w:val="nil"/>
            </w:tcBorders>
          </w:tcPr>
          <w:p w:rsidR="00341A12" w:rsidRDefault="001A0DED">
            <w:pPr>
              <w:pStyle w:val="TableParagraph"/>
              <w:spacing w:line="263" w:lineRule="exact"/>
              <w:ind w:left="238"/>
              <w:rPr>
                <w:sz w:val="24"/>
              </w:rPr>
            </w:pPr>
            <w:r>
              <w:rPr>
                <w:sz w:val="24"/>
              </w:rPr>
              <w:t>Translator’s Diploma</w:t>
            </w:r>
          </w:p>
        </w:tc>
        <w:tc>
          <w:tcPr>
            <w:tcW w:w="2514" w:type="dxa"/>
            <w:tcBorders>
              <w:top w:val="nil"/>
              <w:left w:val="nil"/>
              <w:bottom w:val="nil"/>
              <w:right w:val="nil"/>
            </w:tcBorders>
          </w:tcPr>
          <w:p w:rsidR="00341A12" w:rsidRDefault="00341A12"/>
        </w:tc>
      </w:tr>
      <w:tr w:rsidR="00341A12">
        <w:trPr>
          <w:trHeight w:hRule="exact" w:val="276"/>
        </w:trPr>
        <w:tc>
          <w:tcPr>
            <w:tcW w:w="2842" w:type="dxa"/>
            <w:tcBorders>
              <w:top w:val="nil"/>
              <w:left w:val="nil"/>
              <w:bottom w:val="nil"/>
              <w:right w:val="nil"/>
            </w:tcBorders>
          </w:tcPr>
          <w:p w:rsidR="00341A12" w:rsidRDefault="001A0DED">
            <w:pPr>
              <w:pStyle w:val="TableParagraph"/>
              <w:spacing w:line="263" w:lineRule="exact"/>
              <w:ind w:left="1268" w:right="-26"/>
              <w:rPr>
                <w:sz w:val="24"/>
              </w:rPr>
            </w:pPr>
            <w:r>
              <w:rPr>
                <w:sz w:val="24"/>
              </w:rPr>
              <w:t>2005 – 2006</w:t>
            </w:r>
          </w:p>
        </w:tc>
        <w:tc>
          <w:tcPr>
            <w:tcW w:w="5285" w:type="dxa"/>
            <w:tcBorders>
              <w:top w:val="nil"/>
              <w:left w:val="nil"/>
              <w:bottom w:val="nil"/>
              <w:right w:val="nil"/>
            </w:tcBorders>
          </w:tcPr>
          <w:p w:rsidR="00341A12" w:rsidRDefault="001A0DED">
            <w:pPr>
              <w:pStyle w:val="TableParagraph"/>
              <w:spacing w:line="263" w:lineRule="exact"/>
              <w:ind w:left="238"/>
              <w:rPr>
                <w:sz w:val="24"/>
              </w:rPr>
            </w:pPr>
            <w:r>
              <w:rPr>
                <w:sz w:val="24"/>
              </w:rPr>
              <w:t>Teaching License in Languages &amp; Translation</w:t>
            </w:r>
          </w:p>
        </w:tc>
        <w:tc>
          <w:tcPr>
            <w:tcW w:w="2514" w:type="dxa"/>
            <w:tcBorders>
              <w:top w:val="nil"/>
              <w:left w:val="nil"/>
              <w:bottom w:val="nil"/>
              <w:right w:val="nil"/>
            </w:tcBorders>
          </w:tcPr>
          <w:p w:rsidR="00341A12" w:rsidRDefault="00341A12"/>
        </w:tc>
      </w:tr>
      <w:tr w:rsidR="00341A12">
        <w:trPr>
          <w:trHeight w:hRule="exact" w:val="414"/>
        </w:trPr>
        <w:tc>
          <w:tcPr>
            <w:tcW w:w="2842" w:type="dxa"/>
            <w:tcBorders>
              <w:top w:val="nil"/>
              <w:left w:val="nil"/>
              <w:bottom w:val="nil"/>
              <w:right w:val="nil"/>
            </w:tcBorders>
          </w:tcPr>
          <w:p w:rsidR="00341A12" w:rsidRDefault="001A0DED">
            <w:pPr>
              <w:pStyle w:val="TableParagraph"/>
              <w:spacing w:line="263" w:lineRule="exact"/>
              <w:ind w:left="1268" w:right="-26"/>
              <w:rPr>
                <w:sz w:val="24"/>
              </w:rPr>
            </w:pPr>
            <w:r>
              <w:rPr>
                <w:sz w:val="24"/>
              </w:rPr>
              <w:t>2002 – 2005</w:t>
            </w:r>
          </w:p>
        </w:tc>
        <w:tc>
          <w:tcPr>
            <w:tcW w:w="5285" w:type="dxa"/>
            <w:tcBorders>
              <w:top w:val="nil"/>
              <w:left w:val="nil"/>
              <w:bottom w:val="nil"/>
              <w:right w:val="nil"/>
            </w:tcBorders>
          </w:tcPr>
          <w:p w:rsidR="00341A12" w:rsidRDefault="001A0DED">
            <w:pPr>
              <w:pStyle w:val="TableParagraph"/>
              <w:spacing w:line="263" w:lineRule="exact"/>
              <w:ind w:left="238"/>
              <w:rPr>
                <w:sz w:val="24"/>
              </w:rPr>
            </w:pPr>
            <w:r>
              <w:rPr>
                <w:sz w:val="24"/>
              </w:rPr>
              <w:t>Bachelor of Arts in Languages &amp; Translation</w:t>
            </w:r>
          </w:p>
        </w:tc>
        <w:tc>
          <w:tcPr>
            <w:tcW w:w="2514" w:type="dxa"/>
            <w:tcBorders>
              <w:top w:val="nil"/>
              <w:left w:val="nil"/>
              <w:bottom w:val="nil"/>
              <w:right w:val="nil"/>
            </w:tcBorders>
          </w:tcPr>
          <w:p w:rsidR="00341A12" w:rsidRDefault="00341A12"/>
        </w:tc>
      </w:tr>
      <w:tr w:rsidR="00341A12">
        <w:trPr>
          <w:trHeight w:hRule="exact" w:val="414"/>
        </w:trPr>
        <w:tc>
          <w:tcPr>
            <w:tcW w:w="2842" w:type="dxa"/>
            <w:tcBorders>
              <w:top w:val="nil"/>
              <w:left w:val="nil"/>
              <w:bottom w:val="nil"/>
              <w:right w:val="nil"/>
            </w:tcBorders>
          </w:tcPr>
          <w:p w:rsidR="00341A12" w:rsidRDefault="001A0DED">
            <w:pPr>
              <w:pStyle w:val="TableParagraph"/>
              <w:spacing w:before="125"/>
              <w:ind w:left="200" w:right="-26"/>
              <w:rPr>
                <w:b/>
                <w:sz w:val="24"/>
              </w:rPr>
            </w:pPr>
            <w:r>
              <w:rPr>
                <w:b/>
                <w:sz w:val="24"/>
              </w:rPr>
              <w:t>1990 – 2002</w:t>
            </w:r>
          </w:p>
        </w:tc>
        <w:tc>
          <w:tcPr>
            <w:tcW w:w="5285" w:type="dxa"/>
            <w:tcBorders>
              <w:top w:val="nil"/>
              <w:left w:val="nil"/>
              <w:bottom w:val="nil"/>
              <w:right w:val="nil"/>
            </w:tcBorders>
          </w:tcPr>
          <w:p w:rsidR="00341A12" w:rsidRDefault="001A0DED">
            <w:pPr>
              <w:pStyle w:val="TableParagraph"/>
              <w:spacing w:before="125"/>
              <w:ind w:left="238"/>
              <w:rPr>
                <w:b/>
                <w:sz w:val="24"/>
              </w:rPr>
            </w:pPr>
            <w:r>
              <w:rPr>
                <w:b/>
                <w:sz w:val="24"/>
              </w:rPr>
              <w:t>College St-Joseph</w:t>
            </w:r>
          </w:p>
        </w:tc>
        <w:tc>
          <w:tcPr>
            <w:tcW w:w="2514" w:type="dxa"/>
            <w:tcBorders>
              <w:top w:val="nil"/>
              <w:left w:val="nil"/>
              <w:bottom w:val="nil"/>
              <w:right w:val="nil"/>
            </w:tcBorders>
          </w:tcPr>
          <w:p w:rsidR="00341A12" w:rsidRDefault="001A0DED">
            <w:pPr>
              <w:pStyle w:val="TableParagraph"/>
              <w:spacing w:before="125"/>
              <w:ind w:left="354"/>
              <w:rPr>
                <w:sz w:val="24"/>
              </w:rPr>
            </w:pPr>
            <w:proofErr w:type="spellStart"/>
            <w:r>
              <w:rPr>
                <w:sz w:val="24"/>
              </w:rPr>
              <w:t>Aintoura</w:t>
            </w:r>
            <w:proofErr w:type="spellEnd"/>
            <w:r>
              <w:rPr>
                <w:sz w:val="24"/>
              </w:rPr>
              <w:t>, Lebanon</w:t>
            </w:r>
          </w:p>
        </w:tc>
      </w:tr>
      <w:tr w:rsidR="00341A12">
        <w:trPr>
          <w:trHeight w:hRule="exact" w:val="276"/>
        </w:trPr>
        <w:tc>
          <w:tcPr>
            <w:tcW w:w="2842" w:type="dxa"/>
            <w:tcBorders>
              <w:top w:val="nil"/>
              <w:left w:val="nil"/>
              <w:bottom w:val="nil"/>
              <w:right w:val="nil"/>
            </w:tcBorders>
          </w:tcPr>
          <w:p w:rsidR="00341A12" w:rsidRDefault="001A0DED">
            <w:pPr>
              <w:pStyle w:val="TableParagraph"/>
              <w:spacing w:line="263" w:lineRule="exact"/>
              <w:ind w:left="1268" w:right="-26"/>
              <w:rPr>
                <w:sz w:val="24"/>
              </w:rPr>
            </w:pPr>
            <w:r>
              <w:rPr>
                <w:sz w:val="24"/>
              </w:rPr>
              <w:t>2001 – 2002</w:t>
            </w:r>
          </w:p>
        </w:tc>
        <w:tc>
          <w:tcPr>
            <w:tcW w:w="5285" w:type="dxa"/>
            <w:tcBorders>
              <w:top w:val="nil"/>
              <w:left w:val="nil"/>
              <w:bottom w:val="nil"/>
              <w:right w:val="nil"/>
            </w:tcBorders>
          </w:tcPr>
          <w:p w:rsidR="00341A12" w:rsidRDefault="001A0DED">
            <w:pPr>
              <w:pStyle w:val="TableParagraph"/>
              <w:spacing w:line="263" w:lineRule="exact"/>
              <w:ind w:left="238"/>
              <w:rPr>
                <w:sz w:val="24"/>
              </w:rPr>
            </w:pPr>
            <w:r>
              <w:rPr>
                <w:sz w:val="24"/>
              </w:rPr>
              <w:t>Lebanese Baccalaureate</w:t>
            </w:r>
          </w:p>
        </w:tc>
        <w:tc>
          <w:tcPr>
            <w:tcW w:w="2514" w:type="dxa"/>
            <w:tcBorders>
              <w:top w:val="nil"/>
              <w:left w:val="nil"/>
              <w:bottom w:val="nil"/>
              <w:right w:val="nil"/>
            </w:tcBorders>
          </w:tcPr>
          <w:p w:rsidR="00341A12" w:rsidRDefault="00341A12"/>
        </w:tc>
      </w:tr>
      <w:tr w:rsidR="00341A12">
        <w:trPr>
          <w:trHeight w:hRule="exact" w:val="671"/>
        </w:trPr>
        <w:tc>
          <w:tcPr>
            <w:tcW w:w="2842" w:type="dxa"/>
            <w:tcBorders>
              <w:top w:val="nil"/>
              <w:left w:val="nil"/>
              <w:right w:val="nil"/>
            </w:tcBorders>
          </w:tcPr>
          <w:p w:rsidR="00341A12" w:rsidRDefault="001A0DED">
            <w:pPr>
              <w:pStyle w:val="TableParagraph"/>
              <w:spacing w:before="265"/>
              <w:ind w:left="363" w:right="-26"/>
              <w:rPr>
                <w:b/>
                <w:sz w:val="26"/>
              </w:rPr>
            </w:pPr>
            <w:r>
              <w:rPr>
                <w:b/>
                <w:sz w:val="32"/>
              </w:rPr>
              <w:t>S</w:t>
            </w:r>
            <w:r>
              <w:rPr>
                <w:b/>
                <w:sz w:val="26"/>
              </w:rPr>
              <w:t xml:space="preserve">KILLS </w:t>
            </w:r>
            <w:r>
              <w:rPr>
                <w:b/>
                <w:sz w:val="32"/>
              </w:rPr>
              <w:t>A</w:t>
            </w:r>
            <w:r>
              <w:rPr>
                <w:b/>
                <w:sz w:val="26"/>
              </w:rPr>
              <w:t>ND</w:t>
            </w:r>
            <w:r>
              <w:rPr>
                <w:b/>
                <w:spacing w:val="-4"/>
                <w:sz w:val="26"/>
              </w:rPr>
              <w:t xml:space="preserve"> </w:t>
            </w:r>
            <w:r>
              <w:rPr>
                <w:b/>
                <w:sz w:val="32"/>
              </w:rPr>
              <w:t>L</w:t>
            </w:r>
            <w:r>
              <w:rPr>
                <w:b/>
                <w:sz w:val="26"/>
              </w:rPr>
              <w:t>ANG</w:t>
            </w:r>
          </w:p>
        </w:tc>
        <w:tc>
          <w:tcPr>
            <w:tcW w:w="5285" w:type="dxa"/>
            <w:tcBorders>
              <w:top w:val="nil"/>
              <w:left w:val="nil"/>
              <w:right w:val="nil"/>
            </w:tcBorders>
          </w:tcPr>
          <w:p w:rsidR="00341A12" w:rsidRDefault="001A0DED">
            <w:pPr>
              <w:pStyle w:val="TableParagraph"/>
              <w:spacing w:line="263" w:lineRule="exact"/>
              <w:ind w:left="238"/>
              <w:rPr>
                <w:sz w:val="24"/>
              </w:rPr>
            </w:pPr>
            <w:r>
              <w:rPr>
                <w:sz w:val="24"/>
              </w:rPr>
              <w:t>Philosophy</w:t>
            </w:r>
          </w:p>
          <w:p w:rsidR="00341A12" w:rsidRDefault="001A0DED">
            <w:pPr>
              <w:pStyle w:val="TableParagraph"/>
              <w:spacing w:before="58"/>
              <w:ind w:left="10"/>
              <w:rPr>
                <w:b/>
                <w:sz w:val="26"/>
              </w:rPr>
            </w:pPr>
            <w:r>
              <w:rPr>
                <w:b/>
                <w:sz w:val="26"/>
              </w:rPr>
              <w:t>UAGES</w:t>
            </w:r>
          </w:p>
        </w:tc>
        <w:tc>
          <w:tcPr>
            <w:tcW w:w="2514" w:type="dxa"/>
            <w:tcBorders>
              <w:top w:val="nil"/>
              <w:left w:val="nil"/>
              <w:right w:val="nil"/>
            </w:tcBorders>
          </w:tcPr>
          <w:p w:rsidR="00341A12" w:rsidRDefault="00341A12"/>
        </w:tc>
      </w:tr>
    </w:tbl>
    <w:p w:rsidR="00341A12" w:rsidRDefault="00341A12">
      <w:pPr>
        <w:pStyle w:val="BodyText"/>
        <w:spacing w:before="0"/>
        <w:rPr>
          <w:b/>
          <w:sz w:val="12"/>
        </w:rPr>
      </w:pPr>
    </w:p>
    <w:p w:rsidR="00341A12" w:rsidRDefault="001A0DED">
      <w:pPr>
        <w:pStyle w:val="ListParagraph"/>
        <w:numPr>
          <w:ilvl w:val="1"/>
          <w:numId w:val="2"/>
        </w:numPr>
        <w:tabs>
          <w:tab w:val="left" w:pos="1192"/>
        </w:tabs>
        <w:ind w:hanging="358"/>
        <w:rPr>
          <w:sz w:val="24"/>
        </w:rPr>
      </w:pPr>
      <w:r>
        <w:rPr>
          <w:sz w:val="24"/>
        </w:rPr>
        <w:t>Microsoft</w:t>
      </w:r>
      <w:r>
        <w:rPr>
          <w:spacing w:val="-2"/>
          <w:sz w:val="24"/>
        </w:rPr>
        <w:t xml:space="preserve"> </w:t>
      </w:r>
      <w:r>
        <w:rPr>
          <w:sz w:val="24"/>
        </w:rPr>
        <w:t>Office</w:t>
      </w:r>
    </w:p>
    <w:p w:rsidR="00341A12" w:rsidRDefault="001A0DED">
      <w:pPr>
        <w:pStyle w:val="ListParagraph"/>
        <w:numPr>
          <w:ilvl w:val="1"/>
          <w:numId w:val="2"/>
        </w:numPr>
        <w:tabs>
          <w:tab w:val="left" w:pos="1192"/>
        </w:tabs>
        <w:spacing w:before="137"/>
        <w:ind w:hanging="358"/>
        <w:rPr>
          <w:sz w:val="24"/>
        </w:rPr>
      </w:pPr>
      <w:r>
        <w:rPr>
          <w:sz w:val="24"/>
        </w:rPr>
        <w:t>Fluent in Arabic, English and</w:t>
      </w:r>
      <w:r>
        <w:rPr>
          <w:spacing w:val="-13"/>
          <w:sz w:val="24"/>
        </w:rPr>
        <w:t xml:space="preserve"> </w:t>
      </w:r>
      <w:r>
        <w:rPr>
          <w:sz w:val="24"/>
        </w:rPr>
        <w:t>French</w:t>
      </w:r>
    </w:p>
    <w:p w:rsidR="00341A12" w:rsidRDefault="00341A12">
      <w:pPr>
        <w:pStyle w:val="BodyText"/>
        <w:spacing w:before="10"/>
        <w:rPr>
          <w:sz w:val="23"/>
        </w:rPr>
      </w:pPr>
    </w:p>
    <w:p w:rsidR="00341A12" w:rsidRDefault="00421BCB">
      <w:pPr>
        <w:pStyle w:val="Heading1"/>
        <w:spacing w:before="1"/>
      </w:pPr>
      <w:r>
        <w:pict>
          <v:line id="_x0000_s1027" style="position:absolute;left:0;text-align:left;z-index:251657216;mso-wrap-distance-left:0;mso-wrap-distance-right:0;mso-position-horizontal-relative:page" from="52.55pt,20.35pt" to="541.55pt,20.35pt" strokeweight="1.44pt">
            <w10:wrap type="topAndBottom" anchorx="page"/>
          </v:line>
        </w:pict>
      </w:r>
      <w:r w:rsidR="001A0DED">
        <w:rPr>
          <w:sz w:val="32"/>
        </w:rPr>
        <w:t>I</w:t>
      </w:r>
      <w:r w:rsidR="001A0DED">
        <w:t>NTERESTS</w:t>
      </w:r>
    </w:p>
    <w:p w:rsidR="00341A12" w:rsidRDefault="00341A12">
      <w:pPr>
        <w:pStyle w:val="BodyText"/>
        <w:spacing w:before="4"/>
        <w:rPr>
          <w:b/>
          <w:sz w:val="9"/>
        </w:rPr>
      </w:pPr>
    </w:p>
    <w:p w:rsidR="00341A12" w:rsidRDefault="001A0DED">
      <w:pPr>
        <w:pStyle w:val="ListParagraph"/>
        <w:numPr>
          <w:ilvl w:val="1"/>
          <w:numId w:val="2"/>
        </w:numPr>
        <w:tabs>
          <w:tab w:val="left" w:pos="1192"/>
        </w:tabs>
        <w:spacing w:before="70"/>
        <w:ind w:hanging="363"/>
        <w:rPr>
          <w:sz w:val="24"/>
        </w:rPr>
      </w:pPr>
      <w:r>
        <w:rPr>
          <w:sz w:val="24"/>
        </w:rPr>
        <w:t>Reading,</w:t>
      </w:r>
      <w:r>
        <w:rPr>
          <w:spacing w:val="-6"/>
          <w:sz w:val="24"/>
        </w:rPr>
        <w:t xml:space="preserve"> </w:t>
      </w:r>
      <w:r>
        <w:rPr>
          <w:sz w:val="24"/>
        </w:rPr>
        <w:t>Traveling</w:t>
      </w:r>
    </w:p>
    <w:p w:rsidR="00341A12" w:rsidRDefault="00341A12">
      <w:pPr>
        <w:pStyle w:val="BodyText"/>
        <w:spacing w:before="2"/>
        <w:rPr>
          <w:sz w:val="35"/>
        </w:rPr>
      </w:pPr>
    </w:p>
    <w:p w:rsidR="00341A12" w:rsidRDefault="00421BCB">
      <w:pPr>
        <w:pStyle w:val="Heading1"/>
      </w:pPr>
      <w:r>
        <w:pict>
          <v:line id="_x0000_s1026" style="position:absolute;left:0;text-align:left;z-index:251658240;mso-wrap-distance-left:0;mso-wrap-distance-right:0;mso-position-horizontal-relative:page" from="52.55pt,20.3pt" to="541.55pt,20.3pt" strokeweight="1.44pt">
            <w10:wrap type="topAndBottom" anchorx="page"/>
          </v:line>
        </w:pict>
      </w:r>
      <w:r w:rsidR="001A0DED">
        <w:rPr>
          <w:sz w:val="32"/>
        </w:rPr>
        <w:t>R</w:t>
      </w:r>
      <w:r w:rsidR="001A0DED">
        <w:t>EFERENCES</w:t>
      </w:r>
    </w:p>
    <w:p w:rsidR="00341A12" w:rsidRDefault="00341A12">
      <w:pPr>
        <w:pStyle w:val="BodyText"/>
        <w:spacing w:before="11"/>
        <w:rPr>
          <w:b/>
          <w:sz w:val="11"/>
        </w:rPr>
      </w:pPr>
    </w:p>
    <w:p w:rsidR="00341A12" w:rsidRDefault="001A0DED">
      <w:pPr>
        <w:pStyle w:val="ListParagraph"/>
        <w:numPr>
          <w:ilvl w:val="0"/>
          <w:numId w:val="1"/>
        </w:numPr>
        <w:tabs>
          <w:tab w:val="left" w:pos="1101"/>
        </w:tabs>
        <w:ind w:hanging="360"/>
        <w:rPr>
          <w:sz w:val="24"/>
        </w:rPr>
      </w:pPr>
      <w:r>
        <w:rPr>
          <w:sz w:val="24"/>
        </w:rPr>
        <w:t>Available upon</w:t>
      </w:r>
      <w:r>
        <w:rPr>
          <w:spacing w:val="-12"/>
          <w:sz w:val="24"/>
        </w:rPr>
        <w:t xml:space="preserve"> </w:t>
      </w:r>
      <w:r>
        <w:rPr>
          <w:sz w:val="24"/>
        </w:rPr>
        <w:t>request</w:t>
      </w:r>
    </w:p>
    <w:sectPr w:rsidR="00341A12" w:rsidSect="00341A12">
      <w:pgSz w:w="12240" w:h="15840"/>
      <w:pgMar w:top="66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9B7"/>
    <w:multiLevelType w:val="hybridMultilevel"/>
    <w:tmpl w:val="5E7650F4"/>
    <w:lvl w:ilvl="0" w:tplc="7F38ED9E">
      <w:numFmt w:val="bullet"/>
      <w:lvlText w:val=""/>
      <w:lvlJc w:val="left"/>
      <w:pPr>
        <w:ind w:left="1479" w:hanging="361"/>
      </w:pPr>
      <w:rPr>
        <w:rFonts w:ascii="Symbol" w:eastAsia="Symbol" w:hAnsi="Symbol" w:cs="Symbol" w:hint="default"/>
        <w:w w:val="100"/>
        <w:sz w:val="24"/>
        <w:szCs w:val="24"/>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1">
    <w:nsid w:val="1DAD2630"/>
    <w:multiLevelType w:val="hybridMultilevel"/>
    <w:tmpl w:val="7F348EE6"/>
    <w:lvl w:ilvl="0" w:tplc="7F38ED9E">
      <w:numFmt w:val="bullet"/>
      <w:lvlText w:val=""/>
      <w:lvlJc w:val="left"/>
      <w:pPr>
        <w:ind w:left="920" w:hanging="361"/>
      </w:pPr>
      <w:rPr>
        <w:rFonts w:ascii="Symbol" w:eastAsia="Symbol" w:hAnsi="Symbol" w:cs="Symbol" w:hint="default"/>
        <w:w w:val="100"/>
        <w:sz w:val="24"/>
        <w:szCs w:val="24"/>
      </w:rPr>
    </w:lvl>
    <w:lvl w:ilvl="1" w:tplc="72B4ED3C">
      <w:numFmt w:val="bullet"/>
      <w:lvlText w:val="•"/>
      <w:lvlJc w:val="left"/>
      <w:pPr>
        <w:ind w:left="1926" w:hanging="361"/>
      </w:pPr>
      <w:rPr>
        <w:rFonts w:hint="default"/>
      </w:rPr>
    </w:lvl>
    <w:lvl w:ilvl="2" w:tplc="A6AA42E0">
      <w:numFmt w:val="bullet"/>
      <w:lvlText w:val="•"/>
      <w:lvlJc w:val="left"/>
      <w:pPr>
        <w:ind w:left="2933" w:hanging="361"/>
      </w:pPr>
      <w:rPr>
        <w:rFonts w:hint="default"/>
      </w:rPr>
    </w:lvl>
    <w:lvl w:ilvl="3" w:tplc="214CE48C">
      <w:numFmt w:val="bullet"/>
      <w:lvlText w:val="•"/>
      <w:lvlJc w:val="left"/>
      <w:pPr>
        <w:ind w:left="3940" w:hanging="361"/>
      </w:pPr>
      <w:rPr>
        <w:rFonts w:hint="default"/>
      </w:rPr>
    </w:lvl>
    <w:lvl w:ilvl="4" w:tplc="5D82DC7C">
      <w:numFmt w:val="bullet"/>
      <w:lvlText w:val="•"/>
      <w:lvlJc w:val="left"/>
      <w:pPr>
        <w:ind w:left="4946" w:hanging="361"/>
      </w:pPr>
      <w:rPr>
        <w:rFonts w:hint="default"/>
      </w:rPr>
    </w:lvl>
    <w:lvl w:ilvl="5" w:tplc="1EA03360">
      <w:numFmt w:val="bullet"/>
      <w:lvlText w:val="•"/>
      <w:lvlJc w:val="left"/>
      <w:pPr>
        <w:ind w:left="5953" w:hanging="361"/>
      </w:pPr>
      <w:rPr>
        <w:rFonts w:hint="default"/>
      </w:rPr>
    </w:lvl>
    <w:lvl w:ilvl="6" w:tplc="350EB2B8">
      <w:numFmt w:val="bullet"/>
      <w:lvlText w:val="•"/>
      <w:lvlJc w:val="left"/>
      <w:pPr>
        <w:ind w:left="6960" w:hanging="361"/>
      </w:pPr>
      <w:rPr>
        <w:rFonts w:hint="default"/>
      </w:rPr>
    </w:lvl>
    <w:lvl w:ilvl="7" w:tplc="AA9CB5B2">
      <w:numFmt w:val="bullet"/>
      <w:lvlText w:val="•"/>
      <w:lvlJc w:val="left"/>
      <w:pPr>
        <w:ind w:left="7967" w:hanging="361"/>
      </w:pPr>
      <w:rPr>
        <w:rFonts w:hint="default"/>
      </w:rPr>
    </w:lvl>
    <w:lvl w:ilvl="8" w:tplc="FE5A4C2A">
      <w:numFmt w:val="bullet"/>
      <w:lvlText w:val="•"/>
      <w:lvlJc w:val="left"/>
      <w:pPr>
        <w:ind w:left="8973" w:hanging="361"/>
      </w:pPr>
      <w:rPr>
        <w:rFonts w:hint="default"/>
      </w:rPr>
    </w:lvl>
  </w:abstractNum>
  <w:abstractNum w:abstractNumId="2">
    <w:nsid w:val="32FE00CC"/>
    <w:multiLevelType w:val="hybridMultilevel"/>
    <w:tmpl w:val="84DA42F0"/>
    <w:lvl w:ilvl="0" w:tplc="4072B96C">
      <w:numFmt w:val="bullet"/>
      <w:lvlText w:val=""/>
      <w:lvlJc w:val="left"/>
      <w:pPr>
        <w:ind w:left="920" w:hanging="361"/>
      </w:pPr>
      <w:rPr>
        <w:rFonts w:ascii="Symbol" w:eastAsia="Symbol" w:hAnsi="Symbol" w:cs="Symbol" w:hint="default"/>
        <w:w w:val="100"/>
        <w:sz w:val="24"/>
        <w:szCs w:val="24"/>
      </w:rPr>
    </w:lvl>
    <w:lvl w:ilvl="1" w:tplc="E710E212">
      <w:numFmt w:val="bullet"/>
      <w:lvlText w:val="•"/>
      <w:lvlJc w:val="left"/>
      <w:pPr>
        <w:ind w:left="1926" w:hanging="361"/>
      </w:pPr>
      <w:rPr>
        <w:rFonts w:hint="default"/>
      </w:rPr>
    </w:lvl>
    <w:lvl w:ilvl="2" w:tplc="70E46E7E">
      <w:numFmt w:val="bullet"/>
      <w:lvlText w:val="•"/>
      <w:lvlJc w:val="left"/>
      <w:pPr>
        <w:ind w:left="2933" w:hanging="361"/>
      </w:pPr>
      <w:rPr>
        <w:rFonts w:hint="default"/>
      </w:rPr>
    </w:lvl>
    <w:lvl w:ilvl="3" w:tplc="485EAFDC">
      <w:numFmt w:val="bullet"/>
      <w:lvlText w:val="•"/>
      <w:lvlJc w:val="left"/>
      <w:pPr>
        <w:ind w:left="3940" w:hanging="361"/>
      </w:pPr>
      <w:rPr>
        <w:rFonts w:hint="default"/>
      </w:rPr>
    </w:lvl>
    <w:lvl w:ilvl="4" w:tplc="2A1E2934">
      <w:numFmt w:val="bullet"/>
      <w:lvlText w:val="•"/>
      <w:lvlJc w:val="left"/>
      <w:pPr>
        <w:ind w:left="4946" w:hanging="361"/>
      </w:pPr>
      <w:rPr>
        <w:rFonts w:hint="default"/>
      </w:rPr>
    </w:lvl>
    <w:lvl w:ilvl="5" w:tplc="210642A0">
      <w:numFmt w:val="bullet"/>
      <w:lvlText w:val="•"/>
      <w:lvlJc w:val="left"/>
      <w:pPr>
        <w:ind w:left="5953" w:hanging="361"/>
      </w:pPr>
      <w:rPr>
        <w:rFonts w:hint="default"/>
      </w:rPr>
    </w:lvl>
    <w:lvl w:ilvl="6" w:tplc="854C2BAE">
      <w:numFmt w:val="bullet"/>
      <w:lvlText w:val="•"/>
      <w:lvlJc w:val="left"/>
      <w:pPr>
        <w:ind w:left="6960" w:hanging="361"/>
      </w:pPr>
      <w:rPr>
        <w:rFonts w:hint="default"/>
      </w:rPr>
    </w:lvl>
    <w:lvl w:ilvl="7" w:tplc="3C9EC986">
      <w:numFmt w:val="bullet"/>
      <w:lvlText w:val="•"/>
      <w:lvlJc w:val="left"/>
      <w:pPr>
        <w:ind w:left="7967" w:hanging="361"/>
      </w:pPr>
      <w:rPr>
        <w:rFonts w:hint="default"/>
      </w:rPr>
    </w:lvl>
    <w:lvl w:ilvl="8" w:tplc="BE020306">
      <w:numFmt w:val="bullet"/>
      <w:lvlText w:val="•"/>
      <w:lvlJc w:val="left"/>
      <w:pPr>
        <w:ind w:left="8973" w:hanging="361"/>
      </w:pPr>
      <w:rPr>
        <w:rFonts w:hint="default"/>
      </w:rPr>
    </w:lvl>
  </w:abstractNum>
  <w:abstractNum w:abstractNumId="3">
    <w:nsid w:val="38107357"/>
    <w:multiLevelType w:val="hybridMultilevel"/>
    <w:tmpl w:val="78365014"/>
    <w:lvl w:ilvl="0" w:tplc="A60CAF68">
      <w:numFmt w:val="bullet"/>
      <w:lvlText w:val=""/>
      <w:lvlJc w:val="left"/>
      <w:pPr>
        <w:ind w:left="1100" w:hanging="361"/>
      </w:pPr>
      <w:rPr>
        <w:rFonts w:ascii="Wingdings" w:eastAsia="Wingdings" w:hAnsi="Wingdings" w:cs="Wingdings" w:hint="default"/>
        <w:w w:val="99"/>
        <w:sz w:val="24"/>
        <w:szCs w:val="24"/>
      </w:rPr>
    </w:lvl>
    <w:lvl w:ilvl="1" w:tplc="CB0AE0CC">
      <w:numFmt w:val="bullet"/>
      <w:lvlText w:val="•"/>
      <w:lvlJc w:val="left"/>
      <w:pPr>
        <w:ind w:left="2110" w:hanging="361"/>
      </w:pPr>
      <w:rPr>
        <w:rFonts w:hint="default"/>
      </w:rPr>
    </w:lvl>
    <w:lvl w:ilvl="2" w:tplc="91E6BBF0">
      <w:numFmt w:val="bullet"/>
      <w:lvlText w:val="•"/>
      <w:lvlJc w:val="left"/>
      <w:pPr>
        <w:ind w:left="3120" w:hanging="361"/>
      </w:pPr>
      <w:rPr>
        <w:rFonts w:hint="default"/>
      </w:rPr>
    </w:lvl>
    <w:lvl w:ilvl="3" w:tplc="588A0F28">
      <w:numFmt w:val="bullet"/>
      <w:lvlText w:val="•"/>
      <w:lvlJc w:val="left"/>
      <w:pPr>
        <w:ind w:left="4130" w:hanging="361"/>
      </w:pPr>
      <w:rPr>
        <w:rFonts w:hint="default"/>
      </w:rPr>
    </w:lvl>
    <w:lvl w:ilvl="4" w:tplc="DE96D080">
      <w:numFmt w:val="bullet"/>
      <w:lvlText w:val="•"/>
      <w:lvlJc w:val="left"/>
      <w:pPr>
        <w:ind w:left="5140" w:hanging="361"/>
      </w:pPr>
      <w:rPr>
        <w:rFonts w:hint="default"/>
      </w:rPr>
    </w:lvl>
    <w:lvl w:ilvl="5" w:tplc="489008EE">
      <w:numFmt w:val="bullet"/>
      <w:lvlText w:val="•"/>
      <w:lvlJc w:val="left"/>
      <w:pPr>
        <w:ind w:left="6150" w:hanging="361"/>
      </w:pPr>
      <w:rPr>
        <w:rFonts w:hint="default"/>
      </w:rPr>
    </w:lvl>
    <w:lvl w:ilvl="6" w:tplc="E23A8E7A">
      <w:numFmt w:val="bullet"/>
      <w:lvlText w:val="•"/>
      <w:lvlJc w:val="left"/>
      <w:pPr>
        <w:ind w:left="7160" w:hanging="361"/>
      </w:pPr>
      <w:rPr>
        <w:rFonts w:hint="default"/>
      </w:rPr>
    </w:lvl>
    <w:lvl w:ilvl="7" w:tplc="50FC5A0E">
      <w:numFmt w:val="bullet"/>
      <w:lvlText w:val="•"/>
      <w:lvlJc w:val="left"/>
      <w:pPr>
        <w:ind w:left="8170" w:hanging="361"/>
      </w:pPr>
      <w:rPr>
        <w:rFonts w:hint="default"/>
      </w:rPr>
    </w:lvl>
    <w:lvl w:ilvl="8" w:tplc="455664B8">
      <w:numFmt w:val="bullet"/>
      <w:lvlText w:val="•"/>
      <w:lvlJc w:val="left"/>
      <w:pPr>
        <w:ind w:left="9180" w:hanging="361"/>
      </w:pPr>
      <w:rPr>
        <w:rFonts w:hint="default"/>
      </w:rPr>
    </w:lvl>
  </w:abstractNum>
  <w:abstractNum w:abstractNumId="4">
    <w:nsid w:val="3C363043"/>
    <w:multiLevelType w:val="hybridMultilevel"/>
    <w:tmpl w:val="870447FC"/>
    <w:lvl w:ilvl="0" w:tplc="DBB2BADE">
      <w:numFmt w:val="bullet"/>
      <w:lvlText w:val="-"/>
      <w:lvlJc w:val="left"/>
      <w:pPr>
        <w:ind w:left="828" w:hanging="361"/>
      </w:pPr>
      <w:rPr>
        <w:rFonts w:ascii="Arial" w:eastAsia="Arial" w:hAnsi="Arial" w:cs="Arial" w:hint="default"/>
        <w:w w:val="99"/>
        <w:sz w:val="26"/>
        <w:szCs w:val="26"/>
      </w:rPr>
    </w:lvl>
    <w:lvl w:ilvl="1" w:tplc="6F1CFF5C">
      <w:numFmt w:val="bullet"/>
      <w:lvlText w:val=""/>
      <w:lvlJc w:val="left"/>
      <w:pPr>
        <w:ind w:left="1191" w:hanging="359"/>
      </w:pPr>
      <w:rPr>
        <w:rFonts w:ascii="Wingdings" w:eastAsia="Wingdings" w:hAnsi="Wingdings" w:cs="Wingdings" w:hint="default"/>
        <w:w w:val="99"/>
        <w:sz w:val="24"/>
        <w:szCs w:val="24"/>
      </w:rPr>
    </w:lvl>
    <w:lvl w:ilvl="2" w:tplc="0644B6EE">
      <w:numFmt w:val="bullet"/>
      <w:lvlText w:val="•"/>
      <w:lvlJc w:val="left"/>
      <w:pPr>
        <w:ind w:left="2288" w:hanging="359"/>
      </w:pPr>
      <w:rPr>
        <w:rFonts w:hint="default"/>
      </w:rPr>
    </w:lvl>
    <w:lvl w:ilvl="3" w:tplc="634E263E">
      <w:numFmt w:val="bullet"/>
      <w:lvlText w:val="•"/>
      <w:lvlJc w:val="left"/>
      <w:pPr>
        <w:ind w:left="3377" w:hanging="359"/>
      </w:pPr>
      <w:rPr>
        <w:rFonts w:hint="default"/>
      </w:rPr>
    </w:lvl>
    <w:lvl w:ilvl="4" w:tplc="86A60B8A">
      <w:numFmt w:val="bullet"/>
      <w:lvlText w:val="•"/>
      <w:lvlJc w:val="left"/>
      <w:pPr>
        <w:ind w:left="4466" w:hanging="359"/>
      </w:pPr>
      <w:rPr>
        <w:rFonts w:hint="default"/>
      </w:rPr>
    </w:lvl>
    <w:lvl w:ilvl="5" w:tplc="EEC20E74">
      <w:numFmt w:val="bullet"/>
      <w:lvlText w:val="•"/>
      <w:lvlJc w:val="left"/>
      <w:pPr>
        <w:ind w:left="5555" w:hanging="359"/>
      </w:pPr>
      <w:rPr>
        <w:rFonts w:hint="default"/>
      </w:rPr>
    </w:lvl>
    <w:lvl w:ilvl="6" w:tplc="F8E02AEA">
      <w:numFmt w:val="bullet"/>
      <w:lvlText w:val="•"/>
      <w:lvlJc w:val="left"/>
      <w:pPr>
        <w:ind w:left="6644" w:hanging="359"/>
      </w:pPr>
      <w:rPr>
        <w:rFonts w:hint="default"/>
      </w:rPr>
    </w:lvl>
    <w:lvl w:ilvl="7" w:tplc="D47C0EFA">
      <w:numFmt w:val="bullet"/>
      <w:lvlText w:val="•"/>
      <w:lvlJc w:val="left"/>
      <w:pPr>
        <w:ind w:left="7733" w:hanging="359"/>
      </w:pPr>
      <w:rPr>
        <w:rFonts w:hint="default"/>
      </w:rPr>
    </w:lvl>
    <w:lvl w:ilvl="8" w:tplc="FE4EA10E">
      <w:numFmt w:val="bullet"/>
      <w:lvlText w:val="•"/>
      <w:lvlJc w:val="left"/>
      <w:pPr>
        <w:ind w:left="8822" w:hanging="359"/>
      </w:pPr>
      <w:rPr>
        <w:rFonts w:hint="default"/>
      </w:rPr>
    </w:lvl>
  </w:abstractNum>
  <w:abstractNum w:abstractNumId="5">
    <w:nsid w:val="452618D4"/>
    <w:multiLevelType w:val="hybridMultilevel"/>
    <w:tmpl w:val="87C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A4774"/>
    <w:multiLevelType w:val="hybridMultilevel"/>
    <w:tmpl w:val="EA882810"/>
    <w:lvl w:ilvl="0" w:tplc="5A061F0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043B32"/>
    <w:multiLevelType w:val="hybridMultilevel"/>
    <w:tmpl w:val="53067B28"/>
    <w:lvl w:ilvl="0" w:tplc="5A061F0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97950"/>
    <w:multiLevelType w:val="hybridMultilevel"/>
    <w:tmpl w:val="62329D28"/>
    <w:lvl w:ilvl="0" w:tplc="5A061F0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8"/>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41A12"/>
    <w:rsid w:val="001A0DED"/>
    <w:rsid w:val="00341A12"/>
    <w:rsid w:val="00421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1A12"/>
    <w:rPr>
      <w:rFonts w:ascii="Arial" w:eastAsia="Arial" w:hAnsi="Arial" w:cs="Arial"/>
    </w:rPr>
  </w:style>
  <w:style w:type="paragraph" w:styleId="Heading1">
    <w:name w:val="heading 1"/>
    <w:basedOn w:val="Normal"/>
    <w:uiPriority w:val="1"/>
    <w:qFormat/>
    <w:rsid w:val="00341A12"/>
    <w:pPr>
      <w:ind w:left="5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1A12"/>
    <w:pPr>
      <w:spacing w:before="1"/>
    </w:pPr>
    <w:rPr>
      <w:sz w:val="26"/>
      <w:szCs w:val="26"/>
    </w:rPr>
  </w:style>
  <w:style w:type="paragraph" w:styleId="ListParagraph">
    <w:name w:val="List Paragraph"/>
    <w:basedOn w:val="Normal"/>
    <w:uiPriority w:val="1"/>
    <w:qFormat/>
    <w:rsid w:val="00341A12"/>
    <w:pPr>
      <w:spacing w:before="69"/>
      <w:ind w:left="1191" w:hanging="360"/>
    </w:pPr>
  </w:style>
  <w:style w:type="paragraph" w:customStyle="1" w:styleId="TableParagraph">
    <w:name w:val="Table Paragraph"/>
    <w:basedOn w:val="Normal"/>
    <w:uiPriority w:val="1"/>
    <w:qFormat/>
    <w:rsid w:val="00341A12"/>
    <w:pPr>
      <w:ind w:left="920"/>
    </w:pPr>
  </w:style>
  <w:style w:type="character" w:styleId="Hyperlink">
    <w:name w:val="Hyperlink"/>
    <w:basedOn w:val="DefaultParagraphFont"/>
    <w:uiPriority w:val="99"/>
    <w:unhideWhenUsed/>
    <w:rsid w:val="00421B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OR.37154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602HRDESK</cp:lastModifiedBy>
  <cp:revision>4</cp:revision>
  <dcterms:created xsi:type="dcterms:W3CDTF">2017-07-30T10:07:00Z</dcterms:created>
  <dcterms:modified xsi:type="dcterms:W3CDTF">2017-07-30T12:32:00Z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2013</vt:lpwstr>
  </property>
  <property fmtid="{D5CDD505-2E9C-101B-9397-08002B2CF9AE}" pid="4" name="LastSaved">
    <vt:filetime>2017-07-30T00:00:00Z</vt:filetime>
  </property>
</Properties>
</file>