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52"/>
          <w:szCs w:val="52"/>
          <w:b w:val="1"/>
          <w:bCs w:val="1"/>
          <w:color w:val="984806"/>
        </w:rPr>
        <w:t>Curriculum Vitae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Hifly Haniffa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No: 321, Al Yousuf Building, Hor Al Anz East, Dubai - UAE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Mobile: 068822057 , +971569260790</w:t>
      </w:r>
    </w:p>
    <w:p>
      <w:pPr>
        <w:ind w:left="340"/>
        <w:spacing w:after="0" w:line="23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Email: hiflyhaneef4@gmail.com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984806"/>
        </w:rPr>
        <w:t>Objective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jc w:val="both"/>
        <w:ind w:left="360" w:right="360" w:hanging="9"/>
        <w:spacing w:after="0" w:line="23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My long term goal is to be a Specialist in Visual Effects and 3D in a technologically growing company, which believes in technology, innovative solutions and extensive learning. Currently I am looking to gain knowledge in any business sector from Multimedia Designing and also with the hopes of increasing my professional knowledge and gaining experience in different sectors. I would prefer to learn the aspects and co-ordination of any business organization to relatively increase my awareness .I believe this would provide me the opportunity of indulging in different tasks, working individually or with a team and basically improve the chances of better positions in the near future. I am promising to any company on promptness, innovation, honesty, truthfulness and quality service and accomplishing any tasks at its best.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984806"/>
        </w:rPr>
        <w:t>Personal Details</w:t>
      </w:r>
    </w:p>
    <w:p>
      <w:pPr>
        <w:ind w:left="340"/>
        <w:spacing w:after="0"/>
        <w:tabs>
          <w:tab w:leader="none" w:pos="14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Full Name</w:t>
        <w:tab/>
        <w:t>: Mohammed Hifly Mohammed Haniffa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ind w:left="340"/>
        <w:spacing w:after="0"/>
        <w:tabs>
          <w:tab w:leader="none" w:pos="14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Gender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00000A"/>
        </w:rPr>
        <w:t>: Male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 xml:space="preserve">Date of Birth: 7 </w:t>
      </w:r>
      <w:r>
        <w:rPr>
          <w:rFonts w:ascii="Calibri" w:cs="Calibri" w:eastAsia="Calibri" w:hAnsi="Calibri"/>
          <w:sz w:val="27"/>
          <w:szCs w:val="27"/>
          <w:color w:val="00000A"/>
          <w:vertAlign w:val="superscript"/>
        </w:rPr>
        <w:t>th</w:t>
      </w:r>
      <w:r>
        <w:rPr>
          <w:rFonts w:ascii="Calibri" w:cs="Calibri" w:eastAsia="Calibri" w:hAnsi="Calibri"/>
          <w:sz w:val="22"/>
          <w:szCs w:val="22"/>
          <w:color w:val="00000A"/>
        </w:rPr>
        <w:t xml:space="preserve"> February 97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Civil Status: Single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Mobile number: 068822057 , +971569260790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Email Address: hiflyhaneef4@gmail.com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Permanent Address: No: 3, 1/1 Park Avenue, Off Park Road, Dehiwala, 10350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School Attended: Minhal International Boys' School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984806"/>
        </w:rPr>
        <w:t>Personal Skills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1060" w:hanging="352"/>
        <w:spacing w:after="0"/>
        <w:tabs>
          <w:tab w:leader="none" w:pos="106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High degree of analytical skills</w:t>
      </w:r>
    </w:p>
    <w:p>
      <w:pPr>
        <w:spacing w:after="0" w:line="69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1060" w:hanging="352"/>
        <w:spacing w:after="0"/>
        <w:tabs>
          <w:tab w:leader="none" w:pos="106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Quick learning capability</w:t>
      </w:r>
    </w:p>
    <w:p>
      <w:pPr>
        <w:spacing w:after="0" w:line="71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1060" w:hanging="352"/>
        <w:spacing w:after="0"/>
        <w:tabs>
          <w:tab w:leader="none" w:pos="106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Attitude towards learning new technologies</w:t>
      </w:r>
    </w:p>
    <w:p>
      <w:pPr>
        <w:spacing w:after="0" w:line="67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1060" w:hanging="352"/>
        <w:spacing w:after="0"/>
        <w:tabs>
          <w:tab w:leader="none" w:pos="106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High fluency in English</w:t>
      </w:r>
    </w:p>
    <w:p>
      <w:pPr>
        <w:sectPr>
          <w:pgSz w:w="12240" w:h="15840" w:orient="portrait"/>
          <w:cols w:equalWidth="0" w:num="1">
            <w:col w:w="9360"/>
          </w:cols>
          <w:pgMar w:left="1440" w:top="1408" w:right="1440" w:bottom="1440" w:gutter="0" w:footer="0" w:header="0"/>
        </w:sect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984806"/>
        </w:rPr>
        <w:t>Work Experience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440" w:right="5860" w:hanging="686"/>
        <w:spacing w:after="0" w:line="247" w:lineRule="auto"/>
        <w:tabs>
          <w:tab w:leader="none" w:pos="1111" w:val="left"/>
        </w:tabs>
        <w:numPr>
          <w:ilvl w:val="0"/>
          <w:numId w:val="2"/>
        </w:numPr>
        <w:rPr>
          <w:rFonts w:ascii="Symbol" w:cs="Symbol" w:eastAsia="Symbol" w:hAnsi="Symbol"/>
          <w:sz w:val="21"/>
          <w:szCs w:val="21"/>
          <w:color w:val="00000A"/>
        </w:rPr>
      </w:pPr>
      <w:r>
        <w:rPr>
          <w:rFonts w:ascii="Calibri" w:cs="Calibri" w:eastAsia="Calibri" w:hAnsi="Calibri"/>
          <w:sz w:val="21"/>
          <w:szCs w:val="21"/>
          <w:color w:val="00000A"/>
        </w:rPr>
        <w:t>Looklet (Senior Retoucher) 2015 – 2016</w:t>
      </w:r>
    </w:p>
    <w:p>
      <w:pPr>
        <w:spacing w:after="0" w:line="368" w:lineRule="exact"/>
        <w:rPr>
          <w:rFonts w:ascii="Symbol" w:cs="Symbol" w:eastAsia="Symbol" w:hAnsi="Symbol"/>
          <w:sz w:val="21"/>
          <w:szCs w:val="21"/>
          <w:color w:val="00000A"/>
        </w:rPr>
      </w:pPr>
    </w:p>
    <w:p>
      <w:pPr>
        <w:ind w:left="1460" w:right="5280" w:hanging="706"/>
        <w:spacing w:after="0" w:line="226" w:lineRule="auto"/>
        <w:tabs>
          <w:tab w:leader="none" w:pos="1110" w:val="left"/>
        </w:tabs>
        <w:numPr>
          <w:ilvl w:val="0"/>
          <w:numId w:val="2"/>
        </w:numPr>
        <w:rPr>
          <w:rFonts w:ascii="Symbol" w:cs="Symbol" w:eastAsia="Symbol" w:hAnsi="Symbol"/>
          <w:sz w:val="22"/>
          <w:szCs w:val="22"/>
          <w:color w:val="00000A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Bellvantage Call Center Associate 2014 - 2015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984806"/>
        </w:rPr>
        <w:t>Academic Qualifications</w:t>
      </w:r>
    </w:p>
    <w:p>
      <w:pPr>
        <w:ind w:left="1820" w:hanging="243"/>
        <w:spacing w:after="0" w:line="180" w:lineRule="auto"/>
        <w:tabs>
          <w:tab w:leader="none" w:pos="1820" w:val="left"/>
        </w:tabs>
        <w:numPr>
          <w:ilvl w:val="3"/>
          <w:numId w:val="3"/>
        </w:numPr>
        <w:rPr>
          <w:rFonts w:ascii="Wingdings" w:cs="Wingdings" w:eastAsia="Wingdings" w:hAnsi="Wingdings"/>
          <w:sz w:val="32"/>
          <w:szCs w:val="32"/>
          <w:color w:val="00000A"/>
          <w:vertAlign w:val="superscript"/>
        </w:rPr>
      </w:pPr>
      <w:r>
        <w:rPr>
          <w:rFonts w:ascii="Calibri" w:cs="Calibri" w:eastAsia="Calibri" w:hAnsi="Calibri"/>
          <w:sz w:val="18"/>
          <w:szCs w:val="18"/>
          <w:color w:val="00000A"/>
        </w:rPr>
        <w:t>Cambridge International Examination Ordinary Levels (May 2013)</w:t>
      </w:r>
    </w:p>
    <w:p>
      <w:pPr>
        <w:spacing w:after="0" w:line="128" w:lineRule="exact"/>
        <w:rPr>
          <w:rFonts w:ascii="Wingdings" w:cs="Wingdings" w:eastAsia="Wingdings" w:hAnsi="Wingdings"/>
          <w:sz w:val="32"/>
          <w:szCs w:val="32"/>
          <w:color w:val="00000A"/>
          <w:vertAlign w:val="superscript"/>
        </w:rPr>
      </w:pPr>
    </w:p>
    <w:p>
      <w:pPr>
        <w:ind w:left="1120" w:hanging="412"/>
        <w:spacing w:after="0" w:line="196" w:lineRule="auto"/>
        <w:tabs>
          <w:tab w:leader="none" w:pos="11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00000A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Computer Studies</w:t>
      </w:r>
    </w:p>
    <w:p>
      <w:pPr>
        <w:spacing w:after="0" w:line="41" w:lineRule="exact"/>
        <w:rPr>
          <w:rFonts w:ascii="Arial" w:cs="Arial" w:eastAsia="Arial" w:hAnsi="Arial"/>
          <w:sz w:val="22"/>
          <w:szCs w:val="22"/>
          <w:color w:val="00000A"/>
        </w:rPr>
      </w:pPr>
    </w:p>
    <w:p>
      <w:pPr>
        <w:ind w:left="1120" w:hanging="412"/>
        <w:spacing w:after="0"/>
        <w:tabs>
          <w:tab w:leader="none" w:pos="11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00000A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English Language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00000A"/>
        </w:rPr>
      </w:pPr>
    </w:p>
    <w:p>
      <w:pPr>
        <w:ind w:left="1120" w:hanging="412"/>
        <w:spacing w:after="0"/>
        <w:tabs>
          <w:tab w:leader="none" w:pos="11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00000A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Economics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00000A"/>
        </w:rPr>
      </w:pPr>
    </w:p>
    <w:p>
      <w:pPr>
        <w:ind w:left="1120" w:hanging="412"/>
        <w:spacing w:after="0"/>
        <w:tabs>
          <w:tab w:leader="none" w:pos="11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00000A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Math</w:t>
      </w:r>
    </w:p>
    <w:p>
      <w:pPr>
        <w:spacing w:after="0" w:line="41" w:lineRule="exact"/>
        <w:rPr>
          <w:rFonts w:ascii="Arial" w:cs="Arial" w:eastAsia="Arial" w:hAnsi="Arial"/>
          <w:sz w:val="22"/>
          <w:szCs w:val="22"/>
          <w:color w:val="00000A"/>
        </w:rPr>
      </w:pPr>
    </w:p>
    <w:p>
      <w:pPr>
        <w:ind w:left="1120" w:hanging="412"/>
        <w:spacing w:after="0"/>
        <w:tabs>
          <w:tab w:leader="none" w:pos="11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00000A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Commerce</w:t>
      </w:r>
    </w:p>
    <w:p>
      <w:pPr>
        <w:spacing w:after="0" w:line="41" w:lineRule="exact"/>
        <w:rPr>
          <w:rFonts w:ascii="Arial" w:cs="Arial" w:eastAsia="Arial" w:hAnsi="Arial"/>
          <w:sz w:val="22"/>
          <w:szCs w:val="22"/>
          <w:color w:val="00000A"/>
        </w:rPr>
      </w:pPr>
    </w:p>
    <w:p>
      <w:pPr>
        <w:ind w:left="1120" w:hanging="412"/>
        <w:spacing w:after="0"/>
        <w:tabs>
          <w:tab w:leader="none" w:pos="11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00000A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Accounts</w:t>
      </w:r>
    </w:p>
    <w:p>
      <w:pPr>
        <w:spacing w:after="0" w:line="121" w:lineRule="exact"/>
        <w:rPr>
          <w:rFonts w:ascii="Arial" w:cs="Arial" w:eastAsia="Arial" w:hAnsi="Arial"/>
          <w:sz w:val="22"/>
          <w:szCs w:val="22"/>
          <w:color w:val="00000A"/>
        </w:rPr>
      </w:pPr>
    </w:p>
    <w:p>
      <w:pPr>
        <w:ind w:left="1720" w:hanging="244"/>
        <w:spacing w:after="0"/>
        <w:tabs>
          <w:tab w:leader="none" w:pos="1720" w:val="left"/>
        </w:tabs>
        <w:numPr>
          <w:ilvl w:val="2"/>
          <w:numId w:val="3"/>
        </w:numPr>
        <w:rPr>
          <w:rFonts w:ascii="Wingdings" w:cs="Wingdings" w:eastAsia="Wingdings" w:hAnsi="Wingdings"/>
          <w:sz w:val="44"/>
          <w:szCs w:val="44"/>
          <w:color w:val="00000A"/>
          <w:vertAlign w:val="superscript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GCE National Examinations Ordinary Levels (Dec 2013)</w:t>
      </w:r>
    </w:p>
    <w:p>
      <w:pPr>
        <w:spacing w:after="0" w:line="58" w:lineRule="exact"/>
        <w:rPr>
          <w:rFonts w:ascii="Wingdings" w:cs="Wingdings" w:eastAsia="Wingdings" w:hAnsi="Wingdings"/>
          <w:sz w:val="44"/>
          <w:szCs w:val="44"/>
          <w:color w:val="00000A"/>
          <w:vertAlign w:val="superscript"/>
        </w:rPr>
      </w:pPr>
    </w:p>
    <w:p>
      <w:pPr>
        <w:ind w:left="1120" w:hanging="366"/>
        <w:spacing w:after="0" w:line="211" w:lineRule="auto"/>
        <w:tabs>
          <w:tab w:leader="none" w:pos="1120" w:val="left"/>
        </w:tabs>
        <w:numPr>
          <w:ilvl w:val="1"/>
          <w:numId w:val="3"/>
        </w:numPr>
        <w:rPr>
          <w:rFonts w:ascii="Symbol" w:cs="Symbol" w:eastAsia="Symbol" w:hAnsi="Symbol"/>
          <w:sz w:val="22"/>
          <w:szCs w:val="22"/>
          <w:color w:val="00000A"/>
        </w:rPr>
      </w:pPr>
      <w:r>
        <w:rPr>
          <w:rFonts w:ascii="Calibri Light" w:cs="Calibri Light" w:eastAsia="Calibri Light" w:hAnsi="Calibri Light"/>
          <w:sz w:val="22"/>
          <w:szCs w:val="22"/>
          <w:color w:val="00000A"/>
        </w:rPr>
        <w:t>E</w:t>
      </w:r>
      <w:r>
        <w:rPr>
          <w:rFonts w:ascii="Arial" w:cs="Arial" w:eastAsia="Arial" w:hAnsi="Arial"/>
          <w:sz w:val="22"/>
          <w:szCs w:val="22"/>
          <w:color w:val="00000A"/>
        </w:rPr>
        <w:t>nglish</w:t>
      </w:r>
      <w:r>
        <w:rPr>
          <w:rFonts w:ascii="Calibri Light" w:cs="Calibri Light" w:eastAsia="Calibri Light" w:hAnsi="Calibri Light"/>
          <w:sz w:val="22"/>
          <w:szCs w:val="22"/>
          <w:color w:val="00000A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0A"/>
        </w:rPr>
        <w:t>Language</w:t>
      </w:r>
    </w:p>
    <w:p>
      <w:pPr>
        <w:spacing w:after="0" w:line="200" w:lineRule="exact"/>
        <w:rPr>
          <w:rFonts w:ascii="Symbol" w:cs="Symbol" w:eastAsia="Symbol" w:hAnsi="Symbol"/>
          <w:sz w:val="22"/>
          <w:szCs w:val="22"/>
          <w:color w:val="00000A"/>
        </w:rPr>
      </w:pPr>
    </w:p>
    <w:p>
      <w:pPr>
        <w:spacing w:after="0" w:line="312" w:lineRule="exact"/>
        <w:rPr>
          <w:rFonts w:ascii="Symbol" w:cs="Symbol" w:eastAsia="Symbol" w:hAnsi="Symbol"/>
          <w:sz w:val="22"/>
          <w:szCs w:val="22"/>
          <w:color w:val="00000A"/>
        </w:rPr>
      </w:pPr>
    </w:p>
    <w:p>
      <w:pPr>
        <w:ind w:left="1880" w:right="1360" w:hanging="1172"/>
        <w:spacing w:after="0" w:line="219" w:lineRule="auto"/>
        <w:tabs>
          <w:tab w:leader="none" w:pos="1119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00000A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International English learning Testing system (IELTS) Examination (May 2013) Total Band Score: 5.5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984806"/>
        </w:rPr>
        <w:t>Extra- Curricular Activities</w:t>
      </w:r>
    </w:p>
    <w:p>
      <w:pPr>
        <w:ind w:left="1060" w:hanging="352"/>
        <w:spacing w:after="0" w:line="233" w:lineRule="auto"/>
        <w:tabs>
          <w:tab w:leader="none" w:pos="1060" w:val="left"/>
        </w:tabs>
        <w:numPr>
          <w:ilvl w:val="0"/>
          <w:numId w:val="4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Played for the inter- house soccer tournament, Athletics and won the First Place</w:t>
      </w:r>
    </w:p>
    <w:p>
      <w:pPr>
        <w:spacing w:after="0" w:line="296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1060" w:hanging="352"/>
        <w:spacing w:after="0"/>
        <w:tabs>
          <w:tab w:leader="none" w:pos="1060" w:val="left"/>
        </w:tabs>
        <w:numPr>
          <w:ilvl w:val="0"/>
          <w:numId w:val="4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Senior Prefect (2011 – 2012)</w:t>
      </w:r>
    </w:p>
    <w:p>
      <w:pPr>
        <w:spacing w:after="0" w:line="297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1060" w:hanging="352"/>
        <w:spacing w:after="0"/>
        <w:tabs>
          <w:tab w:leader="none" w:pos="1060" w:val="left"/>
        </w:tabs>
        <w:numPr>
          <w:ilvl w:val="0"/>
          <w:numId w:val="4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Participated in Inter – School Accounting Quiz Competition 2011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I hereby declare the above information is true and correct to the best of my knowledge.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tbl>
      <w:tblPr>
        <w:tblLayout w:type="fixed"/>
        <w:tblInd w:w="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4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0A"/>
              </w:rPr>
              <w:t>Referees:</w:t>
            </w: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43"/>
        </w:trPr>
        <w:tc>
          <w:tcPr>
            <w:tcW w:w="4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0A"/>
              </w:rPr>
              <w:t>Shafad Azhar</w:t>
            </w:r>
          </w:p>
        </w:tc>
        <w:tc>
          <w:tcPr>
            <w:tcW w:w="4420" w:type="dxa"/>
            <w:vAlign w:val="bottom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0A"/>
              </w:rPr>
              <w:t>Abdul Razzaq Haniffa</w:t>
            </w:r>
          </w:p>
        </w:tc>
      </w:tr>
      <w:tr>
        <w:trPr>
          <w:trHeight w:val="271"/>
        </w:trPr>
        <w:tc>
          <w:tcPr>
            <w:tcW w:w="4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0A"/>
              </w:rPr>
              <w:t>Accountant at Gulf Target - Dubai</w:t>
            </w:r>
          </w:p>
        </w:tc>
        <w:tc>
          <w:tcPr>
            <w:tcW w:w="4420" w:type="dxa"/>
            <w:vAlign w:val="bottom"/>
          </w:tcPr>
          <w:p>
            <w:pPr>
              <w:jc w:val="center"/>
              <w:ind w:left="9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0A"/>
                <w:w w:val="99"/>
              </w:rPr>
              <w:t>Asian Hardware Pvt Ltd – Colombo14</w:t>
            </w:r>
          </w:p>
        </w:tc>
      </w:tr>
      <w:tr>
        <w:trPr>
          <w:trHeight w:val="269"/>
        </w:trPr>
        <w:tc>
          <w:tcPr>
            <w:tcW w:w="4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0A"/>
              </w:rPr>
              <w:t>00971505323175</w:t>
            </w:r>
          </w:p>
        </w:tc>
        <w:tc>
          <w:tcPr>
            <w:tcW w:w="4420" w:type="dxa"/>
            <w:vAlign w:val="bottom"/>
          </w:tcPr>
          <w:p>
            <w:pPr>
              <w:jc w:val="right"/>
              <w:ind w:right="9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0A"/>
              </w:rPr>
              <w:t>0777360130</w:t>
            </w: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12" w:right="1440" w:bottom="1440" w:gutter="0" w:footer="0" w:header="0"/>
        </w:sectPr>
      </w:pPr>
    </w:p>
    <w:sectPr>
      <w:pgSz w:w="12240" w:h="15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3D6C"/>
    <w:multiLevelType w:val="hybridMultilevel"/>
    <w:lvl w:ilvl="0">
      <w:lvlJc w:val="left"/>
      <w:lvlText w:val=""/>
      <w:numFmt w:val="bullet"/>
      <w:start w:val="1"/>
    </w:lvl>
  </w:abstractNum>
  <w:abstractNum w:abstractNumId="2">
    <w:nsid w:val="2CD6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"/>
      <w:numFmt w:val="bullet"/>
      <w:start w:val="1"/>
    </w:lvl>
    <w:lvl w:ilvl="2">
      <w:lvlJc w:val="left"/>
      <w:lvlText w:val=""/>
      <w:numFmt w:val="bullet"/>
      <w:start w:val="1"/>
    </w:lvl>
    <w:lvl w:ilvl="3">
      <w:lvlJc w:val="left"/>
      <w:lvlText w:val=""/>
      <w:numFmt w:val="bullet"/>
      <w:start w:val="1"/>
    </w:lvl>
  </w:abstractNum>
  <w:abstractNum w:abstractNumId="3">
    <w:nsid w:val="72AE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2017-10-24T13:14:50Z</dcterms:created>
  <dcterms:modified xsi:type="dcterms:W3CDTF">2017-10-24T13:14:50Z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