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BF" w:rsidRDefault="002C5CB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1160" w:type="dxa"/>
        <w:jc w:val="center"/>
        <w:tblLayout w:type="fixed"/>
        <w:tblLook w:val="0400"/>
      </w:tblPr>
      <w:tblGrid>
        <w:gridCol w:w="4320"/>
        <w:gridCol w:w="6840"/>
      </w:tblGrid>
      <w:tr w:rsidR="002C5CBF">
        <w:trPr>
          <w:jc w:val="center"/>
        </w:trPr>
        <w:tc>
          <w:tcPr>
            <w:tcW w:w="4320" w:type="dxa"/>
            <w:tcMar>
              <w:top w:w="504" w:type="dxa"/>
              <w:right w:w="720" w:type="dxa"/>
            </w:tcMar>
          </w:tcPr>
          <w:p w:rsidR="002C5CBF" w:rsidRDefault="002D0338">
            <w:pPr>
              <w:tabs>
                <w:tab w:val="center" w:pos="1422"/>
              </w:tabs>
              <w:spacing w:after="1600" w:line="240" w:lineRule="auto"/>
              <w:ind w:right="360"/>
              <w:rPr>
                <w:rFonts w:ascii="Calibri" w:eastAsia="Calibri" w:hAnsi="Calibri" w:cs="Calibri"/>
                <w:smallCaps/>
                <w:color w:val="EA4E4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EA4E4E"/>
                <w:sz w:val="24"/>
                <w:szCs w:val="24"/>
              </w:rPr>
              <w:t xml:space="preserve">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209550</wp:posOffset>
                  </wp:positionH>
                  <wp:positionV relativeFrom="paragraph">
                    <wp:posOffset>17145</wp:posOffset>
                  </wp:positionV>
                  <wp:extent cx="1485900" cy="1895475"/>
                  <wp:effectExtent l="0" t="0" r="0" b="0"/>
                  <wp:wrapSquare wrapText="bothSides" distT="0" distB="0" distL="114300" distR="11430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895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C5CBF" w:rsidRDefault="002D0338">
            <w:pPr>
              <w:pStyle w:val="Heading3"/>
              <w:contextualSpacing w:val="0"/>
              <w:rPr>
                <w:color w:val="ACB9CA"/>
              </w:rPr>
            </w:pPr>
            <w:r>
              <w:t>Objective</w:t>
            </w:r>
          </w:p>
          <w:p w:rsidR="002C5CBF" w:rsidRDefault="002C5C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C5CBF" w:rsidRDefault="002D0338">
            <w:pPr>
              <w:widowControl w:val="0"/>
              <w:spacing w:line="276" w:lineRule="auto"/>
              <w:jc w:val="both"/>
              <w:rPr>
                <w:color w:val="333333"/>
                <w:sz w:val="21"/>
                <w:szCs w:val="21"/>
                <w:shd w:val="clear" w:color="auto" w:fill="FDFDFD"/>
              </w:rPr>
            </w:pPr>
            <w:r>
              <w:rPr>
                <w:color w:val="333333"/>
                <w:sz w:val="21"/>
                <w:szCs w:val="21"/>
                <w:shd w:val="clear" w:color="auto" w:fill="FDFDFD"/>
              </w:rPr>
              <w:t xml:space="preserve">6 years Experienced Account Officer ( including 2 years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DFDFD"/>
              </w:rPr>
              <w:t>u.a.e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DFDFD"/>
              </w:rPr>
              <w:t xml:space="preserve"> Experience and 4 years’ experience in Pakistan ) professional with a proven track record in reconciling challenging and difficult accounts. Ability to meet and exceed goals that have led to incr</w:t>
            </w:r>
            <w:r>
              <w:rPr>
                <w:color w:val="333333"/>
                <w:sz w:val="21"/>
                <w:szCs w:val="21"/>
                <w:shd w:val="clear" w:color="auto" w:fill="FDFDFD"/>
              </w:rPr>
              <w:t xml:space="preserve">eased productivity for the organization. Advanced skills and proficiency in Microsoft Excel; strong ability to learn different software fast. Seeking to utilize experience and skills </w:t>
            </w:r>
          </w:p>
          <w:p w:rsidR="002C5CBF" w:rsidRDefault="002D033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color w:val="333333"/>
                <w:sz w:val="21"/>
                <w:szCs w:val="21"/>
                <w:shd w:val="clear" w:color="auto" w:fill="FDFDFD"/>
              </w:rPr>
              <w:t>to</w:t>
            </w:r>
            <w:proofErr w:type="gramEnd"/>
            <w:r>
              <w:rPr>
                <w:color w:val="333333"/>
                <w:sz w:val="21"/>
                <w:szCs w:val="21"/>
                <w:shd w:val="clear" w:color="auto" w:fill="FDFDFD"/>
              </w:rPr>
              <w:t xml:space="preserve"> take next career step with a respected organization that rewards hard</w:t>
            </w:r>
            <w:r>
              <w:rPr>
                <w:color w:val="333333"/>
                <w:sz w:val="21"/>
                <w:szCs w:val="21"/>
                <w:shd w:val="clear" w:color="auto" w:fill="FDFDFD"/>
              </w:rPr>
              <w:t xml:space="preserve"> work and proven track record of success.</w:t>
            </w:r>
          </w:p>
        </w:tc>
        <w:tc>
          <w:tcPr>
            <w:tcW w:w="6840" w:type="dxa"/>
            <w:tcMar>
              <w:top w:w="504" w:type="dxa"/>
              <w:left w:w="0" w:type="dxa"/>
            </w:tcMar>
          </w:tcPr>
          <w:p w:rsidR="002C5CBF" w:rsidRDefault="002C5CBF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tbl>
            <w:tblPr>
              <w:tblStyle w:val="a"/>
              <w:tblW w:w="650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/>
            </w:tblPr>
            <w:tblGrid>
              <w:gridCol w:w="6503"/>
            </w:tblGrid>
            <w:tr w:rsidR="002C5CBF">
              <w:trPr>
                <w:trHeight w:val="1400"/>
              </w:trPr>
              <w:tc>
                <w:tcPr>
                  <w:tcW w:w="6503" w:type="dxa"/>
                  <w:shd w:val="clear" w:color="auto" w:fill="C9C9C9"/>
                </w:tcPr>
                <w:p w:rsidR="002C5CBF" w:rsidRDefault="002C5CBF">
                  <w:pPr>
                    <w:ind w:left="180" w:right="472" w:hanging="180"/>
                  </w:pPr>
                </w:p>
                <w:p w:rsidR="002C5CBF" w:rsidRDefault="002D0338">
                  <w:pPr>
                    <w:ind w:left="180" w:right="472" w:hanging="18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Anwar </w:t>
                  </w:r>
                </w:p>
                <w:p w:rsidR="002C5CBF" w:rsidRDefault="002C5CBF">
                  <w:pPr>
                    <w:ind w:left="180" w:right="472" w:hanging="180"/>
                    <w:rPr>
                      <w:sz w:val="8"/>
                      <w:szCs w:val="8"/>
                    </w:rPr>
                  </w:pPr>
                </w:p>
                <w:p w:rsidR="002C5CBF" w:rsidRDefault="002C5CBF">
                  <w:pPr>
                    <w:ind w:left="180" w:right="472" w:hanging="180"/>
                    <w:rPr>
                      <w:sz w:val="2"/>
                      <w:szCs w:val="2"/>
                    </w:rPr>
                  </w:pPr>
                </w:p>
                <w:p w:rsidR="002C5CBF" w:rsidRDefault="002D0338">
                  <w:pPr>
                    <w:spacing w:line="276" w:lineRule="auto"/>
                    <w:ind w:left="180" w:right="472" w:hanging="180"/>
                  </w:pPr>
                  <w:r>
                    <w:t>Graduate in Finance and Accounting with 6 years ‘experience.</w:t>
                  </w:r>
                </w:p>
                <w:p w:rsidR="002C5CBF" w:rsidRDefault="0002558C">
                  <w:pPr>
                    <w:spacing w:line="276" w:lineRule="auto"/>
                    <w:ind w:left="180" w:right="472" w:hanging="180"/>
                    <w:rPr>
                      <w:u w:val="single"/>
                    </w:rPr>
                  </w:pPr>
                  <w:r>
                    <w:t xml:space="preserve">Email: </w:t>
                  </w:r>
                  <w:hyperlink r:id="rId8" w:history="1">
                    <w:r w:rsidRPr="00923041">
                      <w:rPr>
                        <w:rStyle w:val="Hyperlink"/>
                      </w:rPr>
                      <w:t>anwar.374202@2freemail.com</w:t>
                    </w:r>
                  </w:hyperlink>
                  <w:r>
                    <w:t xml:space="preserve"> </w:t>
                  </w:r>
                  <w:r w:rsidR="002D0338">
                    <w:rPr>
                      <w:u w:val="single"/>
                    </w:rPr>
                    <w:t xml:space="preserve">  </w:t>
                  </w:r>
                </w:p>
                <w:p w:rsidR="002C5CBF" w:rsidRDefault="002D0338">
                  <w:pPr>
                    <w:spacing w:line="276" w:lineRule="auto"/>
                    <w:ind w:left="180" w:right="472" w:hanging="180"/>
                  </w:pPr>
                  <w:r>
                    <w:t>Visa Status: Visit</w:t>
                  </w:r>
                </w:p>
                <w:p w:rsidR="002C5CBF" w:rsidRDefault="002C5CBF">
                  <w:pPr>
                    <w:ind w:left="180" w:right="472" w:hanging="180"/>
                  </w:pPr>
                </w:p>
              </w:tc>
            </w:tr>
          </w:tbl>
          <w:p w:rsidR="002C5CBF" w:rsidRDefault="002C5CBF">
            <w:pPr>
              <w:pStyle w:val="Heading3"/>
              <w:tabs>
                <w:tab w:val="center" w:pos="3366"/>
              </w:tabs>
              <w:spacing w:after="0"/>
              <w:ind w:right="472"/>
              <w:contextualSpacing w:val="0"/>
              <w:rPr>
                <w:sz w:val="2"/>
                <w:szCs w:val="2"/>
              </w:rPr>
            </w:pPr>
          </w:p>
          <w:p w:rsidR="002C5CBF" w:rsidRDefault="002D0338">
            <w:pPr>
              <w:pStyle w:val="Heading3"/>
              <w:tabs>
                <w:tab w:val="center" w:pos="3366"/>
              </w:tabs>
              <w:spacing w:before="0"/>
              <w:ind w:right="472"/>
              <w:contextualSpacing w:val="0"/>
            </w:pPr>
            <w:r>
              <w:t>EDUCATION:</w:t>
            </w:r>
            <w:r>
              <w:tab/>
            </w:r>
          </w:p>
          <w:p w:rsidR="002C5CBF" w:rsidRDefault="002D0338">
            <w:pPr>
              <w:tabs>
                <w:tab w:val="left" w:pos="1005"/>
              </w:tabs>
              <w:ind w:left="180" w:right="472" w:hanging="180"/>
            </w:pPr>
            <w:r>
              <w:t>BBA Hones ( 2006 to 2010)</w:t>
            </w:r>
          </w:p>
          <w:p w:rsidR="002C5CBF" w:rsidRDefault="002D0338">
            <w:pPr>
              <w:tabs>
                <w:tab w:val="left" w:pos="1005"/>
              </w:tabs>
              <w:ind w:left="180" w:right="472" w:hanging="180"/>
            </w:pPr>
            <w:r>
              <w:t>Finance and Accounting.</w:t>
            </w:r>
          </w:p>
          <w:p w:rsidR="002C5CBF" w:rsidRDefault="002D0338">
            <w:pPr>
              <w:tabs>
                <w:tab w:val="left" w:pos="1005"/>
              </w:tabs>
              <w:ind w:left="180" w:right="472" w:hanging="180"/>
            </w:pPr>
            <w:r>
              <w:t xml:space="preserve">First Division.  </w:t>
            </w:r>
          </w:p>
          <w:p w:rsidR="002C5CBF" w:rsidRDefault="002C5CBF">
            <w:pPr>
              <w:tabs>
                <w:tab w:val="left" w:pos="1005"/>
              </w:tabs>
              <w:ind w:left="180" w:right="472" w:hanging="180"/>
              <w:rPr>
                <w:sz w:val="14"/>
                <w:szCs w:val="14"/>
              </w:rPr>
            </w:pPr>
          </w:p>
          <w:p w:rsidR="002C5CBF" w:rsidRDefault="002D0338">
            <w:pPr>
              <w:tabs>
                <w:tab w:val="left" w:pos="1005"/>
              </w:tabs>
              <w:ind w:left="180" w:right="472" w:hanging="180"/>
            </w:pPr>
            <w:r>
              <w:t>FSC ( 2003 to 2005 )</w:t>
            </w:r>
          </w:p>
          <w:p w:rsidR="002C5CBF" w:rsidRDefault="002D0338">
            <w:pPr>
              <w:tabs>
                <w:tab w:val="left" w:pos="1005"/>
              </w:tabs>
              <w:ind w:left="180" w:right="472" w:hanging="180"/>
            </w:pPr>
            <w:r>
              <w:t xml:space="preserve">Pre Engineering </w:t>
            </w:r>
          </w:p>
          <w:p w:rsidR="002C5CBF" w:rsidRDefault="002D0338">
            <w:pPr>
              <w:tabs>
                <w:tab w:val="left" w:pos="1005"/>
              </w:tabs>
              <w:ind w:left="180" w:right="472" w:hanging="180"/>
            </w:pPr>
            <w:r>
              <w:t>First Division.</w:t>
            </w:r>
          </w:p>
          <w:p w:rsidR="002C5CBF" w:rsidRDefault="002C5CBF">
            <w:pPr>
              <w:tabs>
                <w:tab w:val="left" w:pos="1005"/>
              </w:tabs>
              <w:ind w:left="180" w:right="472" w:hanging="180"/>
            </w:pPr>
          </w:p>
          <w:p w:rsidR="002C5CBF" w:rsidRDefault="002C5CBF">
            <w:pPr>
              <w:tabs>
                <w:tab w:val="left" w:pos="1005"/>
              </w:tabs>
              <w:ind w:left="180" w:right="472" w:hanging="180"/>
              <w:rPr>
                <w:sz w:val="2"/>
                <w:szCs w:val="2"/>
              </w:rPr>
            </w:pPr>
          </w:p>
          <w:p w:rsidR="002C5CBF" w:rsidRDefault="002D0338">
            <w:pPr>
              <w:tabs>
                <w:tab w:val="left" w:pos="1005"/>
              </w:tabs>
              <w:ind w:left="180" w:right="472" w:hanging="180"/>
            </w:pPr>
            <w:r>
              <w:t>SSC ( 2000 to 2002 )</w:t>
            </w:r>
          </w:p>
          <w:p w:rsidR="002C5CBF" w:rsidRDefault="002D0338">
            <w:pPr>
              <w:tabs>
                <w:tab w:val="left" w:pos="1005"/>
              </w:tabs>
              <w:ind w:left="180" w:right="472" w:hanging="180"/>
            </w:pPr>
            <w:bookmarkStart w:id="0" w:name="_gjdgxs" w:colFirst="0" w:colLast="0"/>
            <w:bookmarkEnd w:id="0"/>
            <w:r>
              <w:t xml:space="preserve">Science </w:t>
            </w:r>
          </w:p>
          <w:p w:rsidR="002C5CBF" w:rsidRDefault="002D0338">
            <w:pPr>
              <w:tabs>
                <w:tab w:val="left" w:pos="1005"/>
              </w:tabs>
              <w:ind w:left="180" w:right="472" w:hanging="180"/>
              <w:rPr>
                <w:sz w:val="12"/>
                <w:szCs w:val="12"/>
              </w:rPr>
            </w:pPr>
            <w:r>
              <w:t>Firsts Division</w:t>
            </w:r>
          </w:p>
          <w:p w:rsidR="002C5CBF" w:rsidRDefault="002D0338">
            <w:pPr>
              <w:pStyle w:val="Heading3"/>
              <w:tabs>
                <w:tab w:val="center" w:pos="3366"/>
              </w:tabs>
              <w:ind w:left="180" w:right="472" w:hanging="180"/>
              <w:contextualSpacing w:val="0"/>
            </w:pPr>
            <w:r>
              <w:t xml:space="preserve">Skills </w:t>
            </w:r>
            <w:r>
              <w:tab/>
            </w:r>
          </w:p>
          <w:p w:rsidR="002C5CBF" w:rsidRDefault="002D0338">
            <w:pPr>
              <w:shd w:val="clear" w:color="auto" w:fill="FFFFFF"/>
              <w:spacing w:after="60"/>
              <w:ind w:left="180" w:right="472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Detail-oriented, efficient and organized professional with extensive experience in accounting systems.</w:t>
            </w:r>
          </w:p>
          <w:p w:rsidR="002C5CBF" w:rsidRDefault="002D0338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180" w:right="472" w:hanging="180"/>
            </w:pPr>
            <w:r>
              <w:rPr>
                <w:rFonts w:ascii="Arial" w:eastAsia="Arial" w:hAnsi="Arial" w:cs="Arial"/>
                <w:sz w:val="18"/>
                <w:szCs w:val="18"/>
              </w:rPr>
              <w:t>Possess strong analytical and problem solving skills, with the ability to make well thought out decisions.</w:t>
            </w:r>
          </w:p>
          <w:p w:rsidR="002C5CBF" w:rsidRDefault="002D0338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180" w:right="472" w:hanging="180"/>
            </w:pPr>
            <w:r>
              <w:rPr>
                <w:rFonts w:ascii="Arial" w:eastAsia="Arial" w:hAnsi="Arial" w:cs="Arial"/>
                <w:sz w:val="18"/>
                <w:szCs w:val="18"/>
              </w:rPr>
              <w:t>Excellent written and verbal communication skills.</w:t>
            </w:r>
          </w:p>
          <w:p w:rsidR="002C5CBF" w:rsidRDefault="002D0338">
            <w:pPr>
              <w:shd w:val="clear" w:color="auto" w:fill="FFFFFF"/>
              <w:spacing w:after="60"/>
              <w:ind w:left="180" w:right="472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Highly trustworthy, discreet and ethical.</w:t>
            </w:r>
          </w:p>
          <w:p w:rsidR="002C5CBF" w:rsidRDefault="002D0338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180" w:right="472" w:hanging="180"/>
            </w:pPr>
            <w:r>
              <w:rPr>
                <w:rFonts w:ascii="Arial" w:eastAsia="Arial" w:hAnsi="Arial" w:cs="Arial"/>
                <w:sz w:val="18"/>
                <w:szCs w:val="18"/>
              </w:rPr>
              <w:t>Resourceful in the completion of projects, effective at multi-tasking.</w:t>
            </w:r>
          </w:p>
          <w:p w:rsidR="002C5CBF" w:rsidRDefault="002D0338">
            <w:pPr>
              <w:pStyle w:val="Heading3"/>
              <w:ind w:left="180" w:right="472" w:hanging="180"/>
              <w:contextualSpacing w:val="0"/>
              <w:jc w:val="both"/>
            </w:pPr>
            <w:r>
              <w:t>Experience</w:t>
            </w:r>
          </w:p>
          <w:p w:rsidR="002C5CBF" w:rsidRDefault="002C5CBF">
            <w:pPr>
              <w:pStyle w:val="Heading4"/>
              <w:ind w:left="180" w:right="472" w:hanging="180"/>
              <w:contextualSpacing w:val="0"/>
              <w:jc w:val="both"/>
            </w:pPr>
          </w:p>
          <w:p w:rsidR="002C5CBF" w:rsidRDefault="002D0338">
            <w:pPr>
              <w:ind w:left="180" w:right="472" w:hanging="180"/>
              <w:jc w:val="both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 xml:space="preserve">2 years’ Experience as General Accountant </w:t>
            </w:r>
            <w:proofErr w:type="gramStart"/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>in  United</w:t>
            </w:r>
            <w:proofErr w:type="gramEnd"/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 xml:space="preserve"> Gulf Contracting  Dubai.</w:t>
            </w:r>
          </w:p>
          <w:p w:rsidR="002C5CBF" w:rsidRDefault="002D0338">
            <w:pPr>
              <w:ind w:left="180" w:right="472" w:hanging="180"/>
              <w:jc w:val="both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Duration June 2014 to July 2016.</w:t>
            </w:r>
          </w:p>
          <w:p w:rsidR="002C5CBF" w:rsidRDefault="002D0338">
            <w:pPr>
              <w:ind w:left="180" w:right="472" w:hanging="180"/>
              <w:jc w:val="both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Position: General Accountant</w:t>
            </w:r>
          </w:p>
          <w:p w:rsidR="002C5CBF" w:rsidRDefault="002D0338">
            <w:pPr>
              <w:ind w:left="180" w:right="472" w:hanging="180"/>
              <w:jc w:val="both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Duties and Responsibilities.</w:t>
            </w:r>
          </w:p>
          <w:p w:rsidR="002C5CBF" w:rsidRDefault="002D0338">
            <w:pPr>
              <w:ind w:left="180" w:right="472" w:hanging="180"/>
              <w:jc w:val="both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3541395</wp:posOffset>
                  </wp:positionH>
                  <wp:positionV relativeFrom="paragraph">
                    <wp:posOffset>0</wp:posOffset>
                  </wp:positionV>
                  <wp:extent cx="676275" cy="571500"/>
                  <wp:effectExtent l="0" t="0" r="0" b="0"/>
                  <wp:wrapTopAndBottom distT="0" dist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C5CBF" w:rsidRDefault="002D0338">
            <w:pPr>
              <w:numPr>
                <w:ilvl w:val="0"/>
                <w:numId w:val="4"/>
              </w:numPr>
              <w:spacing w:line="26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Recording of all financial transactions (Invoice, receipts, supplier invoice, payments, Journals etc)</w:t>
            </w:r>
          </w:p>
          <w:p w:rsidR="002C5CBF" w:rsidRDefault="002D0338">
            <w:pPr>
              <w:numPr>
                <w:ilvl w:val="0"/>
                <w:numId w:val="4"/>
              </w:numPr>
              <w:spacing w:line="26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Analyze and reports on business performances and cash flow movements.</w:t>
            </w:r>
          </w:p>
          <w:p w:rsidR="002C5CBF" w:rsidRDefault="002D0338">
            <w:pPr>
              <w:numPr>
                <w:ilvl w:val="0"/>
                <w:numId w:val="4"/>
              </w:numPr>
              <w:spacing w:line="26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Reconciliation of suppliers’ statements.</w:t>
            </w:r>
          </w:p>
          <w:p w:rsidR="002C5CBF" w:rsidRDefault="002D0338">
            <w:pPr>
              <w:numPr>
                <w:ilvl w:val="0"/>
                <w:numId w:val="4"/>
              </w:numPr>
              <w:tabs>
                <w:tab w:val="left" w:pos="860"/>
              </w:tabs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Updating   cashbook,   preparation   of   bank   reconciliation,   Accounts   payables   and   receivables reconciliations.</w:t>
            </w:r>
          </w:p>
          <w:p w:rsidR="002C5CBF" w:rsidRDefault="002D0338">
            <w:pPr>
              <w:numPr>
                <w:ilvl w:val="0"/>
                <w:numId w:val="1"/>
              </w:numPr>
              <w:spacing w:line="276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Reconciliation of sup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pliers’ statements.</w:t>
            </w:r>
          </w:p>
          <w:p w:rsidR="002C5CBF" w:rsidRDefault="002D0338">
            <w:pPr>
              <w:numPr>
                <w:ilvl w:val="0"/>
                <w:numId w:val="1"/>
              </w:numPr>
              <w:spacing w:before="280" w:after="200"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MIS (Management Information System) reports preparations &amp; finalizing of Sales &amp; Collections on Weekly / Monthly Basis.</w:t>
            </w:r>
          </w:p>
          <w:p w:rsidR="002C5CBF" w:rsidRDefault="002D0338">
            <w:pPr>
              <w:numPr>
                <w:ilvl w:val="0"/>
                <w:numId w:val="1"/>
              </w:numPr>
              <w:spacing w:before="80" w:after="80"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Prepare profit and loss statements and monthly closing and cost accounting reports.</w:t>
            </w:r>
          </w:p>
          <w:p w:rsidR="002C5CBF" w:rsidRDefault="002D0338">
            <w:pPr>
              <w:numPr>
                <w:ilvl w:val="0"/>
                <w:numId w:val="1"/>
              </w:numPr>
              <w:spacing w:before="200"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Preparing Monthly payroll processing.</w:t>
            </w:r>
          </w:p>
          <w:p w:rsidR="002C5CBF" w:rsidRDefault="002D0338">
            <w:pPr>
              <w:numPr>
                <w:ilvl w:val="0"/>
                <w:numId w:val="1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2133"/>
                <w:sz w:val="24"/>
                <w:szCs w:val="24"/>
              </w:rPr>
              <w:t>Prepare and review budget, revenue, expense, payroll entries, invoices, and other accounting documents.</w:t>
            </w:r>
          </w:p>
          <w:p w:rsidR="002C5CBF" w:rsidRDefault="002D0338">
            <w:pPr>
              <w:numPr>
                <w:ilvl w:val="0"/>
                <w:numId w:val="1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billing invoices and accounting policies to staff, vendors and clients.</w:t>
            </w:r>
          </w:p>
          <w:p w:rsidR="002C5CBF" w:rsidRDefault="002D0338">
            <w:pPr>
              <w:numPr>
                <w:ilvl w:val="0"/>
                <w:numId w:val="1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Preparing petty cash payments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bank reconciliation.</w:t>
            </w:r>
          </w:p>
          <w:p w:rsidR="002C5CBF" w:rsidRDefault="002D0338">
            <w:pPr>
              <w:numPr>
                <w:ilvl w:val="0"/>
                <w:numId w:val="1"/>
              </w:numPr>
              <w:spacing w:after="280"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Preparing Bank payments, Monitoring of bank accounts and cash flow.</w:t>
            </w:r>
          </w:p>
          <w:p w:rsidR="002C5CBF" w:rsidRDefault="002C5CBF">
            <w:pPr>
              <w:spacing w:after="280"/>
              <w:ind w:left="180" w:right="472" w:hanging="180"/>
              <w:jc w:val="both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</w:pPr>
          </w:p>
          <w:p w:rsidR="002C5CBF" w:rsidRDefault="002C5CBF">
            <w:pPr>
              <w:spacing w:line="240" w:lineRule="auto"/>
              <w:ind w:left="180" w:right="472" w:hanging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5CBF" w:rsidRDefault="002C5CBF">
            <w:pPr>
              <w:spacing w:line="240" w:lineRule="auto"/>
              <w:ind w:right="472"/>
              <w:jc w:val="both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</w:pPr>
          </w:p>
          <w:p w:rsidR="002C5CBF" w:rsidRDefault="002D0338">
            <w:pPr>
              <w:spacing w:line="240" w:lineRule="auto"/>
              <w:ind w:left="180" w:right="472" w:hanging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>2 years’ Experience in Allied Bank limited Pakistan</w:t>
            </w:r>
          </w:p>
          <w:p w:rsidR="002C5CBF" w:rsidRDefault="002D0338">
            <w:pPr>
              <w:spacing w:before="280" w:after="280"/>
              <w:ind w:left="180" w:right="472" w:hanging="180"/>
              <w:jc w:val="both"/>
              <w:rPr>
                <w:rFonts w:ascii="Tahoma" w:eastAsia="Tahoma" w:hAnsi="Tahoma" w:cs="Tahoma"/>
                <w:b/>
                <w:color w:val="1F497D"/>
              </w:rPr>
            </w:pPr>
            <w:r>
              <w:rPr>
                <w:rFonts w:ascii="Tahoma" w:eastAsia="Tahoma" w:hAnsi="Tahoma" w:cs="Tahoma"/>
                <w:b/>
                <w:color w:val="1F497D"/>
              </w:rPr>
              <w:t>Duration March 2012 to March 2014</w:t>
            </w:r>
          </w:p>
          <w:p w:rsidR="002C5CBF" w:rsidRDefault="002D0338">
            <w:pPr>
              <w:spacing w:after="280"/>
              <w:ind w:left="180" w:right="472" w:hanging="180"/>
              <w:jc w:val="both"/>
              <w:rPr>
                <w:rFonts w:ascii="Tahoma" w:eastAsia="Tahoma" w:hAnsi="Tahoma" w:cs="Tahoma"/>
                <w:b/>
                <w:color w:val="1F497D"/>
              </w:rPr>
            </w:pPr>
            <w:r>
              <w:rPr>
                <w:rFonts w:ascii="Tahoma" w:eastAsia="Tahoma" w:hAnsi="Tahoma" w:cs="Tahoma"/>
                <w:b/>
                <w:color w:val="1F497D"/>
              </w:rPr>
              <w:lastRenderedPageBreak/>
              <w:t>Position: Finance Officer</w:t>
            </w:r>
          </w:p>
          <w:p w:rsidR="002C5CBF" w:rsidRDefault="002D0338">
            <w:pPr>
              <w:spacing w:after="280"/>
              <w:ind w:left="180" w:right="472" w:hanging="180"/>
              <w:jc w:val="both"/>
              <w:rPr>
                <w:rFonts w:ascii="Tahoma" w:eastAsia="Tahoma" w:hAnsi="Tahoma" w:cs="Tahoma"/>
                <w:b/>
                <w:color w:val="1F497D"/>
              </w:rPr>
            </w:pPr>
            <w:r>
              <w:rPr>
                <w:rFonts w:ascii="Tahoma" w:eastAsia="Tahoma" w:hAnsi="Tahoma" w:cs="Tahoma"/>
                <w:b/>
                <w:color w:val="1F497D"/>
              </w:rPr>
              <w:t>Duties and Responsibilities.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3303270</wp:posOffset>
                  </wp:positionH>
                  <wp:positionV relativeFrom="paragraph">
                    <wp:posOffset>0</wp:posOffset>
                  </wp:positionV>
                  <wp:extent cx="971550" cy="800100"/>
                  <wp:effectExtent l="0" t="0" r="0" b="0"/>
                  <wp:wrapTopAndBottom distT="0" dist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C5CBF" w:rsidRDefault="002D0338">
            <w:pPr>
              <w:numPr>
                <w:ilvl w:val="0"/>
                <w:numId w:val="2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Journalize of all Accounting Entries in Peachtree Program</w:t>
            </w:r>
          </w:p>
          <w:p w:rsidR="002C5CBF" w:rsidRDefault="002D0338">
            <w:pPr>
              <w:numPr>
                <w:ilvl w:val="0"/>
                <w:numId w:val="2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Monitor cash receipts, check disbursements, and Petty cash.</w:t>
            </w:r>
          </w:p>
          <w:p w:rsidR="002C5CBF" w:rsidRDefault="002D0338">
            <w:pPr>
              <w:numPr>
                <w:ilvl w:val="0"/>
                <w:numId w:val="2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Responsible for the Accounts Receivables such as monitor due Accounts of customers, making list of Bad debts accounts and follow up collec</w:t>
            </w:r>
            <w:r>
              <w:rPr>
                <w:rFonts w:ascii="Tahoma" w:eastAsia="Tahoma" w:hAnsi="Tahoma" w:cs="Tahoma"/>
                <w:sz w:val="24"/>
                <w:szCs w:val="24"/>
              </w:rPr>
              <w:t>tion.</w:t>
            </w:r>
          </w:p>
          <w:p w:rsidR="002C5CBF" w:rsidRDefault="002D0338">
            <w:pPr>
              <w:numPr>
                <w:ilvl w:val="0"/>
                <w:numId w:val="2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Responsible for the Accounts Payables such as sending PO, Follow up shipments and preparation of the Vendors’ payment.</w:t>
            </w:r>
          </w:p>
          <w:p w:rsidR="002C5CBF" w:rsidRDefault="002D0338">
            <w:pPr>
              <w:numPr>
                <w:ilvl w:val="0"/>
                <w:numId w:val="5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Prepared Bank Reconciliation, cash flow and other related</w:t>
            </w:r>
          </w:p>
          <w:p w:rsidR="002C5CBF" w:rsidRDefault="002D0338">
            <w:pPr>
              <w:spacing w:line="240" w:lineRule="auto"/>
              <w:ind w:left="180" w:right="472" w:hanging="18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Accounting works.</w:t>
            </w:r>
          </w:p>
          <w:p w:rsidR="002C5CBF" w:rsidRDefault="002D0338">
            <w:pPr>
              <w:numPr>
                <w:ilvl w:val="0"/>
                <w:numId w:val="5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Evaluate inventories at all times and control Inventory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Movements.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Verify payment vouchers, receipts vouchers and journal vouchers.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Manage the Invoice generation Operation &amp; Credit Control.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Handling and controlling Fixed Assets.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and monitor a system of controls, procedures, and forms for the recordation of fixed assets</w:t>
            </w:r>
          </w:p>
          <w:p w:rsidR="002C5CBF" w:rsidRDefault="002D0338">
            <w:pPr>
              <w:numPr>
                <w:ilvl w:val="0"/>
                <w:numId w:val="6"/>
              </w:numPr>
              <w:tabs>
                <w:tab w:val="left" w:pos="1440"/>
              </w:tabs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Maintaining and managing Leases record for monitoring and controlling purpose.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Maintaining Inventory and recommending management for implementing controls.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reparing Payroll, Leave salaries End of Service benefits of the employees.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Preparation of Bank Reconciliation Statement</w:t>
            </w:r>
          </w:p>
          <w:p w:rsidR="002C5CBF" w:rsidRDefault="002C5CBF">
            <w:pPr>
              <w:spacing w:before="280" w:after="280"/>
              <w:ind w:left="180" w:right="472" w:hanging="180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</w:pPr>
          </w:p>
          <w:p w:rsidR="002C5CBF" w:rsidRDefault="002D0338">
            <w:pPr>
              <w:spacing w:after="280"/>
              <w:ind w:left="180" w:right="472" w:hanging="180"/>
              <w:jc w:val="both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 xml:space="preserve">2 years  Experience in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>Nai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>Zindagi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 xml:space="preserve"> Trust Pakistan</w:t>
            </w:r>
          </w:p>
          <w:p w:rsidR="002C5CBF" w:rsidRDefault="002C5CBF">
            <w:pPr>
              <w:spacing w:after="280"/>
              <w:ind w:left="180" w:right="472" w:hanging="180"/>
              <w:jc w:val="both"/>
              <w:rPr>
                <w:b/>
                <w:color w:val="2F5496"/>
                <w:sz w:val="22"/>
                <w:szCs w:val="22"/>
              </w:rPr>
            </w:pPr>
          </w:p>
          <w:p w:rsidR="002C5CBF" w:rsidRDefault="002D0338">
            <w:pPr>
              <w:spacing w:after="280"/>
              <w:ind w:left="180" w:right="472" w:hanging="180"/>
              <w:jc w:val="both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b/>
                <w:color w:val="2F5496"/>
                <w:sz w:val="22"/>
                <w:szCs w:val="22"/>
              </w:rPr>
              <w:lastRenderedPageBreak/>
              <w:t>Duration: March 2010 to March 2012</w:t>
            </w:r>
          </w:p>
          <w:p w:rsidR="002C5CBF" w:rsidRDefault="002D0338">
            <w:pPr>
              <w:spacing w:after="280"/>
              <w:ind w:right="472"/>
              <w:jc w:val="both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b/>
                <w:color w:val="2F5496"/>
                <w:sz w:val="22"/>
                <w:szCs w:val="22"/>
              </w:rPr>
              <w:t>Position:</w:t>
            </w: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Financial Accountant</w:t>
            </w:r>
          </w:p>
          <w:p w:rsidR="002C5CBF" w:rsidRDefault="002D0338">
            <w:pPr>
              <w:spacing w:after="276"/>
              <w:ind w:left="180" w:right="472" w:hanging="180"/>
              <w:jc w:val="both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b/>
                <w:color w:val="2F5496"/>
                <w:sz w:val="22"/>
                <w:szCs w:val="22"/>
              </w:rPr>
              <w:t>Duties and Responsibilities.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3370580</wp:posOffset>
                  </wp:positionH>
                  <wp:positionV relativeFrom="paragraph">
                    <wp:posOffset>257809</wp:posOffset>
                  </wp:positionV>
                  <wp:extent cx="972820" cy="809625"/>
                  <wp:effectExtent l="0" t="0" r="0" b="0"/>
                  <wp:wrapTopAndBottom distT="0" distB="0"/>
                  <wp:docPr id="8" name="image6.png" descr="E:\AAA Nai Zindagi\Nai_Zindagi_Trust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E:\AAA Nai Zindagi\Nai_Zindagi_Trust_Logo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C5CBF" w:rsidRDefault="002C5CBF">
            <w:pPr>
              <w:spacing w:before="4"/>
              <w:ind w:left="180" w:right="472" w:hanging="180"/>
              <w:jc w:val="both"/>
              <w:rPr>
                <w:b/>
                <w:color w:val="2F5496"/>
                <w:sz w:val="22"/>
                <w:szCs w:val="22"/>
              </w:rPr>
            </w:pP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Preparing sales invoices &amp; the upkeep of an accurate accounts filing system.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Support in all month-end activities including month end journal entries, balance sheet and profit and loss account scrutiny, key reconciliations, va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riance analysis and submitting monthly financials.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Handling and controlling of Accounts Payable, Accounts Receivable, Banking and Payroll.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Debtor and Creditor reconciliations.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Reconcile vendor statements.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Preparation of various reports for senior managers.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Responsible for financial accounts including budgets and projects.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Supervising junior financial staff.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Conducting regular business reviews of financial performance.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Proactively identifying business improvement opportunities. 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Ensuring that information is accurately collated &amp; entered into systems.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Assist in the preparation of monthly balance sheet account reconciliations</w:t>
            </w:r>
          </w:p>
          <w:p w:rsidR="002C5CBF" w:rsidRDefault="002D0338">
            <w:pPr>
              <w:numPr>
                <w:ilvl w:val="0"/>
                <w:numId w:val="6"/>
              </w:numPr>
              <w:spacing w:line="240" w:lineRule="auto"/>
              <w:ind w:left="180" w:right="472" w:hanging="1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Verify payment vouchers, receipts vouchers and journal vouchers</w:t>
            </w:r>
          </w:p>
          <w:p w:rsidR="002C5CBF" w:rsidRDefault="002C5CBF">
            <w:pPr>
              <w:spacing w:before="280" w:after="280"/>
              <w:ind w:left="180" w:right="472" w:hanging="180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u w:val="single"/>
              </w:rPr>
            </w:pPr>
          </w:p>
          <w:p w:rsidR="002C5CBF" w:rsidRDefault="002D0338">
            <w:pPr>
              <w:spacing w:after="100"/>
              <w:ind w:left="180" w:right="472" w:hanging="180"/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 xml:space="preserve">      </w:t>
            </w:r>
          </w:p>
        </w:tc>
      </w:tr>
    </w:tbl>
    <w:p w:rsidR="002C5CBF" w:rsidRDefault="002C5CBF">
      <w:pPr>
        <w:spacing w:line="240" w:lineRule="auto"/>
      </w:pPr>
    </w:p>
    <w:sectPr w:rsidR="002C5CBF" w:rsidSect="002C5CBF">
      <w:footerReference w:type="default" r:id="rId12"/>
      <w:footerReference w:type="first" r:id="rId13"/>
      <w:pgSz w:w="12240" w:h="15840"/>
      <w:pgMar w:top="864" w:right="864" w:bottom="2304" w:left="864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38" w:rsidRDefault="002D0338" w:rsidP="002C5CBF">
      <w:pPr>
        <w:spacing w:line="240" w:lineRule="auto"/>
      </w:pPr>
      <w:r>
        <w:separator/>
      </w:r>
    </w:p>
  </w:endnote>
  <w:endnote w:type="continuationSeparator" w:id="0">
    <w:p w:rsidR="002D0338" w:rsidRDefault="002D0338" w:rsidP="002C5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BF" w:rsidRDefault="002C5CBF">
    <w:pPr>
      <w:widowControl w:val="0"/>
      <w:spacing w:line="276" w:lineRule="auto"/>
    </w:pPr>
  </w:p>
  <w:tbl>
    <w:tblPr>
      <w:tblStyle w:val="a1"/>
      <w:tblW w:w="7884" w:type="dxa"/>
      <w:tblLayout w:type="fixed"/>
      <w:tblLook w:val="0400"/>
    </w:tblPr>
    <w:tblGrid>
      <w:gridCol w:w="2628"/>
      <w:gridCol w:w="2628"/>
      <w:gridCol w:w="2628"/>
    </w:tblGrid>
    <w:tr w:rsidR="002C5CBF"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2C5CBF" w:rsidRDefault="002C5CBF">
          <w:pPr>
            <w:tabs>
              <w:tab w:val="center" w:pos="1199"/>
              <w:tab w:val="left" w:pos="1620"/>
            </w:tabs>
            <w:spacing w:line="240" w:lineRule="auto"/>
            <w:rPr>
              <w:rFonts w:ascii="Franklin Gothic" w:eastAsia="Franklin Gothic" w:hAnsi="Franklin Gothic" w:cs="Franklin Gothic"/>
              <w:smallCaps/>
            </w:rPr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2C5CBF" w:rsidRDefault="002C5CBF">
          <w:pPr>
            <w:spacing w:line="240" w:lineRule="auto"/>
            <w:rPr>
              <w:rFonts w:ascii="Franklin Gothic" w:eastAsia="Franklin Gothic" w:hAnsi="Franklin Gothic" w:cs="Franklin Gothic"/>
              <w:smallCaps/>
            </w:rPr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2C5CBF" w:rsidRDefault="002C5CBF">
          <w:pPr>
            <w:spacing w:line="240" w:lineRule="auto"/>
            <w:rPr>
              <w:rFonts w:ascii="Franklin Gothic" w:eastAsia="Franklin Gothic" w:hAnsi="Franklin Gothic" w:cs="Franklin Gothic"/>
              <w:smallCaps/>
            </w:rPr>
          </w:pPr>
        </w:p>
      </w:tc>
    </w:tr>
  </w:tbl>
  <w:p w:rsidR="002C5CBF" w:rsidRDefault="002C5CBF">
    <w:pPr>
      <w:spacing w:after="576" w:line="240" w:lineRule="auto"/>
      <w:rPr>
        <w:rFonts w:ascii="Franklin Gothic" w:eastAsia="Franklin Gothic" w:hAnsi="Franklin Gothic" w:cs="Franklin Gothic"/>
        <w:smallCap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BF" w:rsidRDefault="002C5CBF">
    <w:pPr>
      <w:widowControl w:val="0"/>
      <w:spacing w:line="276" w:lineRule="auto"/>
      <w:rPr>
        <w:rFonts w:ascii="Franklin Gothic" w:eastAsia="Franklin Gothic" w:hAnsi="Franklin Gothic" w:cs="Franklin Gothic"/>
        <w:smallCaps/>
      </w:rPr>
    </w:pPr>
  </w:p>
  <w:tbl>
    <w:tblPr>
      <w:tblStyle w:val="a2"/>
      <w:tblW w:w="10512" w:type="dxa"/>
      <w:tblLayout w:type="fixed"/>
      <w:tblLook w:val="0400"/>
    </w:tblPr>
    <w:tblGrid>
      <w:gridCol w:w="2628"/>
      <w:gridCol w:w="2628"/>
      <w:gridCol w:w="2628"/>
      <w:gridCol w:w="2628"/>
    </w:tblGrid>
    <w:tr w:rsidR="002C5CBF">
      <w:trPr>
        <w:trHeight w:val="680"/>
      </w:trPr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C5CBF" w:rsidRDefault="002C5CBF">
          <w:pPr>
            <w:spacing w:line="240" w:lineRule="auto"/>
            <w:rPr>
              <w:rFonts w:ascii="Franklin Gothic" w:eastAsia="Franklin Gothic" w:hAnsi="Franklin Gothic" w:cs="Franklin Gothic"/>
              <w:smallCaps/>
            </w:rPr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C5CBF" w:rsidRDefault="002C5CBF">
          <w:pPr>
            <w:spacing w:line="240" w:lineRule="auto"/>
            <w:rPr>
              <w:rFonts w:ascii="Franklin Gothic" w:eastAsia="Franklin Gothic" w:hAnsi="Franklin Gothic" w:cs="Franklin Gothic"/>
              <w:smallCaps/>
            </w:rPr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C5CBF" w:rsidRDefault="002C5CBF">
          <w:pPr>
            <w:spacing w:line="240" w:lineRule="auto"/>
            <w:jc w:val="center"/>
            <w:rPr>
              <w:rFonts w:ascii="Franklin Gothic" w:eastAsia="Franklin Gothic" w:hAnsi="Franklin Gothic" w:cs="Franklin Gothic"/>
              <w:smallCaps/>
            </w:rPr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C5CBF" w:rsidRDefault="002C5CBF">
          <w:pPr>
            <w:spacing w:line="240" w:lineRule="auto"/>
            <w:jc w:val="center"/>
            <w:rPr>
              <w:rFonts w:ascii="Franklin Gothic" w:eastAsia="Franklin Gothic" w:hAnsi="Franklin Gothic" w:cs="Franklin Gothic"/>
              <w:smallCaps/>
            </w:rPr>
          </w:pPr>
        </w:p>
      </w:tc>
    </w:tr>
  </w:tbl>
  <w:p w:rsidR="002C5CBF" w:rsidRDefault="002C5CBF">
    <w:pPr>
      <w:spacing w:after="576" w:line="240" w:lineRule="auto"/>
      <w:rPr>
        <w:rFonts w:ascii="Franklin Gothic" w:eastAsia="Franklin Gothic" w:hAnsi="Franklin Gothic" w:cs="Franklin Gothic"/>
        <w:smallCap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38" w:rsidRDefault="002D0338" w:rsidP="002C5CBF">
      <w:pPr>
        <w:spacing w:line="240" w:lineRule="auto"/>
      </w:pPr>
      <w:r>
        <w:separator/>
      </w:r>
    </w:p>
  </w:footnote>
  <w:footnote w:type="continuationSeparator" w:id="0">
    <w:p w:rsidR="002D0338" w:rsidRDefault="002D0338" w:rsidP="002C5C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B03"/>
    <w:multiLevelType w:val="multilevel"/>
    <w:tmpl w:val="0770C4FE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2C0470"/>
    <w:multiLevelType w:val="multilevel"/>
    <w:tmpl w:val="D0EA6024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096DA4"/>
    <w:multiLevelType w:val="multilevel"/>
    <w:tmpl w:val="FE161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570A9A"/>
    <w:multiLevelType w:val="multilevel"/>
    <w:tmpl w:val="F156F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A8282C"/>
    <w:multiLevelType w:val="multilevel"/>
    <w:tmpl w:val="D9846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5E128A"/>
    <w:multiLevelType w:val="multilevel"/>
    <w:tmpl w:val="B9F8E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CBF"/>
    <w:rsid w:val="0002558C"/>
    <w:rsid w:val="002C5CBF"/>
    <w:rsid w:val="002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Rockwel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0"/>
    <w:next w:val="normal0"/>
    <w:rsid w:val="002C5C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C5CBF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5CBF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sid w:val="002C5CBF"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NormalWeb">
    <w:name w:val="Normal (Web)"/>
    <w:basedOn w:val="Normal"/>
    <w:qFormat/>
    <w:rsid w:val="0094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476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E90CC3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rsid w:val="00E90CC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90CC3"/>
    <w:pPr>
      <w:widowControl w:val="0"/>
      <w:autoSpaceDE w:val="0"/>
      <w:autoSpaceDN w:val="0"/>
      <w:adjustRightInd w:val="0"/>
      <w:spacing w:line="240" w:lineRule="auto"/>
      <w:ind w:left="1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E90CC3"/>
  </w:style>
  <w:style w:type="paragraph" w:styleId="ListParagraph">
    <w:name w:val="List Paragraph"/>
    <w:basedOn w:val="Normal"/>
    <w:uiPriority w:val="34"/>
    <w:qFormat/>
    <w:rsid w:val="003A22EF"/>
    <w:pPr>
      <w:suppressAutoHyphens/>
      <w:overflowPunct w:val="0"/>
      <w:autoSpaceDE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lang w:eastAsia="ar-SA"/>
    </w:rPr>
  </w:style>
  <w:style w:type="table" w:customStyle="1" w:styleId="GridTableLight">
    <w:name w:val="Grid Table Light"/>
    <w:basedOn w:val="TableNormal"/>
    <w:uiPriority w:val="40"/>
    <w:rsid w:val="00F22C2D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22C2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">
    <w:basedOn w:val="TableNormal"/>
    <w:rsid w:val="002C5CB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C5C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C5CB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C5CB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.374202@2free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2017-11-09T12:52:00Z</dcterms:created>
  <dcterms:modified xsi:type="dcterms:W3CDTF">2017-11-09T12:52:00Z</dcterms:modified>
</cp:coreProperties>
</file>