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</w:tblGrid>
      <w:tr w:rsidR="00826A6C" w:rsidTr="00C45F06">
        <w:trPr>
          <w:trHeight w:val="440"/>
        </w:trPr>
        <w:tc>
          <w:tcPr>
            <w:tcW w:w="3261" w:type="dxa"/>
            <w:shd w:val="clear" w:color="auto" w:fill="AA3F3C"/>
          </w:tcPr>
          <w:p w:rsidR="00862539" w:rsidRPr="00DB4BF1" w:rsidRDefault="001E7B9A" w:rsidP="003156CE">
            <w:pPr>
              <w:spacing w:after="0"/>
              <w:rPr>
                <w:sz w:val="20"/>
              </w:rPr>
            </w:pPr>
            <w:r>
              <w:rPr>
                <w:rFonts w:cs="Calibri"/>
                <w:noProof/>
                <w:color w:val="FFFFFF"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6436360</wp:posOffset>
                  </wp:positionH>
                  <wp:positionV relativeFrom="paragraph">
                    <wp:posOffset>107315</wp:posOffset>
                  </wp:positionV>
                  <wp:extent cx="897255" cy="11309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401_211928_145952599625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2539" w:rsidRPr="00DB4BF1" w:rsidRDefault="00E25A4F" w:rsidP="003156CE">
            <w:pPr>
              <w:tabs>
                <w:tab w:val="left" w:pos="2520"/>
              </w:tabs>
              <w:spacing w:after="0"/>
              <w:rPr>
                <w:sz w:val="20"/>
              </w:rPr>
            </w:pPr>
            <w:r w:rsidRPr="00DB4BF1">
              <w:rPr>
                <w:sz w:val="20"/>
              </w:rPr>
              <w:tab/>
            </w:r>
          </w:p>
        </w:tc>
      </w:tr>
    </w:tbl>
    <w:p w:rsidR="00AF50F7" w:rsidRDefault="00E25A4F" w:rsidP="00AF50F7">
      <w:pPr>
        <w:pStyle w:val="Heading1"/>
        <w:rPr>
          <w:lang w:val="en-GB"/>
        </w:rPr>
      </w:pPr>
      <w:r>
        <w:rPr>
          <w:lang w:val="en-GB"/>
        </w:rPr>
        <w:t xml:space="preserve">BINAY </w:t>
      </w:r>
    </w:p>
    <w:p w:rsidR="00862539" w:rsidRPr="00AF50F7" w:rsidRDefault="00E25A4F" w:rsidP="00AF50F7">
      <w:pPr>
        <w:pStyle w:val="Heading2"/>
        <w:rPr>
          <w:caps/>
        </w:rPr>
      </w:pPr>
      <w:r>
        <w:rPr>
          <w:caps/>
          <w:lang w:val="en-GB"/>
        </w:rPr>
        <w:t>MECHANICAL E</w:t>
      </w:r>
      <w:r w:rsidR="00317178">
        <w:rPr>
          <w:caps/>
          <w:lang w:val="en-GB"/>
        </w:rPr>
        <w:t xml:space="preserve">NGINEER </w:t>
      </w:r>
    </w:p>
    <w:tbl>
      <w:tblPr>
        <w:tblpPr w:leftFromText="180" w:rightFromText="180" w:vertAnchor="text" w:tblpXSpec="right" w:tblpY="1"/>
        <w:tblOverlap w:val="never"/>
        <w:tblW w:w="11808" w:type="dxa"/>
        <w:shd w:val="clear" w:color="auto" w:fill="82302E"/>
        <w:tblLayout w:type="fixed"/>
        <w:tblLook w:val="0480"/>
      </w:tblPr>
      <w:tblGrid>
        <w:gridCol w:w="1629"/>
        <w:gridCol w:w="1629"/>
        <w:gridCol w:w="8550"/>
      </w:tblGrid>
      <w:tr w:rsidR="00826A6C" w:rsidTr="00FF4EBD">
        <w:trPr>
          <w:trHeight w:val="926"/>
        </w:trPr>
        <w:tc>
          <w:tcPr>
            <w:tcW w:w="3258" w:type="dxa"/>
            <w:gridSpan w:val="2"/>
            <w:shd w:val="clear" w:color="auto" w:fill="8C332C"/>
          </w:tcPr>
          <w:p w:rsidR="00550150" w:rsidRPr="00550150" w:rsidRDefault="00962F20" w:rsidP="00550150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</w:rPr>
            </w:pPr>
          </w:p>
        </w:tc>
        <w:tc>
          <w:tcPr>
            <w:tcW w:w="8550" w:type="dxa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324"/>
            </w:tblGrid>
            <w:tr w:rsidR="00826A6C" w:rsidTr="007D089C">
              <w:tc>
                <w:tcPr>
                  <w:tcW w:w="8324" w:type="dxa"/>
                </w:tcPr>
                <w:p w:rsidR="00550150" w:rsidRDefault="00E25A4F" w:rsidP="00BA1D9D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</w:pPr>
                  <w:r>
                    <w:t xml:space="preserve">PROFILE &amp; VALUE </w:t>
                  </w:r>
                </w:p>
              </w:tc>
            </w:tr>
            <w:tr w:rsidR="00826A6C" w:rsidTr="007D089C">
              <w:trPr>
                <w:trHeight w:val="3921"/>
              </w:trPr>
              <w:tc>
                <w:tcPr>
                  <w:tcW w:w="8324" w:type="dxa"/>
                </w:tcPr>
                <w:p w:rsidR="00CD1DEC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An academically qualified and a passionate Mechanical Engineer with experience in lubrication management system and preventive maintenance in a production environment </w:t>
                  </w:r>
                </w:p>
                <w:p w:rsidR="0030731F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Possess good knowledge of design tools such as Solid Edge, So</w:t>
                  </w:r>
                  <w:r w:rsidR="00A57F25">
                    <w:rPr>
                      <w:b w:val="0"/>
                    </w:rPr>
                    <w:t>lid Works, ANSYS Workbench</w:t>
                  </w:r>
                  <w:r>
                    <w:rPr>
                      <w:b w:val="0"/>
                    </w:rPr>
                    <w:t xml:space="preserve"> and production application such as Swansoft CNC</w:t>
                  </w:r>
                </w:p>
                <w:p w:rsidR="00CD1DEC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Broad-based experience in independently handling Coolant Management System including gathering requirements on metal cutting/metalworking, machinery details, recommending the right coolant combination, conducting trial runs and supporting the implementation of coolant system in the shop floor </w:t>
                  </w:r>
                </w:p>
                <w:p w:rsidR="00502CAC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Gained ample knowledge in planning and executing total preventive maintenance </w:t>
                  </w:r>
                </w:p>
                <w:p w:rsidR="0090288B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Experience of working on production machines such as Turning Centers, Machining Centers (VMC &amp; HMC), Grinding, Honing and various other metal working machines </w:t>
                  </w:r>
                </w:p>
                <w:p w:rsidR="0090288B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Adept in diagn</w:t>
                  </w:r>
                  <w:bookmarkStart w:id="0" w:name="_GoBack"/>
                  <w:bookmarkEnd w:id="0"/>
                  <w:r>
                    <w:rPr>
                      <w:b w:val="0"/>
                    </w:rPr>
                    <w:t xml:space="preserve">osing maintenance related problems and resolving them to avoid machine downtime </w:t>
                  </w:r>
                </w:p>
                <w:p w:rsidR="0090288B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Competent in working with cross-functional teams in maintaining a hassle-free production unit</w:t>
                  </w:r>
                </w:p>
                <w:p w:rsidR="0090288B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An exceptional communicator possessing excellent interpersonal and team qualities </w:t>
                  </w:r>
                </w:p>
                <w:p w:rsidR="0090288B" w:rsidRPr="0090288B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Deft in prioritizing tasks and getting things done within the agreed timelines and quality specifications </w:t>
                  </w:r>
                </w:p>
              </w:tc>
            </w:tr>
          </w:tbl>
          <w:p w:rsidR="00550150" w:rsidRDefault="00962F20" w:rsidP="003156CE">
            <w:pPr>
              <w:spacing w:after="0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324"/>
            </w:tblGrid>
            <w:tr w:rsidR="00826A6C" w:rsidTr="007D089C">
              <w:trPr>
                <w:trHeight w:val="373"/>
              </w:trPr>
              <w:tc>
                <w:tcPr>
                  <w:tcW w:w="8324" w:type="dxa"/>
                </w:tcPr>
                <w:p w:rsidR="0090288B" w:rsidRDefault="00E25A4F" w:rsidP="00BA1D9D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</w:pPr>
                  <w:r>
                    <w:t>SKILLS SNAPSHOT</w:t>
                  </w:r>
                </w:p>
              </w:tc>
            </w:tr>
            <w:tr w:rsidR="00826A6C" w:rsidTr="007D089C">
              <w:trPr>
                <w:trHeight w:val="3921"/>
              </w:trPr>
              <w:tc>
                <w:tcPr>
                  <w:tcW w:w="8324" w:type="dxa"/>
                </w:tcPr>
                <w:p w:rsidR="0090288B" w:rsidRPr="0090288B" w:rsidRDefault="00E25A4F" w:rsidP="00BA1D9D">
                  <w:pPr>
                    <w:pStyle w:val="Bullet"/>
                    <w:framePr w:wrap="around"/>
                    <w:numPr>
                      <w:ilvl w:val="0"/>
                      <w:numId w:val="0"/>
                    </w:numPr>
                    <w:ind w:left="357" w:hanging="357"/>
                    <w:rPr>
                      <w:b w:val="0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5198911" cy="2477770"/>
                        <wp:effectExtent l="38100" t="0" r="1739" b="0"/>
                        <wp:docPr id="5" name="Diagram 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</w:rPr>
                    <w:t xml:space="preserve"> </w:t>
                  </w:r>
                </w:p>
              </w:tc>
            </w:tr>
          </w:tbl>
          <w:p w:rsidR="00574CE8" w:rsidRDefault="00962F20" w:rsidP="00646641">
            <w:pPr>
              <w:spacing w:after="0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62"/>
              <w:gridCol w:w="4162"/>
            </w:tblGrid>
            <w:tr w:rsidR="00826A6C" w:rsidTr="00657DB4">
              <w:tc>
                <w:tcPr>
                  <w:tcW w:w="8324" w:type="dxa"/>
                  <w:gridSpan w:val="2"/>
                </w:tcPr>
                <w:p w:rsidR="007D089C" w:rsidRDefault="00E25A4F" w:rsidP="00BA1D9D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  <w:rPr>
                      <w:sz w:val="20"/>
                    </w:rPr>
                  </w:pPr>
                  <w:r>
                    <w:t xml:space="preserve">CAREER PROGRESSION </w:t>
                  </w:r>
                </w:p>
              </w:tc>
            </w:tr>
            <w:tr w:rsidR="00826A6C" w:rsidTr="00657DB4">
              <w:tc>
                <w:tcPr>
                  <w:tcW w:w="4162" w:type="dxa"/>
                </w:tcPr>
                <w:p w:rsidR="007D089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45194" cy="749767"/>
                        <wp:effectExtent l="0" t="0" r="0" b="1270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8712822" name="download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992" cy="758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2" w:type="dxa"/>
                </w:tcPr>
                <w:p w:rsidR="007D089C" w:rsidRDefault="00330E52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April 2017 – November 2017</w:t>
                  </w:r>
                </w:p>
                <w:p w:rsidR="007D089C" w:rsidRPr="007D089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  <w:r w:rsidRPr="007D089C">
                    <w:rPr>
                      <w:b/>
                      <w:sz w:val="24"/>
                    </w:rPr>
                    <w:t>VAS Tribology Solutions Pvt Ltd.,</w:t>
                  </w:r>
                </w:p>
                <w:p w:rsidR="007D089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Jamshedpur, Jharkhand</w:t>
                  </w:r>
                </w:p>
                <w:p w:rsidR="007D089C" w:rsidRDefault="008A7356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Site</w:t>
                  </w:r>
                  <w:r w:rsidR="00E25A4F">
                    <w:rPr>
                      <w:sz w:val="20"/>
                    </w:rPr>
                    <w:t xml:space="preserve"> Engineer </w:t>
                  </w:r>
                </w:p>
              </w:tc>
            </w:tr>
            <w:tr w:rsidR="00826A6C" w:rsidTr="00657DB4">
              <w:tc>
                <w:tcPr>
                  <w:tcW w:w="8324" w:type="dxa"/>
                  <w:gridSpan w:val="2"/>
                </w:tcPr>
                <w:p w:rsidR="007D089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Highlights </w:t>
                  </w:r>
                </w:p>
                <w:p w:rsidR="009451F0" w:rsidRPr="009451F0" w:rsidRDefault="00330E52" w:rsidP="00BA1D9D">
                  <w:pPr>
                    <w:pStyle w:val="Bullet"/>
                    <w:framePr w:wrap="around"/>
                  </w:pPr>
                  <w:r>
                    <w:rPr>
                      <w:b w:val="0"/>
                    </w:rPr>
                    <w:t>Handled</w:t>
                  </w:r>
                  <w:r w:rsidR="00E25A4F">
                    <w:rPr>
                      <w:b w:val="0"/>
                    </w:rPr>
                    <w:t xml:space="preserve"> top-notch clients such as Tata Motors Limited – Engine Division, Jamshedpur and Hero MotoCorp, Haryana </w:t>
                  </w:r>
                </w:p>
                <w:p w:rsidR="009451F0" w:rsidRPr="009451F0" w:rsidRDefault="00E25A4F" w:rsidP="00BA1D9D">
                  <w:pPr>
                    <w:pStyle w:val="Bullet"/>
                    <w:framePr w:wrap="around"/>
                  </w:pPr>
                  <w:r>
                    <w:rPr>
                      <w:b w:val="0"/>
                    </w:rPr>
                    <w:t xml:space="preserve">Responsible for monitoring the performance of hydraulic oil, cutting oil, coolant oil and assisting the maintenance team in resolving issues about lubrication  </w:t>
                  </w:r>
                </w:p>
                <w:p w:rsidR="009451F0" w:rsidRPr="009451F0" w:rsidRDefault="00E25A4F" w:rsidP="00BA1D9D">
                  <w:pPr>
                    <w:pStyle w:val="Bullet"/>
                    <w:framePr w:wrap="around"/>
                  </w:pPr>
                  <w:r>
                    <w:rPr>
                      <w:b w:val="0"/>
                    </w:rPr>
                    <w:t xml:space="preserve">Conducting test on the coolant including viscosity, concentration, pH, particle count, hardness, moisture content test, recording and documenting test results </w:t>
                  </w:r>
                </w:p>
                <w:p w:rsidR="009451F0" w:rsidRDefault="00962F20" w:rsidP="00BA1D9D">
                  <w:pPr>
                    <w:pStyle w:val="Bullet"/>
                    <w:framePr w:wrap="around"/>
                    <w:numPr>
                      <w:ilvl w:val="0"/>
                      <w:numId w:val="0"/>
                    </w:numPr>
                    <w:ind w:left="357" w:hanging="357"/>
                    <w:rPr>
                      <w:b w:val="0"/>
                    </w:rPr>
                  </w:pPr>
                </w:p>
                <w:p w:rsidR="009451F0" w:rsidRDefault="00962F20" w:rsidP="00BA1D9D">
                  <w:pPr>
                    <w:pStyle w:val="Bullet"/>
                    <w:framePr w:wrap="around"/>
                    <w:numPr>
                      <w:ilvl w:val="0"/>
                      <w:numId w:val="0"/>
                    </w:numPr>
                    <w:ind w:left="357" w:hanging="357"/>
                  </w:pPr>
                </w:p>
                <w:p w:rsid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Single point of contact for managing manpower, maintaining inventory of coolant,</w:t>
                  </w:r>
                  <w:r w:rsidR="005E335E">
                    <w:rPr>
                      <w:b w:val="0"/>
                    </w:rPr>
                    <w:t xml:space="preserve"> lubricating oil, hydraulic oil,</w:t>
                  </w:r>
                  <w:r>
                    <w:rPr>
                      <w:b w:val="0"/>
                    </w:rPr>
                    <w:t xml:space="preserve"> report maintenance and safe disposal of coolant and used oil </w:t>
                  </w:r>
                </w:p>
                <w:p w:rsid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Planning and executing measures as per the instruction of the Engineering team to support zero breakdown due to lubrication  </w:t>
                  </w:r>
                </w:p>
                <w:p w:rsid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Had opportunity to observe various troubleshooting process on machinery, foreseeing and resolving problems</w:t>
                  </w:r>
                </w:p>
                <w:p w:rsid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Recommended changes in the choice of oil grades based on changes in cutting/machine conditions to improve productivity </w:t>
                  </w:r>
                </w:p>
                <w:p w:rsid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Authored case studies on the impact of lubrication system on various machinery and processes </w:t>
                  </w:r>
                </w:p>
                <w:p w:rsidR="009451F0" w:rsidRP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Key achievement include – evaluating the reason for emulsification of Hydraulic Oil (HYD 68) used on a honing machine, was reported to the Senior Management for immediate remedial actions</w:t>
                  </w:r>
                </w:p>
              </w:tc>
            </w:tr>
          </w:tbl>
          <w:p w:rsidR="007D089C" w:rsidRDefault="00962F20" w:rsidP="00646641">
            <w:pPr>
              <w:spacing w:after="0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62"/>
              <w:gridCol w:w="4162"/>
            </w:tblGrid>
            <w:tr w:rsidR="00826A6C" w:rsidTr="00657DB4">
              <w:tc>
                <w:tcPr>
                  <w:tcW w:w="4162" w:type="dxa"/>
                </w:tcPr>
                <w:p w:rsidR="009451F0" w:rsidRDefault="00912A69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04875" cy="861599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tk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022" cy="86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2" w:type="dxa"/>
                </w:tcPr>
                <w:p w:rsidR="009451F0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Sep 2016 – Apr 2017</w:t>
                  </w:r>
                </w:p>
                <w:p w:rsidR="00450A7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National Institute of Technology </w:t>
                  </w:r>
                </w:p>
                <w:p w:rsidR="009451F0" w:rsidRPr="007D089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(NIT – K)</w:t>
                  </w:r>
                </w:p>
                <w:p w:rsidR="009451F0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Department of Mechanical Engineering </w:t>
                  </w:r>
                </w:p>
                <w:p w:rsidR="009451F0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Research Assistant</w:t>
                  </w:r>
                </w:p>
              </w:tc>
            </w:tr>
            <w:tr w:rsidR="00826A6C" w:rsidTr="00657DB4">
              <w:tc>
                <w:tcPr>
                  <w:tcW w:w="8324" w:type="dxa"/>
                  <w:gridSpan w:val="2"/>
                </w:tcPr>
                <w:p w:rsidR="009451F0" w:rsidRPr="00450A7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b/>
                      <w:sz w:val="20"/>
                    </w:rPr>
                  </w:pPr>
                  <w:r w:rsidRPr="00450A7C">
                    <w:rPr>
                      <w:b/>
                      <w:sz w:val="20"/>
                    </w:rPr>
                    <w:t xml:space="preserve">Highlights </w:t>
                  </w:r>
                </w:p>
                <w:p w:rsid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Worked on the circular clinching process of sheet metal forming </w:t>
                  </w:r>
                </w:p>
                <w:p w:rsidR="00424F6E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Conducted parametric analysis of clinching using ANSYS, compared and documented them against practical values </w:t>
                  </w:r>
                </w:p>
                <w:p w:rsidR="00424F6E" w:rsidRPr="009451F0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Chose the best dimensions for the analysis of circular die and punching tools</w:t>
                  </w:r>
                </w:p>
              </w:tc>
            </w:tr>
          </w:tbl>
          <w:p w:rsidR="009451F0" w:rsidRDefault="00962F20" w:rsidP="00646641">
            <w:pPr>
              <w:spacing w:after="0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62"/>
              <w:gridCol w:w="4162"/>
            </w:tblGrid>
            <w:tr w:rsidR="00826A6C" w:rsidTr="00657DB4">
              <w:tc>
                <w:tcPr>
                  <w:tcW w:w="8324" w:type="dxa"/>
                  <w:gridSpan w:val="2"/>
                </w:tcPr>
                <w:p w:rsidR="00932FBF" w:rsidRDefault="00E25A4F" w:rsidP="00BA1D9D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  <w:rPr>
                      <w:sz w:val="20"/>
                    </w:rPr>
                  </w:pPr>
                  <w:r>
                    <w:t xml:space="preserve">INTERNSHIPS </w:t>
                  </w:r>
                </w:p>
              </w:tc>
            </w:tr>
            <w:tr w:rsidR="00826A6C" w:rsidTr="00657DB4">
              <w:tc>
                <w:tcPr>
                  <w:tcW w:w="4162" w:type="dxa"/>
                </w:tcPr>
                <w:p w:rsidR="00932FBF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36765" cy="632075"/>
                        <wp:effectExtent l="0" t="0" r="0" b="317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603486" name="HAL.jpe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7017" cy="644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2" w:type="dxa"/>
                </w:tcPr>
                <w:p w:rsidR="00932FBF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Jul 2015 </w:t>
                  </w:r>
                </w:p>
                <w:p w:rsidR="00932FBF" w:rsidRPr="007D089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Hindustan Aeronautical Limited</w:t>
                  </w:r>
                </w:p>
                <w:p w:rsidR="00932FBF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Aircraft Division</w:t>
                  </w:r>
                </w:p>
              </w:tc>
            </w:tr>
            <w:tr w:rsidR="00826A6C" w:rsidTr="00657DB4">
              <w:tc>
                <w:tcPr>
                  <w:tcW w:w="8324" w:type="dxa"/>
                  <w:gridSpan w:val="2"/>
                </w:tcPr>
                <w:p w:rsidR="00932FBF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Gained exposure to machining process of nuts, bolts, rivets, screw and other fasteners </w:t>
                  </w:r>
                </w:p>
                <w:p w:rsidR="00626C57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>Witness metal sheet forming, welding, chemical coating and heat treatment</w:t>
                  </w:r>
                </w:p>
                <w:p w:rsidR="0026167E" w:rsidRPr="0026167E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Had a chance to observe weapons, cockpit, wings, electronics, tool and final hawk assembly </w:t>
                  </w:r>
                </w:p>
              </w:tc>
            </w:tr>
          </w:tbl>
          <w:p w:rsidR="00932FBF" w:rsidRDefault="00962F20" w:rsidP="00646641">
            <w:pPr>
              <w:spacing w:after="0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62"/>
              <w:gridCol w:w="4162"/>
            </w:tblGrid>
            <w:tr w:rsidR="00826A6C" w:rsidTr="00657DB4">
              <w:tc>
                <w:tcPr>
                  <w:tcW w:w="4162" w:type="dxa"/>
                </w:tcPr>
                <w:p w:rsidR="0026167E" w:rsidRDefault="0062683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04875" cy="86159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tk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022" cy="86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2" w:type="dxa"/>
                </w:tcPr>
                <w:p w:rsidR="0026167E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 2017</w:t>
                  </w:r>
                </w:p>
                <w:p w:rsidR="0026167E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National Institute of Technology </w:t>
                  </w:r>
                </w:p>
                <w:p w:rsidR="0026167E" w:rsidRPr="007D089C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(NIT – K)</w:t>
                  </w:r>
                </w:p>
                <w:p w:rsidR="0026167E" w:rsidRDefault="00962F20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</w:p>
              </w:tc>
            </w:tr>
            <w:tr w:rsidR="00826A6C" w:rsidTr="00657DB4">
              <w:tc>
                <w:tcPr>
                  <w:tcW w:w="8324" w:type="dxa"/>
                  <w:gridSpan w:val="2"/>
                </w:tcPr>
                <w:p w:rsidR="0026167E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Participated as a volunteer in a two day workshop organized on topic “Machines &amp; Mechanism – Kinematics, Dynamics and Computational Tools” </w:t>
                  </w:r>
                </w:p>
                <w:p w:rsidR="00950FB5" w:rsidRPr="0026167E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Supported the organizing efforts, prepared and submitted a report on the entire workshop </w:t>
                  </w:r>
                </w:p>
              </w:tc>
            </w:tr>
          </w:tbl>
          <w:p w:rsidR="0026167E" w:rsidRDefault="00962F20" w:rsidP="00646641">
            <w:pPr>
              <w:spacing w:after="0"/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62"/>
              <w:gridCol w:w="4162"/>
            </w:tblGrid>
            <w:tr w:rsidR="00826A6C" w:rsidTr="00657DB4">
              <w:tc>
                <w:tcPr>
                  <w:tcW w:w="4162" w:type="dxa"/>
                </w:tcPr>
                <w:p w:rsidR="00950FB5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34634" cy="740780"/>
                        <wp:effectExtent l="0" t="0" r="1016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5181881" name="Technophilia1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072" cy="746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2" w:type="dxa"/>
                </w:tcPr>
                <w:p w:rsidR="00950FB5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Nov 2012</w:t>
                  </w:r>
                </w:p>
                <w:p w:rsidR="00950FB5" w:rsidRDefault="00E25A4F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  <w:r w:rsidRPr="008A19B1">
                    <w:rPr>
                      <w:b/>
                      <w:sz w:val="24"/>
                    </w:rPr>
                    <w:t xml:space="preserve">Technophilia Limited, USA </w:t>
                  </w:r>
                </w:p>
                <w:p w:rsidR="008A19B1" w:rsidRPr="008A19B1" w:rsidRDefault="00962F20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b/>
                      <w:sz w:val="24"/>
                    </w:rPr>
                  </w:pPr>
                </w:p>
                <w:p w:rsidR="00950FB5" w:rsidRDefault="00962F20" w:rsidP="00BA1D9D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sz w:val="20"/>
                    </w:rPr>
                  </w:pPr>
                </w:p>
              </w:tc>
            </w:tr>
            <w:tr w:rsidR="00826A6C" w:rsidTr="00657DB4">
              <w:tc>
                <w:tcPr>
                  <w:tcW w:w="8324" w:type="dxa"/>
                  <w:gridSpan w:val="2"/>
                </w:tcPr>
                <w:p w:rsidR="008A19B1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Participated in a two day workshop on light, sound and sensor based robot </w:t>
                  </w:r>
                </w:p>
                <w:p w:rsidR="00950FB5" w:rsidRPr="0026167E" w:rsidRDefault="00E25A4F" w:rsidP="00BA1D9D">
                  <w:pPr>
                    <w:pStyle w:val="Bullet"/>
                    <w:framePr w:wrap="around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Had a hands on experience on building robotic structures  </w:t>
                  </w:r>
                </w:p>
              </w:tc>
            </w:tr>
          </w:tbl>
          <w:p w:rsidR="00950FB5" w:rsidRDefault="00962F20" w:rsidP="00646641">
            <w:pPr>
              <w:spacing w:after="0"/>
              <w:rPr>
                <w:sz w:val="20"/>
              </w:rPr>
            </w:pPr>
          </w:p>
          <w:p w:rsidR="00550150" w:rsidRPr="00291AD8" w:rsidRDefault="00E25A4F" w:rsidP="003156CE">
            <w:pPr>
              <w:spacing w:after="0"/>
              <w:rPr>
                <w:sz w:val="2"/>
                <w:szCs w:val="2"/>
              </w:rPr>
            </w:pPr>
            <w:r w:rsidRPr="00DB4BF1">
              <w:rPr>
                <w:sz w:val="20"/>
              </w:rPr>
              <w:t xml:space="preserve"> </w:t>
            </w:r>
          </w:p>
          <w:p w:rsidR="00550150" w:rsidRPr="00291AD8" w:rsidRDefault="00962F20" w:rsidP="003156CE">
            <w:pPr>
              <w:spacing w:after="0"/>
              <w:rPr>
                <w:color w:val="686868"/>
                <w:sz w:val="2"/>
                <w:szCs w:val="2"/>
              </w:rPr>
            </w:pPr>
          </w:p>
        </w:tc>
      </w:tr>
      <w:tr w:rsidR="00826A6C" w:rsidTr="00A15B5E">
        <w:trPr>
          <w:trHeight w:val="329"/>
        </w:trPr>
        <w:tc>
          <w:tcPr>
            <w:tcW w:w="3258" w:type="dxa"/>
            <w:gridSpan w:val="2"/>
            <w:shd w:val="clear" w:color="auto" w:fill="8C332C"/>
          </w:tcPr>
          <w:p w:rsidR="00550150" w:rsidRPr="00A15B5E" w:rsidRDefault="00962F20" w:rsidP="003156CE">
            <w:pPr>
              <w:spacing w:after="0"/>
              <w:rPr>
                <w:rFonts w:cs="Calibri"/>
                <w:color w:val="FFFFFF"/>
              </w:rPr>
            </w:pPr>
          </w:p>
        </w:tc>
        <w:tc>
          <w:tcPr>
            <w:tcW w:w="8550" w:type="dxa"/>
            <w:vMerge/>
            <w:shd w:val="clear" w:color="auto" w:fill="auto"/>
          </w:tcPr>
          <w:p w:rsidR="00550150" w:rsidRPr="00DB4BF1" w:rsidRDefault="00962F20" w:rsidP="003156CE">
            <w:pPr>
              <w:spacing w:after="0"/>
              <w:rPr>
                <w:sz w:val="20"/>
              </w:rPr>
            </w:pPr>
          </w:p>
        </w:tc>
      </w:tr>
      <w:tr w:rsidR="00826A6C" w:rsidTr="00FF4EBD">
        <w:trPr>
          <w:trHeight w:val="302"/>
        </w:trPr>
        <w:tc>
          <w:tcPr>
            <w:tcW w:w="3258" w:type="dxa"/>
            <w:gridSpan w:val="2"/>
            <w:shd w:val="clear" w:color="auto" w:fill="8C332C"/>
          </w:tcPr>
          <w:p w:rsidR="00B73F6B" w:rsidRDefault="00E25A4F" w:rsidP="00B73F6B">
            <w:pPr>
              <w:spacing w:after="0" w:line="240" w:lineRule="auto"/>
              <w:rPr>
                <w:rFonts w:cs="Calibri"/>
                <w:color w:val="FFFFFF" w:themeColor="background1"/>
              </w:rPr>
            </w:pPr>
            <w:r w:rsidRPr="00A15B5E">
              <w:rPr>
                <w:rFonts w:cs="Calibri"/>
                <w:color w:val="FFFFFF" w:themeColor="background1"/>
              </w:rPr>
              <w:t xml:space="preserve">E: </w:t>
            </w:r>
            <w:hyperlink r:id="rId16" w:history="1">
              <w:r w:rsidR="00962F20" w:rsidRPr="00962F20">
                <w:rPr>
                  <w:rStyle w:val="Hyperlink"/>
                  <w:rFonts w:cs="Calibri"/>
                  <w:color w:val="FFFFFF" w:themeColor="background1"/>
                </w:rPr>
                <w:t>binay.374464@2freemail.com</w:t>
              </w:r>
            </w:hyperlink>
            <w:r w:rsidR="00962F20">
              <w:rPr>
                <w:rFonts w:cs="Calibri"/>
              </w:rPr>
              <w:t xml:space="preserve"> </w:t>
            </w:r>
            <w:r w:rsidRPr="00A15B5E">
              <w:rPr>
                <w:rFonts w:cs="Calibri"/>
                <w:color w:val="FFFFFF" w:themeColor="background1"/>
              </w:rPr>
              <w:t xml:space="preserve"> </w:t>
            </w:r>
          </w:p>
          <w:p w:rsidR="007E58EA" w:rsidRPr="00A15B5E" w:rsidRDefault="00524983" w:rsidP="00B73F6B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cs="Calibri"/>
                <w:color w:val="FFFFFF" w:themeColor="background1"/>
              </w:rPr>
              <w:t>Sharjah</w:t>
            </w:r>
            <w:proofErr w:type="spellEnd"/>
            <w:r w:rsidR="007E58EA">
              <w:rPr>
                <w:rFonts w:cs="Calibri"/>
                <w:color w:val="FFFFFF" w:themeColor="background1"/>
              </w:rPr>
              <w:t>-UAE</w:t>
            </w:r>
          </w:p>
        </w:tc>
        <w:tc>
          <w:tcPr>
            <w:tcW w:w="8550" w:type="dxa"/>
            <w:vMerge/>
            <w:shd w:val="clear" w:color="auto" w:fill="auto"/>
          </w:tcPr>
          <w:p w:rsidR="00550150" w:rsidRPr="00DB4BF1" w:rsidRDefault="00962F20" w:rsidP="003156CE">
            <w:pPr>
              <w:spacing w:after="0"/>
              <w:rPr>
                <w:sz w:val="20"/>
              </w:rPr>
            </w:pPr>
          </w:p>
        </w:tc>
      </w:tr>
      <w:tr w:rsidR="00826A6C" w:rsidTr="00FF4EBD">
        <w:trPr>
          <w:trHeight w:val="302"/>
        </w:trPr>
        <w:tc>
          <w:tcPr>
            <w:tcW w:w="1629" w:type="dxa"/>
            <w:shd w:val="clear" w:color="auto" w:fill="8C332C"/>
          </w:tcPr>
          <w:p w:rsidR="002C23DC" w:rsidRPr="00550150" w:rsidRDefault="00962F20" w:rsidP="003156CE">
            <w:pPr>
              <w:spacing w:after="0"/>
              <w:rPr>
                <w:rFonts w:cs="Calibri"/>
                <w:color w:val="FFFFFF"/>
                <w:sz w:val="20"/>
              </w:rPr>
            </w:pPr>
          </w:p>
        </w:tc>
        <w:tc>
          <w:tcPr>
            <w:tcW w:w="1629" w:type="dxa"/>
            <w:shd w:val="clear" w:color="auto" w:fill="8C332C"/>
          </w:tcPr>
          <w:p w:rsidR="002C23DC" w:rsidRPr="00550150" w:rsidRDefault="00962F20" w:rsidP="003156CE">
            <w:pPr>
              <w:spacing w:after="0"/>
              <w:rPr>
                <w:rFonts w:cs="Calibri"/>
                <w:color w:val="FFFFFF"/>
                <w:sz w:val="20"/>
              </w:rPr>
            </w:pPr>
          </w:p>
        </w:tc>
        <w:tc>
          <w:tcPr>
            <w:tcW w:w="8550" w:type="dxa"/>
            <w:vMerge/>
            <w:shd w:val="clear" w:color="auto" w:fill="auto"/>
          </w:tcPr>
          <w:p w:rsidR="002C23DC" w:rsidRPr="00DB4BF1" w:rsidRDefault="00962F20" w:rsidP="003156CE">
            <w:pPr>
              <w:spacing w:after="0"/>
              <w:rPr>
                <w:sz w:val="20"/>
              </w:rPr>
            </w:pPr>
          </w:p>
        </w:tc>
      </w:tr>
      <w:tr w:rsidR="00826A6C" w:rsidTr="00FF4EBD">
        <w:trPr>
          <w:trHeight w:val="302"/>
        </w:trPr>
        <w:tc>
          <w:tcPr>
            <w:tcW w:w="3258" w:type="dxa"/>
            <w:gridSpan w:val="2"/>
            <w:shd w:val="clear" w:color="auto" w:fill="8C332C"/>
          </w:tcPr>
          <w:p w:rsidR="00BD1B45" w:rsidRDefault="00E25A4F" w:rsidP="00BD1B45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B57B1">
              <w:rPr>
                <w:rFonts w:ascii="Arial" w:hAnsi="Arial" w:cs="Arial"/>
                <w:b/>
                <w:color w:val="FFFFFF"/>
                <w:sz w:val="24"/>
                <w:szCs w:val="24"/>
              </w:rPr>
              <w:t>Qualification</w:t>
            </w:r>
          </w:p>
          <w:p w:rsidR="00BD1B45" w:rsidRDefault="00E25A4F" w:rsidP="00BD1B45">
            <w:pPr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ACS College of Engineering </w:t>
            </w:r>
          </w:p>
          <w:p w:rsidR="00A15B5E" w:rsidRDefault="00E25A4F" w:rsidP="00BD1B45">
            <w:pPr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Visveswaraya Technical University, India (Jul 2016)</w:t>
            </w:r>
          </w:p>
          <w:p w:rsidR="00BD1B45" w:rsidRDefault="00E25A4F" w:rsidP="00BD1B45">
            <w:pPr>
              <w:pStyle w:val="Bullet"/>
              <w:framePr w:hSpace="0" w:wrap="auto" w:vAnchor="margin" w:xAlign="left" w:yAlign="inline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Bachelor in Mechanical Engineering </w:t>
            </w:r>
          </w:p>
          <w:p w:rsidR="00A15B5E" w:rsidRPr="00734E5A" w:rsidRDefault="00E25A4F" w:rsidP="00BD1B45">
            <w:pPr>
              <w:pStyle w:val="Bullet"/>
              <w:framePr w:hSpace="0" w:wrap="auto" w:vAnchor="margin" w:xAlign="left" w:yAlign="inline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Aggregate: 64.5%</w:t>
            </w:r>
          </w:p>
          <w:p w:rsidR="00BD1B45" w:rsidRDefault="00962F20" w:rsidP="00BD1B45">
            <w:pPr>
              <w:spacing w:after="0"/>
              <w:rPr>
                <w:rFonts w:ascii="Arial" w:hAnsi="Arial" w:cs="Arial"/>
                <w:color w:val="FFFFFF"/>
              </w:rPr>
            </w:pPr>
          </w:p>
          <w:p w:rsidR="00BD1B45" w:rsidRDefault="00E25A4F" w:rsidP="00BD1B45">
            <w:pPr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Central Board of Secondary Education (Mar 2011)</w:t>
            </w:r>
          </w:p>
          <w:p w:rsidR="00A15B5E" w:rsidRDefault="00E25A4F" w:rsidP="00BD1B45">
            <w:pPr>
              <w:pStyle w:val="Bullet"/>
              <w:framePr w:hSpace="0" w:wrap="auto" w:vAnchor="margin" w:xAlign="left" w:yAlign="inline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Higher Secondary School Certificate </w:t>
            </w:r>
          </w:p>
          <w:p w:rsidR="00A15B5E" w:rsidRDefault="00E25A4F" w:rsidP="00BD1B45">
            <w:pPr>
              <w:pStyle w:val="Bullet"/>
              <w:framePr w:hSpace="0" w:wrap="auto" w:vAnchor="margin" w:xAlign="left" w:yAlign="inline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Aggregate: 71.4%</w:t>
            </w:r>
          </w:p>
          <w:p w:rsidR="00A15B5E" w:rsidRDefault="00962F20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A15B5E" w:rsidRDefault="00E25A4F" w:rsidP="00A15B5E">
            <w:pPr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Karnataka Secondary Education Examination Board (Mar 2009) </w:t>
            </w:r>
          </w:p>
          <w:p w:rsid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Secondary School Leaving Certificate </w:t>
            </w:r>
          </w:p>
          <w:p w:rsid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Aggregate: 88.96%</w:t>
            </w:r>
          </w:p>
          <w:p w:rsidR="00A15B5E" w:rsidRDefault="00962F20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A15B5E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Software Skills 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 w:rsidRPr="00A15B5E">
              <w:rPr>
                <w:i/>
                <w:color w:val="FFFFFF" w:themeColor="background1"/>
                <w:sz w:val="22"/>
                <w:szCs w:val="22"/>
              </w:rPr>
              <w:t xml:space="preserve">Solid Edge 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 w:rsidRPr="00A15B5E">
              <w:rPr>
                <w:i/>
                <w:color w:val="FFFFFF" w:themeColor="background1"/>
                <w:sz w:val="22"/>
                <w:szCs w:val="22"/>
              </w:rPr>
              <w:t>ANSYS Workbench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 w:rsidRPr="00A15B5E">
              <w:rPr>
                <w:i/>
                <w:color w:val="FFFFFF" w:themeColor="background1"/>
                <w:sz w:val="22"/>
                <w:szCs w:val="22"/>
              </w:rPr>
              <w:t xml:space="preserve">Swansoft CNC 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 w:rsidRPr="00A15B5E">
              <w:rPr>
                <w:i/>
                <w:color w:val="FFFFFF" w:themeColor="background1"/>
                <w:sz w:val="22"/>
                <w:szCs w:val="22"/>
              </w:rPr>
              <w:t xml:space="preserve">Solidworks 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 w:rsidRPr="00A15B5E">
              <w:rPr>
                <w:i/>
                <w:color w:val="FFFFFF" w:themeColor="background1"/>
                <w:sz w:val="22"/>
                <w:szCs w:val="22"/>
              </w:rPr>
              <w:t>ABAQUS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 w:rsidRPr="00A15B5E">
              <w:rPr>
                <w:i/>
                <w:color w:val="FFFFFF" w:themeColor="background1"/>
                <w:sz w:val="22"/>
                <w:szCs w:val="22"/>
              </w:rPr>
              <w:t xml:space="preserve">MS Office </w:t>
            </w:r>
          </w:p>
          <w:p w:rsidR="00A15B5E" w:rsidRPr="00A15B5E" w:rsidRDefault="00962F20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A15B5E" w:rsidRDefault="00962F20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A15B5E" w:rsidRDefault="00962F20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A15B5E" w:rsidRDefault="00962F20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BD1B45" w:rsidRDefault="00E25A4F" w:rsidP="00A15B5E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734E5A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  <w:p w:rsidR="00B73F6B" w:rsidRDefault="00962F20" w:rsidP="00B73F6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B73F6B" w:rsidRDefault="00962F20" w:rsidP="00B73F6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B73F6B" w:rsidRDefault="00962F20" w:rsidP="00B73F6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B73F6B" w:rsidRDefault="00962F20" w:rsidP="00B73F6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B73F6B" w:rsidRPr="00734E5A" w:rsidRDefault="00962F20" w:rsidP="00B73F6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</w:p>
          <w:p w:rsidR="00BD1B45" w:rsidRDefault="00962F20" w:rsidP="00BD1B45">
            <w:pPr>
              <w:spacing w:after="0"/>
              <w:rPr>
                <w:rFonts w:ascii="Arial" w:hAnsi="Arial" w:cs="Arial"/>
                <w:color w:val="FFFFFF"/>
              </w:rPr>
            </w:pPr>
          </w:p>
          <w:p w:rsidR="00BD1B45" w:rsidRDefault="00962F20" w:rsidP="00BD1B45">
            <w:pPr>
              <w:spacing w:after="0"/>
              <w:rPr>
                <w:rFonts w:cs="Calibri"/>
                <w:color w:val="FFFFFF"/>
                <w:sz w:val="20"/>
              </w:rPr>
            </w:pPr>
          </w:p>
          <w:p w:rsidR="00A15B5E" w:rsidRDefault="00E25A4F" w:rsidP="00BD1B45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Extra-Curricular 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rFonts w:ascii="Arial" w:eastAsiaTheme="minorHAnsi" w:hAnsi="Arial" w:cs="Arial"/>
                <w:color w:val="FFFFFF" w:themeColor="background1"/>
                <w:sz w:val="15"/>
                <w:szCs w:val="15"/>
                <w:lang w:val="en-GB" w:eastAsia="en-GB"/>
              </w:rPr>
            </w:pPr>
            <w:r w:rsidRPr="00A15B5E">
              <w:rPr>
                <w:color w:val="FFFFFF" w:themeColor="background1"/>
              </w:rPr>
              <w:t>Active member of Society of Automotive Engineers (SAE) India.</w:t>
            </w:r>
            <w:r w:rsidRPr="00A15B5E">
              <w:rPr>
                <w:rStyle w:val="apple-converted-space"/>
                <w:color w:val="FFFFFF" w:themeColor="background1"/>
              </w:rPr>
              <w:t> 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color w:val="FFFFFF" w:themeColor="background1"/>
              </w:rPr>
            </w:pPr>
            <w:r w:rsidRPr="00A15B5E">
              <w:rPr>
                <w:color w:val="FFFFFF" w:themeColor="background1"/>
              </w:rPr>
              <w:t>Participated in quiz competition organized by Indian Institute of Science (IISc) 2015.</w:t>
            </w:r>
            <w:r w:rsidRPr="00A15B5E">
              <w:rPr>
                <w:rStyle w:val="apple-converted-space"/>
                <w:color w:val="FFFFFF" w:themeColor="background1"/>
              </w:rPr>
              <w:t> 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color w:val="FFFFFF" w:themeColor="background1"/>
              </w:rPr>
            </w:pPr>
            <w:r w:rsidRPr="00A15B5E">
              <w:rPr>
                <w:color w:val="FFFFFF" w:themeColor="background1"/>
              </w:rPr>
              <w:t>Attended Technical Seminar on ‘Recent Advancement in Information and Technology’ held at INFOSYS Bangalore, 2013.</w:t>
            </w:r>
            <w:r w:rsidRPr="00A15B5E">
              <w:rPr>
                <w:rStyle w:val="apple-converted-space"/>
                <w:color w:val="FFFFFF" w:themeColor="background1"/>
              </w:rPr>
              <w:t> 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color w:val="FFFFFF" w:themeColor="background1"/>
              </w:rPr>
            </w:pPr>
            <w:r w:rsidRPr="00A15B5E">
              <w:rPr>
                <w:color w:val="FFFFFF" w:themeColor="background1"/>
              </w:rPr>
              <w:t>Won table-tennis competition at college level for 4 consecutive years (2013-16)</w:t>
            </w:r>
            <w:r w:rsidRPr="00A15B5E">
              <w:rPr>
                <w:rStyle w:val="apple-converted-space"/>
                <w:color w:val="FFFFFF" w:themeColor="background1"/>
              </w:rPr>
              <w:t> </w:t>
            </w:r>
          </w:p>
          <w:p w:rsidR="00A15B5E" w:rsidRPr="00A15B5E" w:rsidRDefault="00E25A4F" w:rsidP="00A15B5E">
            <w:pPr>
              <w:pStyle w:val="Bullet"/>
              <w:framePr w:hSpace="0" w:wrap="auto" w:vAnchor="margin" w:xAlign="left" w:yAlign="inline"/>
              <w:suppressOverlap w:val="0"/>
              <w:rPr>
                <w:color w:val="FFFFFF" w:themeColor="background1"/>
              </w:rPr>
            </w:pPr>
            <w:r w:rsidRPr="00A15B5E">
              <w:rPr>
                <w:color w:val="FFFFFF" w:themeColor="background1"/>
              </w:rPr>
              <w:t>Won cash prizes and medals in fashion show at inter and intra college levels</w:t>
            </w:r>
          </w:p>
          <w:p w:rsidR="00A15B5E" w:rsidRDefault="00962F20" w:rsidP="00BD1B45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BD1B45" w:rsidRPr="009B57B1" w:rsidRDefault="00E25A4F" w:rsidP="00BD1B45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B57B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Personal Information </w:t>
            </w:r>
          </w:p>
          <w:p w:rsidR="00BD1B45" w:rsidRPr="004B548C" w:rsidRDefault="00962F20" w:rsidP="00BD1B45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:rsidR="00BD1B45" w:rsidRPr="004B548C" w:rsidRDefault="00E25A4F" w:rsidP="00BD1B45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4B548C">
              <w:rPr>
                <w:rFonts w:ascii="Arial" w:hAnsi="Arial" w:cs="Arial"/>
                <w:color w:val="FFFFFF" w:themeColor="background1"/>
              </w:rPr>
              <w:t>Linguistics</w:t>
            </w:r>
          </w:p>
          <w:p w:rsidR="00BD1B45" w:rsidRPr="003F459B" w:rsidRDefault="00E25A4F" w:rsidP="003F459B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>
              <w:rPr>
                <w:i/>
                <w:color w:val="FFFFFF" w:themeColor="background1"/>
                <w:sz w:val="22"/>
                <w:szCs w:val="22"/>
              </w:rPr>
              <w:t xml:space="preserve">English, Hindi &amp; Kannada </w:t>
            </w:r>
          </w:p>
          <w:p w:rsidR="003F459B" w:rsidRPr="003F459B" w:rsidRDefault="00962F20" w:rsidP="003F459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color w:val="FFFFFF" w:themeColor="background1"/>
                <w:sz w:val="22"/>
                <w:szCs w:val="22"/>
              </w:rPr>
            </w:pPr>
          </w:p>
          <w:p w:rsidR="003F459B" w:rsidRPr="003F459B" w:rsidRDefault="00E25A4F" w:rsidP="003F459B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References </w:t>
            </w:r>
          </w:p>
          <w:p w:rsidR="003F459B" w:rsidRPr="003F459B" w:rsidRDefault="00E25A4F" w:rsidP="003F459B">
            <w:pPr>
              <w:pStyle w:val="Bullet"/>
              <w:framePr w:hSpace="0" w:wrap="auto" w:vAnchor="margin" w:xAlign="left" w:yAlign="inline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  <w:r>
              <w:rPr>
                <w:i/>
                <w:color w:val="FFFFFF" w:themeColor="background1"/>
                <w:sz w:val="22"/>
                <w:szCs w:val="22"/>
              </w:rPr>
              <w:t xml:space="preserve">Available on request </w:t>
            </w:r>
          </w:p>
          <w:p w:rsidR="003F459B" w:rsidRDefault="00962F20" w:rsidP="003F459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</w:pPr>
          </w:p>
          <w:p w:rsidR="00EA78DA" w:rsidRPr="003F459B" w:rsidRDefault="00EA78DA" w:rsidP="00EA78DA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VISA Status</w:t>
            </w:r>
            <w:r w:rsidR="00B6080F">
              <w:rPr>
                <w:rFonts w:ascii="Arial" w:hAnsi="Arial" w:cs="Arial"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</w:rPr>
              <w:t>Visit Visa</w:t>
            </w:r>
          </w:p>
          <w:p w:rsidR="00EA78DA" w:rsidRDefault="00EA78DA" w:rsidP="00EA78DA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</w:p>
          <w:p w:rsidR="00EA78DA" w:rsidRPr="003F459B" w:rsidRDefault="00EA78DA" w:rsidP="00EA78DA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VISA Validity</w:t>
            </w:r>
            <w:r w:rsidR="00B6080F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="00A05E58">
              <w:rPr>
                <w:rFonts w:ascii="Arial" w:hAnsi="Arial" w:cs="Arial"/>
                <w:color w:val="FFFFFF" w:themeColor="background1"/>
              </w:rPr>
              <w:t>10</w:t>
            </w:r>
            <w:r w:rsidR="004F0CEE">
              <w:rPr>
                <w:rFonts w:ascii="Arial" w:hAnsi="Arial" w:cs="Arial"/>
                <w:color w:val="FFFFFF" w:themeColor="background1"/>
              </w:rPr>
              <w:t>th Feb 2018</w:t>
            </w:r>
          </w:p>
          <w:p w:rsidR="00EA78DA" w:rsidRDefault="00EA78DA" w:rsidP="00EA78DA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</w:p>
          <w:p w:rsidR="00EA78DA" w:rsidRDefault="00EA78DA" w:rsidP="00EA78DA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  <w:rPr>
                <w:i/>
                <w:color w:val="FFFFFF" w:themeColor="background1"/>
                <w:sz w:val="22"/>
                <w:szCs w:val="22"/>
              </w:rPr>
            </w:pPr>
          </w:p>
          <w:p w:rsidR="00EA78DA" w:rsidRPr="003F459B" w:rsidRDefault="00EA78DA" w:rsidP="00EA78DA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:rsidR="003F459B" w:rsidRDefault="00962F20" w:rsidP="003F459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</w:pPr>
          </w:p>
          <w:p w:rsidR="003F459B" w:rsidRDefault="00962F20" w:rsidP="003F459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</w:pPr>
          </w:p>
          <w:p w:rsidR="003F459B" w:rsidRDefault="00962F20" w:rsidP="00646641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suppressOverlap w:val="0"/>
            </w:pPr>
          </w:p>
          <w:p w:rsidR="003F459B" w:rsidRDefault="00962F20" w:rsidP="003F459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</w:pPr>
          </w:p>
          <w:p w:rsidR="003F459B" w:rsidRPr="009B57B1" w:rsidRDefault="00962F20" w:rsidP="003F459B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ind w:left="357" w:hanging="357"/>
              <w:suppressOverlap w:val="0"/>
            </w:pPr>
          </w:p>
        </w:tc>
        <w:tc>
          <w:tcPr>
            <w:tcW w:w="8550" w:type="dxa"/>
            <w:vMerge/>
            <w:shd w:val="clear" w:color="auto" w:fill="auto"/>
          </w:tcPr>
          <w:p w:rsidR="00550150" w:rsidRPr="00DB4BF1" w:rsidRDefault="00962F20" w:rsidP="003156CE">
            <w:pPr>
              <w:spacing w:after="0"/>
              <w:rPr>
                <w:sz w:val="20"/>
              </w:rPr>
            </w:pPr>
          </w:p>
        </w:tc>
      </w:tr>
      <w:tr w:rsidR="00826A6C" w:rsidTr="00646641">
        <w:trPr>
          <w:trHeight w:val="59"/>
        </w:trPr>
        <w:tc>
          <w:tcPr>
            <w:tcW w:w="3258" w:type="dxa"/>
            <w:gridSpan w:val="2"/>
            <w:shd w:val="clear" w:color="auto" w:fill="8C332C"/>
          </w:tcPr>
          <w:p w:rsidR="009B57B1" w:rsidRPr="009434A4" w:rsidRDefault="00962F20" w:rsidP="00BD1B45">
            <w:pPr>
              <w:pStyle w:val="Bullet"/>
              <w:framePr w:hSpace="0" w:wrap="auto" w:vAnchor="margin" w:xAlign="left" w:yAlign="inline"/>
              <w:numPr>
                <w:ilvl w:val="0"/>
                <w:numId w:val="0"/>
              </w:numPr>
              <w:suppressOverlap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50" w:type="dxa"/>
            <w:shd w:val="clear" w:color="auto" w:fill="auto"/>
          </w:tcPr>
          <w:p w:rsidR="009B57B1" w:rsidRPr="002C23DC" w:rsidRDefault="00962F20" w:rsidP="002C23DC">
            <w:pPr>
              <w:tabs>
                <w:tab w:val="left" w:pos="6727"/>
              </w:tabs>
              <w:rPr>
                <w:sz w:val="2"/>
                <w:szCs w:val="2"/>
              </w:rPr>
            </w:pPr>
          </w:p>
        </w:tc>
      </w:tr>
    </w:tbl>
    <w:p w:rsidR="00893719" w:rsidRDefault="00962F20"/>
    <w:sectPr w:rsidR="00893719" w:rsidSect="00233EF4">
      <w:pgSz w:w="12240" w:h="15840"/>
      <w:pgMar w:top="90" w:right="302" w:bottom="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8C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F586ECC">
      <w:start w:val="1"/>
      <w:numFmt w:val="bullet"/>
      <w:lvlText w:val="•"/>
      <w:lvlJc w:val="left"/>
      <w:pPr>
        <w:ind w:left="720" w:hanging="360"/>
      </w:pPr>
    </w:lvl>
    <w:lvl w:ilvl="1" w:tplc="EC668224">
      <w:numFmt w:val="decimal"/>
      <w:lvlText w:val=""/>
      <w:lvlJc w:val="left"/>
    </w:lvl>
    <w:lvl w:ilvl="2" w:tplc="43021CE6">
      <w:numFmt w:val="decimal"/>
      <w:lvlText w:val=""/>
      <w:lvlJc w:val="left"/>
    </w:lvl>
    <w:lvl w:ilvl="3" w:tplc="2B1E8C6C">
      <w:numFmt w:val="decimal"/>
      <w:lvlText w:val=""/>
      <w:lvlJc w:val="left"/>
    </w:lvl>
    <w:lvl w:ilvl="4" w:tplc="98D22A06">
      <w:numFmt w:val="decimal"/>
      <w:lvlText w:val=""/>
      <w:lvlJc w:val="left"/>
    </w:lvl>
    <w:lvl w:ilvl="5" w:tplc="A300CD08">
      <w:numFmt w:val="decimal"/>
      <w:lvlText w:val=""/>
      <w:lvlJc w:val="left"/>
    </w:lvl>
    <w:lvl w:ilvl="6" w:tplc="233879AC">
      <w:numFmt w:val="decimal"/>
      <w:lvlText w:val=""/>
      <w:lvlJc w:val="left"/>
    </w:lvl>
    <w:lvl w:ilvl="7" w:tplc="30E06A6E">
      <w:numFmt w:val="decimal"/>
      <w:lvlText w:val=""/>
      <w:lvlJc w:val="left"/>
    </w:lvl>
    <w:lvl w:ilvl="8" w:tplc="7B4A6AC4">
      <w:numFmt w:val="decimal"/>
      <w:lvlText w:val=""/>
      <w:lvlJc w:val="left"/>
    </w:lvl>
  </w:abstractNum>
  <w:abstractNum w:abstractNumId="2">
    <w:nsid w:val="3FC65A7E"/>
    <w:multiLevelType w:val="hybridMultilevel"/>
    <w:tmpl w:val="B2921C8E"/>
    <w:lvl w:ilvl="0" w:tplc="DF4AC7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/>
        <w:u w:color="7F7F7F"/>
      </w:rPr>
    </w:lvl>
    <w:lvl w:ilvl="1" w:tplc="FE3497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7271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0E7F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7A68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920D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484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6E55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A065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5B16C1"/>
    <w:multiLevelType w:val="hybridMultilevel"/>
    <w:tmpl w:val="2B9C4E80"/>
    <w:lvl w:ilvl="0" w:tplc="64603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/>
        <w:u w:color="7F7F7F"/>
      </w:rPr>
    </w:lvl>
    <w:lvl w:ilvl="1" w:tplc="3410B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CD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8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6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4C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8E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2B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E3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4470"/>
    <w:multiLevelType w:val="hybridMultilevel"/>
    <w:tmpl w:val="B492DF18"/>
    <w:lvl w:ilvl="0" w:tplc="2A86DB7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7F7F7F"/>
        <w:u w:color="7F7F7F"/>
      </w:rPr>
    </w:lvl>
    <w:lvl w:ilvl="1" w:tplc="B05C463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C1A015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324C04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E8BC216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B4454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AD6550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9F24D91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0DAA3F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082A62"/>
    <w:multiLevelType w:val="hybridMultilevel"/>
    <w:tmpl w:val="0FEC3214"/>
    <w:lvl w:ilvl="0" w:tplc="75BAE14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21E4E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C01F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8E4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A88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5C63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3610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406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7425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A6C"/>
    <w:rsid w:val="00002317"/>
    <w:rsid w:val="0011754A"/>
    <w:rsid w:val="0014636E"/>
    <w:rsid w:val="001E7B9A"/>
    <w:rsid w:val="00317178"/>
    <w:rsid w:val="00330E52"/>
    <w:rsid w:val="003B2E18"/>
    <w:rsid w:val="003C351F"/>
    <w:rsid w:val="004A60B6"/>
    <w:rsid w:val="004F0CEE"/>
    <w:rsid w:val="00524983"/>
    <w:rsid w:val="005E335E"/>
    <w:rsid w:val="0062683F"/>
    <w:rsid w:val="007E58EA"/>
    <w:rsid w:val="00826A6C"/>
    <w:rsid w:val="008A7356"/>
    <w:rsid w:val="008E2AB3"/>
    <w:rsid w:val="00906BD3"/>
    <w:rsid w:val="00912A69"/>
    <w:rsid w:val="00962F20"/>
    <w:rsid w:val="009B263C"/>
    <w:rsid w:val="009E1529"/>
    <w:rsid w:val="00A05E58"/>
    <w:rsid w:val="00A57F25"/>
    <w:rsid w:val="00B6080F"/>
    <w:rsid w:val="00BA1D9D"/>
    <w:rsid w:val="00C95DAC"/>
    <w:rsid w:val="00DD6BC0"/>
    <w:rsid w:val="00E25A4F"/>
    <w:rsid w:val="00EA78DA"/>
    <w:rsid w:val="00F25BD7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0F7"/>
    <w:pPr>
      <w:spacing w:after="0"/>
      <w:outlineLvl w:val="0"/>
    </w:pPr>
    <w:rPr>
      <w:color w:val="686868"/>
      <w:sz w:val="72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0F7"/>
    <w:pPr>
      <w:spacing w:after="0"/>
      <w:outlineLvl w:val="1"/>
    </w:pPr>
    <w:rPr>
      <w:b/>
      <w:color w:val="686868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0F7"/>
    <w:pPr>
      <w:framePr w:hSpace="180" w:wrap="around" w:vAnchor="text" w:hAnchor="text" w:xAlign="right" w:y="1"/>
      <w:spacing w:after="0" w:line="240" w:lineRule="auto"/>
      <w:suppressOverlap/>
      <w:outlineLvl w:val="2"/>
    </w:pPr>
    <w:rPr>
      <w:color w:val="686868"/>
      <w:sz w:val="36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0F7"/>
    <w:pPr>
      <w:framePr w:hSpace="180" w:wrap="around" w:vAnchor="text" w:hAnchor="text" w:xAlign="right" w:y="1"/>
      <w:spacing w:after="0"/>
      <w:suppressOverlap/>
      <w:outlineLvl w:val="3"/>
    </w:pPr>
    <w:rPr>
      <w:color w:val="BFBFBF"/>
      <w:sz w:val="3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2539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6253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6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2539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862539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0F7"/>
    <w:rPr>
      <w:rFonts w:ascii="Calibri" w:eastAsia="Calibri" w:hAnsi="Calibri" w:cs="Times New Roman"/>
      <w:color w:val="686868"/>
      <w:sz w:val="72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AF50F7"/>
    <w:rPr>
      <w:rFonts w:ascii="Calibri" w:eastAsia="Calibri" w:hAnsi="Calibri" w:cs="Times New Roman"/>
      <w:b/>
      <w:color w:val="686868"/>
      <w:sz w:val="25"/>
      <w:szCs w:val="25"/>
    </w:rPr>
  </w:style>
  <w:style w:type="paragraph" w:customStyle="1" w:styleId="Bullet">
    <w:name w:val="Bullet"/>
    <w:basedOn w:val="ListParagraph"/>
    <w:qFormat/>
    <w:rsid w:val="00AF50F7"/>
    <w:pPr>
      <w:framePr w:hSpace="180" w:wrap="around" w:vAnchor="text" w:hAnchor="text" w:xAlign="right" w:y="1"/>
      <w:widowControl w:val="0"/>
      <w:numPr>
        <w:numId w:val="3"/>
      </w:numPr>
      <w:tabs>
        <w:tab w:val="left" w:pos="500"/>
      </w:tabs>
      <w:spacing w:before="58" w:after="0" w:line="240" w:lineRule="auto"/>
      <w:ind w:left="357" w:right="142" w:hanging="357"/>
      <w:contextualSpacing w:val="0"/>
      <w:suppressOverlap/>
      <w:jc w:val="both"/>
    </w:pPr>
    <w:rPr>
      <w:b/>
      <w:spacing w:val="-3"/>
    </w:rPr>
  </w:style>
  <w:style w:type="character" w:customStyle="1" w:styleId="Heading3Char">
    <w:name w:val="Heading 3 Char"/>
    <w:basedOn w:val="DefaultParagraphFont"/>
    <w:link w:val="Heading3"/>
    <w:uiPriority w:val="9"/>
    <w:rsid w:val="00AF50F7"/>
    <w:rPr>
      <w:rFonts w:ascii="Calibri" w:eastAsia="Calibri" w:hAnsi="Calibri" w:cs="Times New Roman"/>
      <w:color w:val="686868"/>
      <w:sz w:val="36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AF50F7"/>
    <w:rPr>
      <w:rFonts w:ascii="Calibri" w:eastAsia="Calibri" w:hAnsi="Calibri" w:cs="Times New Roman"/>
      <w:color w:val="BFBFBF"/>
      <w:sz w:val="32"/>
      <w:szCs w:val="34"/>
    </w:rPr>
  </w:style>
  <w:style w:type="character" w:styleId="SubtleEmphasis">
    <w:name w:val="Subtle Emphasis"/>
    <w:uiPriority w:val="19"/>
    <w:qFormat/>
    <w:rsid w:val="00AF50F7"/>
    <w:rPr>
      <w:rFonts w:cs="Calibri"/>
      <w:i/>
      <w:color w:val="FFFFFF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F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F4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D7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4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43"/>
    <w:rPr>
      <w:rFonts w:ascii="Times New Roman" w:eastAsia="Calibri" w:hAnsi="Times New Roman" w:cs="Times New Roman"/>
      <w:sz w:val="18"/>
      <w:szCs w:val="18"/>
    </w:rPr>
  </w:style>
  <w:style w:type="paragraph" w:customStyle="1" w:styleId="p1">
    <w:name w:val="p1"/>
    <w:basedOn w:val="Normal"/>
    <w:rsid w:val="00A15B5E"/>
    <w:pPr>
      <w:spacing w:after="0" w:line="240" w:lineRule="auto"/>
    </w:pPr>
    <w:rPr>
      <w:rFonts w:ascii="Arial" w:eastAsiaTheme="minorHAnsi" w:hAnsi="Arial" w:cs="Arial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A15B5E"/>
    <w:rPr>
      <w:color w:val="314048"/>
    </w:rPr>
  </w:style>
  <w:style w:type="character" w:customStyle="1" w:styleId="apple-converted-space">
    <w:name w:val="apple-converted-space"/>
    <w:basedOn w:val="DefaultParagraphFont"/>
    <w:rsid w:val="00A1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0F7"/>
    <w:pPr>
      <w:spacing w:after="0"/>
      <w:outlineLvl w:val="0"/>
    </w:pPr>
    <w:rPr>
      <w:color w:val="686868"/>
      <w:sz w:val="72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0F7"/>
    <w:pPr>
      <w:spacing w:after="0"/>
      <w:outlineLvl w:val="1"/>
    </w:pPr>
    <w:rPr>
      <w:b/>
      <w:color w:val="686868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0F7"/>
    <w:pPr>
      <w:framePr w:hSpace="180" w:wrap="around" w:vAnchor="text" w:hAnchor="text" w:xAlign="right" w:y="1"/>
      <w:spacing w:after="0" w:line="240" w:lineRule="auto"/>
      <w:suppressOverlap/>
      <w:outlineLvl w:val="2"/>
    </w:pPr>
    <w:rPr>
      <w:color w:val="686868"/>
      <w:sz w:val="36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0F7"/>
    <w:pPr>
      <w:framePr w:hSpace="180" w:wrap="around" w:vAnchor="text" w:hAnchor="text" w:xAlign="right" w:y="1"/>
      <w:spacing w:after="0"/>
      <w:suppressOverlap/>
      <w:outlineLvl w:val="3"/>
    </w:pPr>
    <w:rPr>
      <w:color w:val="BFBFBF"/>
      <w:sz w:val="3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2539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6253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6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2539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862539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0F7"/>
    <w:rPr>
      <w:rFonts w:ascii="Calibri" w:eastAsia="Calibri" w:hAnsi="Calibri" w:cs="Times New Roman"/>
      <w:color w:val="686868"/>
      <w:sz w:val="72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AF50F7"/>
    <w:rPr>
      <w:rFonts w:ascii="Calibri" w:eastAsia="Calibri" w:hAnsi="Calibri" w:cs="Times New Roman"/>
      <w:b/>
      <w:color w:val="686868"/>
      <w:sz w:val="25"/>
      <w:szCs w:val="25"/>
    </w:rPr>
  </w:style>
  <w:style w:type="paragraph" w:customStyle="1" w:styleId="Bullet">
    <w:name w:val="Bullet"/>
    <w:basedOn w:val="ListParagraph"/>
    <w:qFormat/>
    <w:rsid w:val="00AF50F7"/>
    <w:pPr>
      <w:framePr w:hSpace="180" w:wrap="around" w:vAnchor="text" w:hAnchor="text" w:xAlign="right" w:y="1"/>
      <w:widowControl w:val="0"/>
      <w:numPr>
        <w:numId w:val="3"/>
      </w:numPr>
      <w:tabs>
        <w:tab w:val="left" w:pos="500"/>
      </w:tabs>
      <w:spacing w:before="58" w:after="0" w:line="240" w:lineRule="auto"/>
      <w:ind w:left="357" w:right="142" w:hanging="357"/>
      <w:contextualSpacing w:val="0"/>
      <w:suppressOverlap/>
      <w:jc w:val="both"/>
    </w:pPr>
    <w:rPr>
      <w:b/>
      <w:spacing w:val="-3"/>
    </w:rPr>
  </w:style>
  <w:style w:type="character" w:customStyle="1" w:styleId="Heading3Char">
    <w:name w:val="Heading 3 Char"/>
    <w:basedOn w:val="DefaultParagraphFont"/>
    <w:link w:val="Heading3"/>
    <w:uiPriority w:val="9"/>
    <w:rsid w:val="00AF50F7"/>
    <w:rPr>
      <w:rFonts w:ascii="Calibri" w:eastAsia="Calibri" w:hAnsi="Calibri" w:cs="Times New Roman"/>
      <w:color w:val="686868"/>
      <w:sz w:val="36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AF50F7"/>
    <w:rPr>
      <w:rFonts w:ascii="Calibri" w:eastAsia="Calibri" w:hAnsi="Calibri" w:cs="Times New Roman"/>
      <w:color w:val="BFBFBF"/>
      <w:sz w:val="32"/>
      <w:szCs w:val="34"/>
    </w:rPr>
  </w:style>
  <w:style w:type="character" w:styleId="SubtleEmphasis">
    <w:name w:val="Subtle Emphasis"/>
    <w:uiPriority w:val="19"/>
    <w:qFormat/>
    <w:rsid w:val="00AF50F7"/>
    <w:rPr>
      <w:rFonts w:cs="Calibri"/>
      <w:i/>
      <w:color w:val="FFFFFF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F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F4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4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43"/>
    <w:rPr>
      <w:rFonts w:ascii="Times New Roman" w:eastAsia="Calibri" w:hAnsi="Times New Roman" w:cs="Times New Roman"/>
      <w:sz w:val="18"/>
      <w:szCs w:val="18"/>
    </w:rPr>
  </w:style>
  <w:style w:type="paragraph" w:customStyle="1" w:styleId="p1">
    <w:name w:val="p1"/>
    <w:basedOn w:val="Normal"/>
    <w:rsid w:val="00A15B5E"/>
    <w:pPr>
      <w:spacing w:after="0" w:line="240" w:lineRule="auto"/>
    </w:pPr>
    <w:rPr>
      <w:rFonts w:ascii="Arial" w:eastAsiaTheme="minorHAnsi" w:hAnsi="Arial" w:cs="Arial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A15B5E"/>
    <w:rPr>
      <w:color w:val="314048"/>
    </w:rPr>
  </w:style>
  <w:style w:type="character" w:customStyle="1" w:styleId="apple-converted-space">
    <w:name w:val="apple-converted-space"/>
    <w:basedOn w:val="DefaultParagraphFont"/>
    <w:rsid w:val="00A1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nay.374464@2free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64530C-C70E-0E4A-AA45-B553F5D22D21}" type="doc">
      <dgm:prSet loTypeId="urn:microsoft.com/office/officeart/2005/8/layout/venn3#1" qsTypeId="urn:microsoft.com/office/officeart/2005/8/quickstyle/3D4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345FC4BF-A124-D14C-87AB-A0906FAD809D}">
      <dgm:prSet phldrT="[Text]"/>
      <dgm:spPr/>
      <dgm:t>
        <a:bodyPr/>
        <a:lstStyle/>
        <a:p>
          <a:r>
            <a:rPr lang="en-GB"/>
            <a:t>Communication </a:t>
          </a:r>
        </a:p>
        <a:p>
          <a:r>
            <a:rPr lang="en-GB"/>
            <a:t>Coordination</a:t>
          </a:r>
        </a:p>
        <a:p>
          <a:r>
            <a:rPr lang="en-GB"/>
            <a:t>Problem Solving </a:t>
          </a:r>
          <a:br>
            <a:rPr lang="en-GB"/>
          </a:br>
          <a:r>
            <a:rPr lang="en-GB"/>
            <a:t>Team Player</a:t>
          </a:r>
        </a:p>
        <a:p>
          <a:endParaRPr lang="en-GB"/>
        </a:p>
      </dgm:t>
    </dgm:pt>
    <dgm:pt modelId="{E7B38565-2148-254F-B219-C15D00B44538}" type="sibTrans" cxnId="{9E7AE255-9DE5-B64C-B339-7698FB36826D}">
      <dgm:prSet/>
      <dgm:spPr/>
      <dgm:t>
        <a:bodyPr/>
        <a:lstStyle/>
        <a:p>
          <a:endParaRPr lang="en-GB"/>
        </a:p>
      </dgm:t>
    </dgm:pt>
    <dgm:pt modelId="{DA956E30-33E6-704D-A3E4-0B5AB0EC4D4E}" type="parTrans" cxnId="{9E7AE255-9DE5-B64C-B339-7698FB36826D}">
      <dgm:prSet/>
      <dgm:spPr/>
      <dgm:t>
        <a:bodyPr/>
        <a:lstStyle/>
        <a:p>
          <a:endParaRPr lang="en-GB"/>
        </a:p>
      </dgm:t>
    </dgm:pt>
    <dgm:pt modelId="{84DF1195-6BC5-4E4D-BE43-535962E1DC52}">
      <dgm:prSet phldrT="[Text]"/>
      <dgm:spPr/>
      <dgm:t>
        <a:bodyPr/>
        <a:lstStyle/>
        <a:p>
          <a:r>
            <a:rPr lang="en-GB"/>
            <a:t>Kaizen</a:t>
          </a:r>
        </a:p>
        <a:p>
          <a:r>
            <a:rPr lang="en-GB"/>
            <a:t>Machine Knowledge </a:t>
          </a:r>
        </a:p>
        <a:p>
          <a:r>
            <a:rPr lang="en-GB"/>
            <a:t>Breakdown Management </a:t>
          </a:r>
        </a:p>
        <a:p>
          <a:r>
            <a:rPr lang="en-GB"/>
            <a:t> </a:t>
          </a:r>
        </a:p>
      </dgm:t>
    </dgm:pt>
    <dgm:pt modelId="{2F4B372F-EF33-7746-AC84-EDED6CA995AC}" type="sibTrans" cxnId="{7716C475-34A6-6B4E-A36C-D22608D8C092}">
      <dgm:prSet/>
      <dgm:spPr/>
      <dgm:t>
        <a:bodyPr/>
        <a:lstStyle/>
        <a:p>
          <a:endParaRPr lang="en-GB"/>
        </a:p>
      </dgm:t>
    </dgm:pt>
    <dgm:pt modelId="{3DD4A2E7-8189-AD41-ACF2-BC5FF7AA0D95}" type="parTrans" cxnId="{7716C475-34A6-6B4E-A36C-D22608D8C092}">
      <dgm:prSet/>
      <dgm:spPr/>
      <dgm:t>
        <a:bodyPr/>
        <a:lstStyle/>
        <a:p>
          <a:endParaRPr lang="en-GB"/>
        </a:p>
      </dgm:t>
    </dgm:pt>
    <dgm:pt modelId="{AF16931F-EAAA-8B4C-A224-E474CFFD381A}">
      <dgm:prSet phldrT="[Text]"/>
      <dgm:spPr/>
      <dgm:t>
        <a:bodyPr/>
        <a:lstStyle/>
        <a:p>
          <a:r>
            <a:rPr lang="en-GB"/>
            <a:t>Lubrication Management</a:t>
          </a:r>
        </a:p>
        <a:p>
          <a:r>
            <a:rPr lang="en-GB"/>
            <a:t>Preventive Maintenance </a:t>
          </a:r>
        </a:p>
        <a:p>
          <a:r>
            <a:rPr lang="en-GB"/>
            <a:t>Production Management 	</a:t>
          </a:r>
        </a:p>
      </dgm:t>
    </dgm:pt>
    <dgm:pt modelId="{E2DDC507-670F-7548-85B0-F853ABF70AC7}" type="sibTrans" cxnId="{D450FADE-05DB-6E44-9FEA-B76B93032317}">
      <dgm:prSet/>
      <dgm:spPr/>
      <dgm:t>
        <a:bodyPr/>
        <a:lstStyle/>
        <a:p>
          <a:endParaRPr lang="en-GB"/>
        </a:p>
      </dgm:t>
    </dgm:pt>
    <dgm:pt modelId="{C2E578AA-2966-3148-94DE-DF8F7CAB0B89}" type="parTrans" cxnId="{D450FADE-05DB-6E44-9FEA-B76B93032317}">
      <dgm:prSet/>
      <dgm:spPr/>
      <dgm:t>
        <a:bodyPr/>
        <a:lstStyle/>
        <a:p>
          <a:endParaRPr lang="en-GB"/>
        </a:p>
      </dgm:t>
    </dgm:pt>
    <dgm:pt modelId="{215C3141-F253-0846-B045-9EE1F2AB5DA7}">
      <dgm:prSet phldrT="[Text]"/>
      <dgm:spPr/>
      <dgm:t>
        <a:bodyPr/>
        <a:lstStyle/>
        <a:p>
          <a:r>
            <a:rPr lang="en-GB"/>
            <a:t>Management</a:t>
          </a:r>
        </a:p>
        <a:p>
          <a:r>
            <a:rPr lang="en-GB"/>
            <a:t>Maintenance  </a:t>
          </a:r>
        </a:p>
      </dgm:t>
    </dgm:pt>
    <dgm:pt modelId="{3152ABDF-E8EA-B847-B89C-17CD5329D3A1}" type="sibTrans" cxnId="{CC01109F-F9E4-9C4D-91F5-2EE9AD225504}">
      <dgm:prSet/>
      <dgm:spPr/>
      <dgm:t>
        <a:bodyPr/>
        <a:lstStyle/>
        <a:p>
          <a:endParaRPr lang="en-GB"/>
        </a:p>
      </dgm:t>
    </dgm:pt>
    <dgm:pt modelId="{0A01A93A-B9D9-E74D-93A7-07BBB3914DFB}" type="parTrans" cxnId="{CC01109F-F9E4-9C4D-91F5-2EE9AD225504}">
      <dgm:prSet/>
      <dgm:spPr/>
      <dgm:t>
        <a:bodyPr/>
        <a:lstStyle/>
        <a:p>
          <a:endParaRPr lang="en-GB"/>
        </a:p>
      </dgm:t>
    </dgm:pt>
    <dgm:pt modelId="{A29BB9E2-1EBD-2342-9142-A2D677452A54}" type="pres">
      <dgm:prSet presAssocID="{2A64530C-C70E-0E4A-AA45-B553F5D22D2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ED28F1-48D3-B34D-B1BF-A55A25D84BAE}" type="pres">
      <dgm:prSet presAssocID="{215C3141-F253-0846-B045-9EE1F2AB5DA7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C33A20-26FB-934D-81AE-33D566AD47E5}" type="pres">
      <dgm:prSet presAssocID="{3152ABDF-E8EA-B847-B89C-17CD5329D3A1}" presName="space" presStyleCnt="0"/>
      <dgm:spPr/>
    </dgm:pt>
    <dgm:pt modelId="{DAFDB79B-7070-5547-AF46-16D83C74BB40}" type="pres">
      <dgm:prSet presAssocID="{AF16931F-EAAA-8B4C-A224-E474CFFD381A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C01566-DEE6-264A-A5FA-DA8F4E9F8ABC}" type="pres">
      <dgm:prSet presAssocID="{E2DDC507-670F-7548-85B0-F853ABF70AC7}" presName="space" presStyleCnt="0"/>
      <dgm:spPr/>
    </dgm:pt>
    <dgm:pt modelId="{D9192BA0-BD20-B34D-ABFC-4AA7F048F1BA}" type="pres">
      <dgm:prSet presAssocID="{84DF1195-6BC5-4E4D-BE43-535962E1DC52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CF30CF-4D75-B240-AB81-F6AD1CF25ACA}" type="pres">
      <dgm:prSet presAssocID="{2F4B372F-EF33-7746-AC84-EDED6CA995AC}" presName="space" presStyleCnt="0"/>
      <dgm:spPr/>
    </dgm:pt>
    <dgm:pt modelId="{D6DBC30D-76E7-7643-B6FA-2F46F43C160C}" type="pres">
      <dgm:prSet presAssocID="{345FC4BF-A124-D14C-87AB-A0906FAD809D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11AE027-1900-4C51-AAD7-7A80EC90A918}" type="presOf" srcId="{2A64530C-C70E-0E4A-AA45-B553F5D22D21}" destId="{A29BB9E2-1EBD-2342-9142-A2D677452A54}" srcOrd="0" destOrd="0" presId="urn:microsoft.com/office/officeart/2005/8/layout/venn3#1"/>
    <dgm:cxn modelId="{3701519A-BD3D-46FA-BA27-B5E83BC2DF4F}" type="presOf" srcId="{215C3141-F253-0846-B045-9EE1F2AB5DA7}" destId="{59ED28F1-48D3-B34D-B1BF-A55A25D84BAE}" srcOrd="0" destOrd="0" presId="urn:microsoft.com/office/officeart/2005/8/layout/venn3#1"/>
    <dgm:cxn modelId="{E850C4BA-BBD1-4870-A9F5-33AC39AF8F44}" type="presOf" srcId="{84DF1195-6BC5-4E4D-BE43-535962E1DC52}" destId="{D9192BA0-BD20-B34D-ABFC-4AA7F048F1BA}" srcOrd="0" destOrd="0" presId="urn:microsoft.com/office/officeart/2005/8/layout/venn3#1"/>
    <dgm:cxn modelId="{9E7AE255-9DE5-B64C-B339-7698FB36826D}" srcId="{2A64530C-C70E-0E4A-AA45-B553F5D22D21}" destId="{345FC4BF-A124-D14C-87AB-A0906FAD809D}" srcOrd="3" destOrd="0" parTransId="{DA956E30-33E6-704D-A3E4-0B5AB0EC4D4E}" sibTransId="{E7B38565-2148-254F-B219-C15D00B44538}"/>
    <dgm:cxn modelId="{D450FADE-05DB-6E44-9FEA-B76B93032317}" srcId="{2A64530C-C70E-0E4A-AA45-B553F5D22D21}" destId="{AF16931F-EAAA-8B4C-A224-E474CFFD381A}" srcOrd="1" destOrd="0" parTransId="{C2E578AA-2966-3148-94DE-DF8F7CAB0B89}" sibTransId="{E2DDC507-670F-7548-85B0-F853ABF70AC7}"/>
    <dgm:cxn modelId="{4158463B-5C3E-456F-8E0E-CD93F73EBAF3}" type="presOf" srcId="{AF16931F-EAAA-8B4C-A224-E474CFFD381A}" destId="{DAFDB79B-7070-5547-AF46-16D83C74BB40}" srcOrd="0" destOrd="0" presId="urn:microsoft.com/office/officeart/2005/8/layout/venn3#1"/>
    <dgm:cxn modelId="{8734D6F8-9392-4E11-82D3-8365DA6FCD78}" type="presOf" srcId="{345FC4BF-A124-D14C-87AB-A0906FAD809D}" destId="{D6DBC30D-76E7-7643-B6FA-2F46F43C160C}" srcOrd="0" destOrd="0" presId="urn:microsoft.com/office/officeart/2005/8/layout/venn3#1"/>
    <dgm:cxn modelId="{CC01109F-F9E4-9C4D-91F5-2EE9AD225504}" srcId="{2A64530C-C70E-0E4A-AA45-B553F5D22D21}" destId="{215C3141-F253-0846-B045-9EE1F2AB5DA7}" srcOrd="0" destOrd="0" parTransId="{0A01A93A-B9D9-E74D-93A7-07BBB3914DFB}" sibTransId="{3152ABDF-E8EA-B847-B89C-17CD5329D3A1}"/>
    <dgm:cxn modelId="{7716C475-34A6-6B4E-A36C-D22608D8C092}" srcId="{2A64530C-C70E-0E4A-AA45-B553F5D22D21}" destId="{84DF1195-6BC5-4E4D-BE43-535962E1DC52}" srcOrd="2" destOrd="0" parTransId="{3DD4A2E7-8189-AD41-ACF2-BC5FF7AA0D95}" sibTransId="{2F4B372F-EF33-7746-AC84-EDED6CA995AC}"/>
    <dgm:cxn modelId="{9D7A4A13-19FF-41A5-B31F-0F292D039659}" type="presParOf" srcId="{A29BB9E2-1EBD-2342-9142-A2D677452A54}" destId="{59ED28F1-48D3-B34D-B1BF-A55A25D84BAE}" srcOrd="0" destOrd="0" presId="urn:microsoft.com/office/officeart/2005/8/layout/venn3#1"/>
    <dgm:cxn modelId="{876D6515-CE53-4542-8042-2CF06707039A}" type="presParOf" srcId="{A29BB9E2-1EBD-2342-9142-A2D677452A54}" destId="{9DC33A20-26FB-934D-81AE-33D566AD47E5}" srcOrd="1" destOrd="0" presId="urn:microsoft.com/office/officeart/2005/8/layout/venn3#1"/>
    <dgm:cxn modelId="{7F452958-2A12-41B8-A4DB-7B039B5530D3}" type="presParOf" srcId="{A29BB9E2-1EBD-2342-9142-A2D677452A54}" destId="{DAFDB79B-7070-5547-AF46-16D83C74BB40}" srcOrd="2" destOrd="0" presId="urn:microsoft.com/office/officeart/2005/8/layout/venn3#1"/>
    <dgm:cxn modelId="{65069700-0592-461D-8844-DB9FD8755100}" type="presParOf" srcId="{A29BB9E2-1EBD-2342-9142-A2D677452A54}" destId="{EDC01566-DEE6-264A-A5FA-DA8F4E9F8ABC}" srcOrd="3" destOrd="0" presId="urn:microsoft.com/office/officeart/2005/8/layout/venn3#1"/>
    <dgm:cxn modelId="{B73BE393-E9DB-4222-917E-BAADBA50BAB1}" type="presParOf" srcId="{A29BB9E2-1EBD-2342-9142-A2D677452A54}" destId="{D9192BA0-BD20-B34D-ABFC-4AA7F048F1BA}" srcOrd="4" destOrd="0" presId="urn:microsoft.com/office/officeart/2005/8/layout/venn3#1"/>
    <dgm:cxn modelId="{0A1151E0-4EFD-4344-9128-CD354A2C1FCA}" type="presParOf" srcId="{A29BB9E2-1EBD-2342-9142-A2D677452A54}" destId="{93CF30CF-4D75-B240-AB81-F6AD1CF25ACA}" srcOrd="5" destOrd="0" presId="urn:microsoft.com/office/officeart/2005/8/layout/venn3#1"/>
    <dgm:cxn modelId="{58F80370-4B33-402D-B44B-7F7BEDA2B76B}" type="presParOf" srcId="{A29BB9E2-1EBD-2342-9142-A2D677452A54}" destId="{D6DBC30D-76E7-7643-B6FA-2F46F43C160C}" srcOrd="6" destOrd="0" presId="urn:microsoft.com/office/officeart/2005/8/layout/venn3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ED28F1-48D3-B34D-B1BF-A55A25D84BAE}">
      <dsp:nvSpPr>
        <dsp:cNvPr id="0" name=""/>
        <dsp:cNvSpPr/>
      </dsp:nvSpPr>
      <dsp:spPr>
        <a:xfrm>
          <a:off x="1523" y="474787"/>
          <a:ext cx="1528195" cy="1528195"/>
        </a:xfrm>
        <a:prstGeom prst="ellipse">
          <a:avLst/>
        </a:prstGeom>
        <a:solidFill>
          <a:schemeClr val="accent2">
            <a:shade val="80000"/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6258" tIns="12700" rIns="862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Management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Maintenance  </a:t>
          </a:r>
        </a:p>
      </dsp:txBody>
      <dsp:txXfrm>
        <a:off x="1523" y="474787"/>
        <a:ext cx="1528195" cy="1528195"/>
      </dsp:txXfrm>
    </dsp:sp>
    <dsp:sp modelId="{DAFDB79B-7070-5547-AF46-16D83C74BB40}">
      <dsp:nvSpPr>
        <dsp:cNvPr id="0" name=""/>
        <dsp:cNvSpPr/>
      </dsp:nvSpPr>
      <dsp:spPr>
        <a:xfrm>
          <a:off x="1224079" y="474787"/>
          <a:ext cx="1528195" cy="1528195"/>
        </a:xfrm>
        <a:prstGeom prst="ellipse">
          <a:avLst/>
        </a:prstGeom>
        <a:solidFill>
          <a:schemeClr val="accent2">
            <a:shade val="80000"/>
            <a:alpha val="50000"/>
            <a:hueOff val="-295612"/>
            <a:satOff val="3868"/>
            <a:lumOff val="1831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6258" tIns="12700" rIns="862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Lubrication Management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Preventive Maintenance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Production Management 	</a:t>
          </a:r>
        </a:p>
      </dsp:txBody>
      <dsp:txXfrm>
        <a:off x="1224079" y="474787"/>
        <a:ext cx="1528195" cy="1528195"/>
      </dsp:txXfrm>
    </dsp:sp>
    <dsp:sp modelId="{D9192BA0-BD20-B34D-ABFC-4AA7F048F1BA}">
      <dsp:nvSpPr>
        <dsp:cNvPr id="0" name=""/>
        <dsp:cNvSpPr/>
      </dsp:nvSpPr>
      <dsp:spPr>
        <a:xfrm>
          <a:off x="2446635" y="474787"/>
          <a:ext cx="1528195" cy="1528195"/>
        </a:xfrm>
        <a:prstGeom prst="ellipse">
          <a:avLst/>
        </a:prstGeom>
        <a:solidFill>
          <a:schemeClr val="accent2">
            <a:shade val="80000"/>
            <a:alpha val="50000"/>
            <a:hueOff val="-591224"/>
            <a:satOff val="7735"/>
            <a:lumOff val="3663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6258" tIns="12700" rIns="862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Kaizen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Machine Knowledge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Breakdown Management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</a:t>
          </a:r>
        </a:p>
      </dsp:txBody>
      <dsp:txXfrm>
        <a:off x="2446635" y="474787"/>
        <a:ext cx="1528195" cy="1528195"/>
      </dsp:txXfrm>
    </dsp:sp>
    <dsp:sp modelId="{D6DBC30D-76E7-7643-B6FA-2F46F43C160C}">
      <dsp:nvSpPr>
        <dsp:cNvPr id="0" name=""/>
        <dsp:cNvSpPr/>
      </dsp:nvSpPr>
      <dsp:spPr>
        <a:xfrm>
          <a:off x="3669192" y="474787"/>
          <a:ext cx="1528195" cy="1528195"/>
        </a:xfrm>
        <a:prstGeom prst="ellipse">
          <a:avLst/>
        </a:prstGeom>
        <a:solidFill>
          <a:schemeClr val="accent2">
            <a:shade val="80000"/>
            <a:alpha val="50000"/>
            <a:hueOff val="-295612"/>
            <a:satOff val="3868"/>
            <a:lumOff val="1831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6258" tIns="12700" rIns="8625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Communication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Coordination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Problem Solving </a:t>
          </a:r>
          <a:br>
            <a:rPr lang="en-GB" sz="1000" kern="1200"/>
          </a:br>
          <a:r>
            <a:rPr lang="en-GB" sz="1000" kern="1200"/>
            <a:t>Team Player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669192" y="474787"/>
        <a:ext cx="1528195" cy="1528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#1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6"/>
          <dgm:constr type="rMarg" refType="w" fact="0.1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C6A5-9964-459E-B55E-F59A1E7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Bajaj, Aakash</dc:creator>
  <cp:lastModifiedBy>348370422</cp:lastModifiedBy>
  <cp:revision>2</cp:revision>
  <cp:lastPrinted>2017-11-18T09:01:00Z</cp:lastPrinted>
  <dcterms:created xsi:type="dcterms:W3CDTF">2017-12-18T14:21:00Z</dcterms:created>
  <dcterms:modified xsi:type="dcterms:W3CDTF">2017-12-18T14:21:00Z</dcterms:modified>
</cp:coreProperties>
</file>