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66" w:rsidRDefault="006C269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96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4A06BA">
        <w:rPr>
          <w:rFonts w:ascii="Arial" w:hAnsi="Arial" w:cs="Arial"/>
          <w:color w:val="004679"/>
          <w:sz w:val="40"/>
          <w:szCs w:val="40"/>
        </w:rPr>
        <w:t>Curriculum Vitae</w:t>
      </w:r>
    </w:p>
    <w:p w:rsidR="00D05666" w:rsidRDefault="00D05666">
      <w:pPr>
        <w:widowControl w:val="0"/>
        <w:autoSpaceDE w:val="0"/>
        <w:autoSpaceDN w:val="0"/>
        <w:adjustRightInd w:val="0"/>
        <w:spacing w:after="0" w:line="329"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4679"/>
          <w:sz w:val="40"/>
          <w:szCs w:val="40"/>
        </w:rPr>
        <w:t xml:space="preserve">James </w:t>
      </w:r>
    </w:p>
    <w:p w:rsidR="00D05666" w:rsidRDefault="00D05666">
      <w:pPr>
        <w:widowControl w:val="0"/>
        <w:autoSpaceDE w:val="0"/>
        <w:autoSpaceDN w:val="0"/>
        <w:adjustRightInd w:val="0"/>
        <w:spacing w:after="0" w:line="256"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Managing Director</w:t>
      </w:r>
    </w:p>
    <w:p w:rsidR="00D05666" w:rsidRDefault="00D05666">
      <w:pPr>
        <w:widowControl w:val="0"/>
        <w:autoSpaceDE w:val="0"/>
        <w:autoSpaceDN w:val="0"/>
        <w:adjustRightInd w:val="0"/>
        <w:spacing w:after="0" w:line="24"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65F91"/>
          <w:sz w:val="24"/>
          <w:szCs w:val="24"/>
        </w:rPr>
        <w:t>Wetar Building Materials Trading LLC</w:t>
      </w:r>
    </w:p>
    <w:p w:rsidR="00D05666" w:rsidRDefault="00D05666">
      <w:pPr>
        <w:widowControl w:val="0"/>
        <w:autoSpaceDE w:val="0"/>
        <w:autoSpaceDN w:val="0"/>
        <w:adjustRightInd w:val="0"/>
        <w:spacing w:after="0" w:line="204"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Partner</w:t>
      </w:r>
    </w:p>
    <w:p w:rsidR="00D05666" w:rsidRDefault="00D05666">
      <w:pPr>
        <w:widowControl w:val="0"/>
        <w:autoSpaceDE w:val="0"/>
        <w:autoSpaceDN w:val="0"/>
        <w:adjustRightInd w:val="0"/>
        <w:spacing w:after="0" w:line="7"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65F91"/>
          <w:sz w:val="24"/>
          <w:szCs w:val="24"/>
        </w:rPr>
        <w:t>Unique Surfaces Technical Services LLC</w:t>
      </w:r>
    </w:p>
    <w:p w:rsidR="00D05666" w:rsidRDefault="006C269B">
      <w:pPr>
        <w:widowControl w:val="0"/>
        <w:autoSpaceDE w:val="0"/>
        <w:autoSpaceDN w:val="0"/>
        <w:adjustRightInd w:val="0"/>
        <w:spacing w:after="0" w:line="240" w:lineRule="auto"/>
        <w:rPr>
          <w:rFonts w:ascii="Times New Roman" w:hAnsi="Times New Roman" w:cs="Times New Roman"/>
          <w:sz w:val="24"/>
          <w:szCs w:val="24"/>
        </w:rPr>
        <w:sectPr w:rsidR="00D05666">
          <w:pgSz w:w="12240" w:h="15840"/>
          <w:pgMar w:top="144" w:right="3980" w:bottom="818" w:left="980" w:header="720" w:footer="720" w:gutter="0"/>
          <w:cols w:space="720" w:equalWidth="0">
            <w:col w:w="7280"/>
          </w:cols>
          <w:noEndnote/>
        </w:sectPr>
      </w:pPr>
      <w:r>
        <w:rPr>
          <w:noProof/>
        </w:rPr>
        <w:drawing>
          <wp:anchor distT="0" distB="0" distL="114300" distR="114300" simplePos="0" relativeHeight="251657728" behindDoc="1" locked="0" layoutInCell="0" allowOverlap="1">
            <wp:simplePos x="0" y="0"/>
            <wp:positionH relativeFrom="column">
              <wp:posOffset>-216535</wp:posOffset>
            </wp:positionH>
            <wp:positionV relativeFrom="paragraph">
              <wp:posOffset>188595</wp:posOffset>
            </wp:positionV>
            <wp:extent cx="3168650" cy="26219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68650" cy="2621915"/>
                    </a:xfrm>
                    <a:prstGeom prst="rect">
                      <a:avLst/>
                    </a:prstGeom>
                    <a:noFill/>
                  </pic:spPr>
                </pic:pic>
              </a:graphicData>
            </a:graphic>
          </wp:anchor>
        </w:drawing>
      </w: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205" w:lineRule="exact"/>
        <w:rPr>
          <w:rFonts w:ascii="Times New Roman" w:hAnsi="Times New Roman" w:cs="Times New Roman"/>
          <w:sz w:val="24"/>
          <w:szCs w:val="24"/>
        </w:rPr>
      </w:pPr>
    </w:p>
    <w:p w:rsidR="00D05666" w:rsidRDefault="004A06BA">
      <w:pPr>
        <w:widowControl w:val="0"/>
        <w:tabs>
          <w:tab w:val="left" w:pos="2020"/>
        </w:tabs>
        <w:autoSpaceDE w:val="0"/>
        <w:autoSpaceDN w:val="0"/>
        <w:adjustRightInd w:val="0"/>
        <w:spacing w:after="0" w:line="240" w:lineRule="auto"/>
        <w:rPr>
          <w:rFonts w:ascii="Times New Roman" w:hAnsi="Times New Roman" w:cs="Times New Roman"/>
          <w:sz w:val="24"/>
          <w:szCs w:val="24"/>
        </w:rPr>
      </w:pPr>
      <w:r>
        <w:rPr>
          <w:rFonts w:ascii="Arial" w:hAnsi="Arial" w:cs="Arial"/>
          <w:color w:val="585858"/>
          <w:sz w:val="18"/>
          <w:szCs w:val="18"/>
        </w:rPr>
        <w:t>Birth Year:</w:t>
      </w:r>
      <w:r>
        <w:rPr>
          <w:rFonts w:ascii="Times New Roman" w:hAnsi="Times New Roman" w:cs="Times New Roman"/>
          <w:sz w:val="24"/>
          <w:szCs w:val="24"/>
        </w:rPr>
        <w:tab/>
      </w:r>
      <w:r>
        <w:rPr>
          <w:rFonts w:ascii="Arial" w:hAnsi="Arial" w:cs="Arial"/>
          <w:color w:val="0070C0"/>
          <w:sz w:val="17"/>
          <w:szCs w:val="17"/>
        </w:rPr>
        <w:t>1955</w:t>
      </w:r>
    </w:p>
    <w:p w:rsidR="00D05666" w:rsidRDefault="00D05666">
      <w:pPr>
        <w:widowControl w:val="0"/>
        <w:autoSpaceDE w:val="0"/>
        <w:autoSpaceDN w:val="0"/>
        <w:adjustRightInd w:val="0"/>
        <w:spacing w:after="0" w:line="360"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585858"/>
          <w:sz w:val="20"/>
          <w:szCs w:val="20"/>
        </w:rPr>
        <w:t xml:space="preserve">Years of Experience:   </w:t>
      </w:r>
      <w:r>
        <w:rPr>
          <w:rFonts w:ascii="Arial" w:hAnsi="Arial" w:cs="Arial"/>
          <w:color w:val="4F81BD"/>
          <w:sz w:val="20"/>
          <w:szCs w:val="20"/>
        </w:rPr>
        <w:t>Over 30 Years</w:t>
      </w:r>
    </w:p>
    <w:p w:rsidR="00D05666" w:rsidRDefault="00D05666">
      <w:pPr>
        <w:widowControl w:val="0"/>
        <w:autoSpaceDE w:val="0"/>
        <w:autoSpaceDN w:val="0"/>
        <w:adjustRightInd w:val="0"/>
        <w:spacing w:after="0" w:line="36"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ind w:left="2040"/>
        <w:rPr>
          <w:rFonts w:ascii="Times New Roman" w:hAnsi="Times New Roman" w:cs="Times New Roman"/>
          <w:sz w:val="24"/>
          <w:szCs w:val="24"/>
        </w:rPr>
      </w:pPr>
      <w:r>
        <w:rPr>
          <w:rFonts w:ascii="Arial" w:hAnsi="Arial" w:cs="Arial"/>
          <w:color w:val="4F81BD"/>
          <w:sz w:val="20"/>
          <w:szCs w:val="20"/>
        </w:rPr>
        <w:t>18 years in UAE</w:t>
      </w:r>
    </w:p>
    <w:p w:rsidR="00D05666" w:rsidRDefault="00D05666">
      <w:pPr>
        <w:widowControl w:val="0"/>
        <w:autoSpaceDE w:val="0"/>
        <w:autoSpaceDN w:val="0"/>
        <w:adjustRightInd w:val="0"/>
        <w:spacing w:after="0" w:line="35" w:lineRule="exact"/>
        <w:rPr>
          <w:rFonts w:ascii="Times New Roman" w:hAnsi="Times New Roman" w:cs="Times New Roman"/>
          <w:sz w:val="24"/>
          <w:szCs w:val="24"/>
        </w:rPr>
      </w:pPr>
    </w:p>
    <w:p w:rsidR="00D05666" w:rsidRDefault="004A06BA">
      <w:pPr>
        <w:widowControl w:val="0"/>
        <w:tabs>
          <w:tab w:val="left" w:pos="2020"/>
        </w:tabs>
        <w:autoSpaceDE w:val="0"/>
        <w:autoSpaceDN w:val="0"/>
        <w:adjustRightInd w:val="0"/>
        <w:spacing w:after="0" w:line="239" w:lineRule="auto"/>
        <w:rPr>
          <w:rFonts w:ascii="Times New Roman" w:hAnsi="Times New Roman" w:cs="Times New Roman"/>
          <w:sz w:val="24"/>
          <w:szCs w:val="24"/>
        </w:rPr>
      </w:pPr>
      <w:r>
        <w:rPr>
          <w:rFonts w:ascii="Arial" w:hAnsi="Arial" w:cs="Arial"/>
          <w:color w:val="585858"/>
          <w:sz w:val="20"/>
          <w:szCs w:val="20"/>
        </w:rPr>
        <w:t>Languages:</w:t>
      </w:r>
      <w:r>
        <w:rPr>
          <w:rFonts w:ascii="Times New Roman" w:hAnsi="Times New Roman" w:cs="Times New Roman"/>
          <w:sz w:val="24"/>
          <w:szCs w:val="24"/>
        </w:rPr>
        <w:tab/>
      </w:r>
      <w:r>
        <w:rPr>
          <w:rFonts w:ascii="Arial" w:hAnsi="Arial" w:cs="Arial"/>
          <w:color w:val="4F81BD"/>
          <w:sz w:val="20"/>
          <w:szCs w:val="20"/>
        </w:rPr>
        <w:t>English</w:t>
      </w:r>
    </w:p>
    <w:p w:rsidR="00D05666" w:rsidRDefault="00D05666">
      <w:pPr>
        <w:widowControl w:val="0"/>
        <w:autoSpaceDE w:val="0"/>
        <w:autoSpaceDN w:val="0"/>
        <w:adjustRightInd w:val="0"/>
        <w:spacing w:after="0" w:line="37"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ind w:left="2040"/>
        <w:rPr>
          <w:rFonts w:ascii="Times New Roman" w:hAnsi="Times New Roman" w:cs="Times New Roman"/>
          <w:sz w:val="24"/>
          <w:szCs w:val="24"/>
        </w:rPr>
      </w:pPr>
      <w:r>
        <w:rPr>
          <w:rFonts w:ascii="Arial" w:hAnsi="Arial" w:cs="Arial"/>
          <w:color w:val="0070C0"/>
          <w:sz w:val="20"/>
          <w:szCs w:val="20"/>
        </w:rPr>
        <w:t>Hindi</w:t>
      </w:r>
    </w:p>
    <w:p w:rsidR="00D05666" w:rsidRDefault="00D05666">
      <w:pPr>
        <w:widowControl w:val="0"/>
        <w:autoSpaceDE w:val="0"/>
        <w:autoSpaceDN w:val="0"/>
        <w:adjustRightInd w:val="0"/>
        <w:spacing w:after="0" w:line="45" w:lineRule="exact"/>
        <w:rPr>
          <w:rFonts w:ascii="Times New Roman" w:hAnsi="Times New Roman" w:cs="Times New Roman"/>
          <w:sz w:val="24"/>
          <w:szCs w:val="24"/>
        </w:rPr>
      </w:pPr>
    </w:p>
    <w:p w:rsidR="00D05666" w:rsidRDefault="004A06BA">
      <w:pPr>
        <w:widowControl w:val="0"/>
        <w:tabs>
          <w:tab w:val="left" w:pos="2020"/>
        </w:tabs>
        <w:autoSpaceDE w:val="0"/>
        <w:autoSpaceDN w:val="0"/>
        <w:adjustRightInd w:val="0"/>
        <w:spacing w:after="0" w:line="239" w:lineRule="auto"/>
        <w:rPr>
          <w:rFonts w:ascii="Times New Roman" w:hAnsi="Times New Roman" w:cs="Times New Roman"/>
          <w:sz w:val="24"/>
          <w:szCs w:val="24"/>
        </w:rPr>
      </w:pPr>
      <w:r>
        <w:rPr>
          <w:rFonts w:ascii="Arial" w:hAnsi="Arial" w:cs="Arial"/>
          <w:color w:val="585858"/>
          <w:sz w:val="20"/>
          <w:szCs w:val="20"/>
        </w:rPr>
        <w:t>Qualifications</w:t>
      </w:r>
      <w:r>
        <w:rPr>
          <w:rFonts w:ascii="Times New Roman" w:hAnsi="Times New Roman" w:cs="Times New Roman"/>
          <w:sz w:val="24"/>
          <w:szCs w:val="24"/>
        </w:rPr>
        <w:tab/>
      </w:r>
      <w:r>
        <w:rPr>
          <w:rFonts w:ascii="Arial" w:hAnsi="Arial" w:cs="Arial"/>
          <w:color w:val="0070C0"/>
          <w:sz w:val="20"/>
          <w:szCs w:val="20"/>
        </w:rPr>
        <w:t>B.Sc.</w:t>
      </w:r>
    </w:p>
    <w:p w:rsidR="00D05666" w:rsidRDefault="00D05666">
      <w:pPr>
        <w:widowControl w:val="0"/>
        <w:autoSpaceDE w:val="0"/>
        <w:autoSpaceDN w:val="0"/>
        <w:adjustRightInd w:val="0"/>
        <w:spacing w:after="0" w:line="45" w:lineRule="exact"/>
        <w:rPr>
          <w:rFonts w:ascii="Times New Roman" w:hAnsi="Times New Roman" w:cs="Times New Roman"/>
          <w:sz w:val="24"/>
          <w:szCs w:val="24"/>
        </w:rPr>
      </w:pPr>
    </w:p>
    <w:p w:rsidR="00D05666" w:rsidRDefault="004A06BA">
      <w:pPr>
        <w:widowControl w:val="0"/>
        <w:tabs>
          <w:tab w:val="left" w:pos="2020"/>
        </w:tabs>
        <w:autoSpaceDE w:val="0"/>
        <w:autoSpaceDN w:val="0"/>
        <w:adjustRightInd w:val="0"/>
        <w:spacing w:after="0" w:line="239" w:lineRule="auto"/>
        <w:rPr>
          <w:rFonts w:ascii="Times New Roman" w:hAnsi="Times New Roman" w:cs="Times New Roman"/>
          <w:sz w:val="24"/>
          <w:szCs w:val="24"/>
        </w:rPr>
      </w:pPr>
      <w:r>
        <w:rPr>
          <w:rFonts w:ascii="Arial" w:hAnsi="Arial" w:cs="Arial"/>
          <w:color w:val="585858"/>
          <w:sz w:val="20"/>
          <w:szCs w:val="20"/>
        </w:rPr>
        <w:t>Certification:</w:t>
      </w:r>
      <w:r>
        <w:rPr>
          <w:rFonts w:ascii="Times New Roman" w:hAnsi="Times New Roman" w:cs="Times New Roman"/>
          <w:sz w:val="24"/>
          <w:szCs w:val="24"/>
        </w:rPr>
        <w:tab/>
      </w:r>
      <w:r>
        <w:rPr>
          <w:rFonts w:ascii="Arial" w:hAnsi="Arial" w:cs="Arial"/>
          <w:color w:val="0070C0"/>
          <w:sz w:val="20"/>
          <w:szCs w:val="20"/>
        </w:rPr>
        <w:t>Business Leadership</w:t>
      </w:r>
    </w:p>
    <w:p w:rsidR="00D05666" w:rsidRDefault="00D05666">
      <w:pPr>
        <w:widowControl w:val="0"/>
        <w:autoSpaceDE w:val="0"/>
        <w:autoSpaceDN w:val="0"/>
        <w:adjustRightInd w:val="0"/>
        <w:spacing w:after="0" w:line="45"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ind w:left="2040"/>
        <w:rPr>
          <w:rFonts w:ascii="Times New Roman" w:hAnsi="Times New Roman" w:cs="Times New Roman"/>
          <w:sz w:val="24"/>
          <w:szCs w:val="24"/>
        </w:rPr>
      </w:pPr>
      <w:r>
        <w:rPr>
          <w:rFonts w:ascii="Arial" w:hAnsi="Arial" w:cs="Arial"/>
          <w:color w:val="0070C0"/>
          <w:sz w:val="20"/>
          <w:szCs w:val="20"/>
        </w:rPr>
        <w:t>Sales &amp;Marketing</w:t>
      </w:r>
    </w:p>
    <w:p w:rsidR="00D05666" w:rsidRDefault="00D05666">
      <w:pPr>
        <w:widowControl w:val="0"/>
        <w:autoSpaceDE w:val="0"/>
        <w:autoSpaceDN w:val="0"/>
        <w:adjustRightInd w:val="0"/>
        <w:spacing w:after="0" w:line="47"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ind w:left="2040"/>
        <w:rPr>
          <w:rFonts w:ascii="Times New Roman" w:hAnsi="Times New Roman" w:cs="Times New Roman"/>
          <w:sz w:val="24"/>
          <w:szCs w:val="24"/>
        </w:rPr>
      </w:pPr>
      <w:r>
        <w:rPr>
          <w:rFonts w:ascii="Arial" w:hAnsi="Arial" w:cs="Arial"/>
          <w:color w:val="0070C0"/>
          <w:sz w:val="20"/>
          <w:szCs w:val="20"/>
        </w:rPr>
        <w:t>Public Speaking</w:t>
      </w:r>
    </w:p>
    <w:p w:rsidR="00D05666" w:rsidRDefault="00D05666">
      <w:pPr>
        <w:widowControl w:val="0"/>
        <w:autoSpaceDE w:val="0"/>
        <w:autoSpaceDN w:val="0"/>
        <w:adjustRightInd w:val="0"/>
        <w:spacing w:after="0" w:line="364" w:lineRule="exact"/>
        <w:rPr>
          <w:rFonts w:ascii="Times New Roman" w:hAnsi="Times New Roman" w:cs="Times New Roman"/>
          <w:sz w:val="24"/>
          <w:szCs w:val="24"/>
        </w:rPr>
      </w:pPr>
    </w:p>
    <w:p w:rsidR="00D05666" w:rsidRDefault="004A06BA">
      <w:pPr>
        <w:widowControl w:val="0"/>
        <w:tabs>
          <w:tab w:val="left" w:pos="2020"/>
        </w:tabs>
        <w:autoSpaceDE w:val="0"/>
        <w:autoSpaceDN w:val="0"/>
        <w:adjustRightInd w:val="0"/>
        <w:spacing w:after="0" w:line="239" w:lineRule="auto"/>
        <w:rPr>
          <w:rFonts w:ascii="Times New Roman" w:hAnsi="Times New Roman" w:cs="Times New Roman"/>
          <w:sz w:val="24"/>
          <w:szCs w:val="24"/>
        </w:rPr>
      </w:pPr>
      <w:r>
        <w:rPr>
          <w:rFonts w:ascii="Arial" w:hAnsi="Arial" w:cs="Arial"/>
          <w:color w:val="585858"/>
          <w:sz w:val="20"/>
          <w:szCs w:val="20"/>
        </w:rPr>
        <w:t>Sector Experience</w:t>
      </w:r>
      <w:r>
        <w:rPr>
          <w:rFonts w:ascii="Times New Roman" w:hAnsi="Times New Roman" w:cs="Times New Roman"/>
          <w:sz w:val="24"/>
          <w:szCs w:val="24"/>
        </w:rPr>
        <w:tab/>
      </w:r>
      <w:r>
        <w:rPr>
          <w:rFonts w:ascii="Arial" w:hAnsi="Arial" w:cs="Arial"/>
          <w:color w:val="0070C0"/>
          <w:sz w:val="20"/>
          <w:szCs w:val="20"/>
        </w:rPr>
        <w:t>Interiors, Flooring</w:t>
      </w:r>
    </w:p>
    <w:p w:rsidR="00D05666" w:rsidRDefault="00D05666">
      <w:pPr>
        <w:widowControl w:val="0"/>
        <w:autoSpaceDE w:val="0"/>
        <w:autoSpaceDN w:val="0"/>
        <w:adjustRightInd w:val="0"/>
        <w:spacing w:after="0" w:line="45"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ind w:left="2040"/>
        <w:rPr>
          <w:rFonts w:ascii="Times New Roman" w:hAnsi="Times New Roman" w:cs="Times New Roman"/>
          <w:sz w:val="24"/>
          <w:szCs w:val="24"/>
        </w:rPr>
      </w:pPr>
      <w:r>
        <w:rPr>
          <w:rFonts w:ascii="Arial" w:hAnsi="Arial" w:cs="Arial"/>
          <w:color w:val="0070C0"/>
          <w:sz w:val="20"/>
          <w:szCs w:val="20"/>
        </w:rPr>
        <w:t>Material Handling</w:t>
      </w: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340"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004C85"/>
          <w:sz w:val="32"/>
          <w:szCs w:val="32"/>
        </w:rPr>
        <w:t>Major Customer Accounts:</w:t>
      </w:r>
    </w:p>
    <w:p w:rsidR="00D05666" w:rsidRDefault="00D05666">
      <w:pPr>
        <w:widowControl w:val="0"/>
        <w:autoSpaceDE w:val="0"/>
        <w:autoSpaceDN w:val="0"/>
        <w:adjustRightInd w:val="0"/>
        <w:spacing w:after="0" w:line="195" w:lineRule="exact"/>
        <w:rPr>
          <w:rFonts w:ascii="Times New Roman" w:hAnsi="Times New Roman" w:cs="Times New Roman"/>
          <w:sz w:val="24"/>
          <w:szCs w:val="24"/>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Dubai Civil Aviation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H H The Ruler’s Court, Dubai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Saudi Aramco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ADCO, Abu Dhabi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NBCC, Abu Dhabi </w:t>
      </w:r>
    </w:p>
    <w:p w:rsidR="00D05666" w:rsidRDefault="00D05666">
      <w:pPr>
        <w:widowControl w:val="0"/>
        <w:autoSpaceDE w:val="0"/>
        <w:autoSpaceDN w:val="0"/>
        <w:adjustRightInd w:val="0"/>
        <w:spacing w:after="0" w:line="114"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ADNOC – FOD, Abu Dhabi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Kuwait National Petroleum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Kuwait Oil Company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Qatar Gas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ZADCO – GASCO, Abu Dhabi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Commercial Bank of Dubai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40"/>
        </w:tabs>
        <w:overflowPunct w:val="0"/>
        <w:autoSpaceDE w:val="0"/>
        <w:autoSpaceDN w:val="0"/>
        <w:adjustRightInd w:val="0"/>
        <w:spacing w:after="0" w:line="240" w:lineRule="auto"/>
        <w:ind w:left="340" w:hanging="308"/>
        <w:jc w:val="both"/>
        <w:rPr>
          <w:rFonts w:ascii="Arial" w:hAnsi="Arial" w:cs="Arial"/>
          <w:color w:val="004679"/>
          <w:sz w:val="18"/>
          <w:szCs w:val="18"/>
        </w:rPr>
      </w:pPr>
      <w:r>
        <w:rPr>
          <w:rFonts w:ascii="Arial" w:hAnsi="Arial" w:cs="Arial"/>
          <w:sz w:val="18"/>
          <w:szCs w:val="18"/>
        </w:rPr>
        <w:t xml:space="preserve">National Commercial Bank, Jeddah </w:t>
      </w:r>
    </w:p>
    <w:p w:rsidR="00D05666" w:rsidRDefault="00D05666">
      <w:pPr>
        <w:widowControl w:val="0"/>
        <w:autoSpaceDE w:val="0"/>
        <w:autoSpaceDN w:val="0"/>
        <w:adjustRightInd w:val="0"/>
        <w:spacing w:after="0" w:line="112" w:lineRule="exact"/>
        <w:rPr>
          <w:rFonts w:ascii="Arial" w:hAnsi="Arial" w:cs="Arial"/>
          <w:color w:val="004679"/>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Saudi American Bank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40" w:lineRule="auto"/>
        <w:ind w:left="300" w:hanging="268"/>
        <w:jc w:val="both"/>
        <w:rPr>
          <w:rFonts w:ascii="Arial" w:hAnsi="Arial" w:cs="Arial"/>
          <w:sz w:val="18"/>
          <w:szCs w:val="18"/>
        </w:rPr>
      </w:pPr>
      <w:r>
        <w:rPr>
          <w:rFonts w:ascii="Arial" w:hAnsi="Arial" w:cs="Arial"/>
          <w:sz w:val="18"/>
          <w:szCs w:val="18"/>
        </w:rPr>
        <w:t xml:space="preserve">City Bank, Dubai </w:t>
      </w:r>
    </w:p>
    <w:p w:rsidR="00D05666" w:rsidRDefault="00D05666">
      <w:pPr>
        <w:widowControl w:val="0"/>
        <w:autoSpaceDE w:val="0"/>
        <w:autoSpaceDN w:val="0"/>
        <w:adjustRightInd w:val="0"/>
        <w:spacing w:after="0" w:line="114"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39" w:lineRule="auto"/>
        <w:ind w:left="300" w:hanging="268"/>
        <w:jc w:val="both"/>
        <w:rPr>
          <w:rFonts w:ascii="Arial" w:hAnsi="Arial" w:cs="Arial"/>
          <w:sz w:val="18"/>
          <w:szCs w:val="18"/>
        </w:rPr>
      </w:pPr>
      <w:r>
        <w:rPr>
          <w:rFonts w:ascii="Arial" w:hAnsi="Arial" w:cs="Arial"/>
          <w:sz w:val="18"/>
          <w:szCs w:val="18"/>
        </w:rPr>
        <w:t xml:space="preserve">Qatar National Bank </w:t>
      </w:r>
    </w:p>
    <w:p w:rsidR="00D05666" w:rsidRDefault="00D05666">
      <w:pPr>
        <w:widowControl w:val="0"/>
        <w:autoSpaceDE w:val="0"/>
        <w:autoSpaceDN w:val="0"/>
        <w:adjustRightInd w:val="0"/>
        <w:spacing w:after="0" w:line="113"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39" w:lineRule="auto"/>
        <w:ind w:left="300" w:hanging="268"/>
        <w:jc w:val="both"/>
        <w:rPr>
          <w:rFonts w:ascii="Arial" w:hAnsi="Arial" w:cs="Arial"/>
          <w:sz w:val="18"/>
          <w:szCs w:val="18"/>
        </w:rPr>
      </w:pPr>
      <w:r>
        <w:rPr>
          <w:rFonts w:ascii="Arial" w:hAnsi="Arial" w:cs="Arial"/>
          <w:sz w:val="18"/>
          <w:szCs w:val="18"/>
        </w:rPr>
        <w:t xml:space="preserve">National Bank of Bahrain </w:t>
      </w:r>
    </w:p>
    <w:p w:rsidR="00D05666" w:rsidRDefault="00D05666">
      <w:pPr>
        <w:widowControl w:val="0"/>
        <w:autoSpaceDE w:val="0"/>
        <w:autoSpaceDN w:val="0"/>
        <w:adjustRightInd w:val="0"/>
        <w:spacing w:after="0" w:line="112" w:lineRule="exact"/>
        <w:rPr>
          <w:rFonts w:ascii="Arial" w:hAnsi="Arial" w:cs="Arial"/>
          <w:sz w:val="18"/>
          <w:szCs w:val="18"/>
        </w:rPr>
      </w:pPr>
    </w:p>
    <w:p w:rsidR="00D05666" w:rsidRDefault="004A06BA">
      <w:pPr>
        <w:widowControl w:val="0"/>
        <w:numPr>
          <w:ilvl w:val="0"/>
          <w:numId w:val="1"/>
        </w:numPr>
        <w:tabs>
          <w:tab w:val="clear" w:pos="720"/>
          <w:tab w:val="num" w:pos="300"/>
        </w:tabs>
        <w:overflowPunct w:val="0"/>
        <w:autoSpaceDE w:val="0"/>
        <w:autoSpaceDN w:val="0"/>
        <w:adjustRightInd w:val="0"/>
        <w:spacing w:after="0" w:line="239" w:lineRule="auto"/>
        <w:ind w:left="300" w:hanging="268"/>
        <w:jc w:val="both"/>
        <w:rPr>
          <w:rFonts w:ascii="Arial" w:hAnsi="Arial" w:cs="Arial"/>
          <w:sz w:val="18"/>
          <w:szCs w:val="18"/>
        </w:rPr>
      </w:pPr>
      <w:r>
        <w:rPr>
          <w:rFonts w:ascii="Arial" w:hAnsi="Arial" w:cs="Arial"/>
          <w:sz w:val="18"/>
          <w:szCs w:val="18"/>
        </w:rPr>
        <w:t xml:space="preserve">National Bank of Fujairah </w:t>
      </w:r>
    </w:p>
    <w:p w:rsidR="00D05666" w:rsidRDefault="004A06B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211"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4679"/>
          <w:sz w:val="36"/>
          <w:szCs w:val="36"/>
        </w:rPr>
        <w:t>Profile:</w:t>
      </w: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294" w:lineRule="exact"/>
        <w:rPr>
          <w:rFonts w:ascii="Times New Roman" w:hAnsi="Times New Roman" w:cs="Times New Roman"/>
          <w:sz w:val="24"/>
          <w:szCs w:val="24"/>
        </w:rPr>
      </w:pPr>
    </w:p>
    <w:p w:rsidR="00D05666" w:rsidRDefault="004A06BA">
      <w:pPr>
        <w:widowControl w:val="0"/>
        <w:overflowPunct w:val="0"/>
        <w:autoSpaceDE w:val="0"/>
        <w:autoSpaceDN w:val="0"/>
        <w:adjustRightInd w:val="0"/>
        <w:spacing w:after="0" w:line="365" w:lineRule="auto"/>
        <w:jc w:val="both"/>
        <w:rPr>
          <w:rFonts w:ascii="Times New Roman" w:hAnsi="Times New Roman" w:cs="Times New Roman"/>
          <w:sz w:val="24"/>
          <w:szCs w:val="24"/>
        </w:rPr>
      </w:pPr>
      <w:r>
        <w:rPr>
          <w:rFonts w:ascii="Arial" w:hAnsi="Arial" w:cs="Arial"/>
          <w:color w:val="404040"/>
          <w:sz w:val="20"/>
          <w:szCs w:val="20"/>
        </w:rPr>
        <w:t>James is a dynamic Business Leader well regarded for his integrity and passion. He brings with him over 30 years of association with global leaders in the industries represented. Built a highly successful regional business in the Middle East for an American multinational and industry leader. James brings vision and leadership to the organization.</w:t>
      </w:r>
    </w:p>
    <w:p w:rsidR="00D05666" w:rsidRDefault="00D05666">
      <w:pPr>
        <w:widowControl w:val="0"/>
        <w:autoSpaceDE w:val="0"/>
        <w:autoSpaceDN w:val="0"/>
        <w:adjustRightInd w:val="0"/>
        <w:spacing w:after="0" w:line="301" w:lineRule="exact"/>
        <w:rPr>
          <w:rFonts w:ascii="Times New Roman" w:hAnsi="Times New Roman" w:cs="Times New Roman"/>
          <w:sz w:val="24"/>
          <w:szCs w:val="24"/>
        </w:rPr>
      </w:pPr>
    </w:p>
    <w:p w:rsidR="00D05666" w:rsidRDefault="004A06BA">
      <w:pPr>
        <w:widowControl w:val="0"/>
        <w:overflowPunct w:val="0"/>
        <w:autoSpaceDE w:val="0"/>
        <w:autoSpaceDN w:val="0"/>
        <w:adjustRightInd w:val="0"/>
        <w:spacing w:after="0" w:line="370" w:lineRule="auto"/>
        <w:jc w:val="both"/>
        <w:rPr>
          <w:rFonts w:ascii="Times New Roman" w:hAnsi="Times New Roman" w:cs="Times New Roman"/>
          <w:sz w:val="24"/>
          <w:szCs w:val="24"/>
        </w:rPr>
      </w:pPr>
      <w:r>
        <w:rPr>
          <w:rFonts w:ascii="Arial" w:hAnsi="Arial" w:cs="Arial"/>
          <w:color w:val="404040"/>
          <w:sz w:val="20"/>
          <w:szCs w:val="20"/>
        </w:rPr>
        <w:t>He has worked in the Middle East Countries for 24 years and was closely associated with Dexion Ltd. UK, Lansing Bagnall, UK, Lista Switzerland, H &amp; R Johnson UK, Interface Ltd. USA and Milliken &amp; Company, USA. He has successfully built the multi-million Dollar regional business of Milliken &amp; Company in GCC countries and India. From zero market share, he built Milliken as the most preferred brand in its segment in UAE, Saudi Arabia and India. He consistently exceeded business goals for 14 years at Milliken and was recognized as the highest performer at corporate level.</w:t>
      </w:r>
    </w:p>
    <w:p w:rsidR="00D05666" w:rsidRDefault="00D05666">
      <w:pPr>
        <w:widowControl w:val="0"/>
        <w:autoSpaceDE w:val="0"/>
        <w:autoSpaceDN w:val="0"/>
        <w:adjustRightInd w:val="0"/>
        <w:spacing w:after="0" w:line="293" w:lineRule="exact"/>
        <w:rPr>
          <w:rFonts w:ascii="Times New Roman" w:hAnsi="Times New Roman" w:cs="Times New Roman"/>
          <w:sz w:val="24"/>
          <w:szCs w:val="24"/>
        </w:rPr>
      </w:pPr>
    </w:p>
    <w:p w:rsidR="00D05666" w:rsidRDefault="004A06BA">
      <w:pPr>
        <w:widowControl w:val="0"/>
        <w:overflowPunct w:val="0"/>
        <w:autoSpaceDE w:val="0"/>
        <w:autoSpaceDN w:val="0"/>
        <w:adjustRightInd w:val="0"/>
        <w:spacing w:after="0" w:line="330" w:lineRule="auto"/>
        <w:ind w:right="20"/>
        <w:jc w:val="both"/>
        <w:rPr>
          <w:rFonts w:ascii="Times New Roman" w:hAnsi="Times New Roman" w:cs="Times New Roman"/>
          <w:sz w:val="24"/>
          <w:szCs w:val="24"/>
        </w:rPr>
      </w:pPr>
      <w:r>
        <w:rPr>
          <w:rFonts w:ascii="Arial" w:hAnsi="Arial" w:cs="Arial"/>
          <w:color w:val="404040"/>
          <w:sz w:val="20"/>
          <w:szCs w:val="20"/>
        </w:rPr>
        <w:t>His passion, professionalism and integrity won him customer loyalty across the region.</w:t>
      </w: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200" w:lineRule="exact"/>
        <w:rPr>
          <w:rFonts w:ascii="Times New Roman" w:hAnsi="Times New Roman" w:cs="Times New Roman"/>
          <w:sz w:val="24"/>
          <w:szCs w:val="24"/>
        </w:rPr>
      </w:pPr>
    </w:p>
    <w:p w:rsidR="00D05666" w:rsidRDefault="00D05666">
      <w:pPr>
        <w:widowControl w:val="0"/>
        <w:autoSpaceDE w:val="0"/>
        <w:autoSpaceDN w:val="0"/>
        <w:adjustRightInd w:val="0"/>
        <w:spacing w:after="0" w:line="209" w:lineRule="exact"/>
        <w:rPr>
          <w:rFonts w:ascii="Times New Roman" w:hAnsi="Times New Roman" w:cs="Times New Roman"/>
          <w:sz w:val="24"/>
          <w:szCs w:val="24"/>
        </w:rPr>
      </w:pPr>
    </w:p>
    <w:p w:rsidR="00D05666" w:rsidRDefault="004A06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4C85"/>
          <w:sz w:val="32"/>
          <w:szCs w:val="32"/>
        </w:rPr>
        <w:t>Previous employers:</w:t>
      </w:r>
    </w:p>
    <w:p w:rsidR="00D05666" w:rsidRDefault="00D05666">
      <w:pPr>
        <w:widowControl w:val="0"/>
        <w:autoSpaceDE w:val="0"/>
        <w:autoSpaceDN w:val="0"/>
        <w:adjustRightInd w:val="0"/>
        <w:spacing w:after="0" w:line="198"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Saudi Arabian Markets Ltd., Riyadh</w:t>
      </w:r>
    </w:p>
    <w:p w:rsidR="00D05666" w:rsidRDefault="00D05666">
      <w:pPr>
        <w:widowControl w:val="0"/>
        <w:autoSpaceDE w:val="0"/>
        <w:autoSpaceDN w:val="0"/>
        <w:adjustRightInd w:val="0"/>
        <w:spacing w:after="0" w:line="117"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Larsen &amp; Toubro Ltd., Mumbai India</w:t>
      </w:r>
    </w:p>
    <w:p w:rsidR="00D05666" w:rsidRDefault="00D05666">
      <w:pPr>
        <w:widowControl w:val="0"/>
        <w:autoSpaceDE w:val="0"/>
        <w:autoSpaceDN w:val="0"/>
        <w:adjustRightInd w:val="0"/>
        <w:spacing w:after="0" w:line="117" w:lineRule="exact"/>
        <w:rPr>
          <w:rFonts w:ascii="Times New Roman" w:hAnsi="Times New Roman" w:cs="Times New Roman"/>
          <w:sz w:val="24"/>
          <w:szCs w:val="24"/>
        </w:rPr>
      </w:pPr>
    </w:p>
    <w:p w:rsidR="00D05666" w:rsidRDefault="004A06B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Killick Nixon Ltd., Mumbai, India</w:t>
      </w:r>
    </w:p>
    <w:p w:rsidR="00D05666" w:rsidRDefault="00D05666">
      <w:pPr>
        <w:widowControl w:val="0"/>
        <w:autoSpaceDE w:val="0"/>
        <w:autoSpaceDN w:val="0"/>
        <w:adjustRightInd w:val="0"/>
        <w:spacing w:after="0" w:line="240" w:lineRule="auto"/>
        <w:rPr>
          <w:rFonts w:ascii="Times New Roman" w:hAnsi="Times New Roman" w:cs="Times New Roman"/>
          <w:sz w:val="24"/>
          <w:szCs w:val="24"/>
        </w:rPr>
        <w:sectPr w:rsidR="00D05666">
          <w:type w:val="continuous"/>
          <w:pgSz w:w="12240" w:h="15840"/>
          <w:pgMar w:top="144" w:right="700" w:bottom="818" w:left="1000" w:header="720" w:footer="720" w:gutter="0"/>
          <w:cols w:num="2" w:space="1020" w:equalWidth="0">
            <w:col w:w="3900" w:space="1020"/>
            <w:col w:w="5620"/>
          </w:cols>
          <w:noEndnote/>
        </w:sectPr>
      </w:pPr>
    </w:p>
    <w:p w:rsidR="00D05666" w:rsidRDefault="00D05666">
      <w:pPr>
        <w:widowControl w:val="0"/>
        <w:autoSpaceDE w:val="0"/>
        <w:autoSpaceDN w:val="0"/>
        <w:adjustRightInd w:val="0"/>
        <w:spacing w:after="0" w:line="363" w:lineRule="exact"/>
        <w:rPr>
          <w:rFonts w:ascii="Times New Roman" w:hAnsi="Times New Roman" w:cs="Times New Roman"/>
          <w:sz w:val="24"/>
          <w:szCs w:val="24"/>
        </w:rPr>
      </w:pPr>
    </w:p>
    <w:p w:rsidR="00D05666" w:rsidRDefault="004A06BA">
      <w:pPr>
        <w:widowControl w:val="0"/>
        <w:tabs>
          <w:tab w:val="left" w:pos="502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E-mail: </w:t>
      </w:r>
      <w:hyperlink r:id="rId7" w:history="1">
        <w:r w:rsidR="006C269B" w:rsidRPr="00052E60">
          <w:rPr>
            <w:rStyle w:val="Hyperlink"/>
            <w:rFonts w:ascii="Arial" w:hAnsi="Arial" w:cs="Arial"/>
            <w:sz w:val="20"/>
            <w:szCs w:val="20"/>
          </w:rPr>
          <w:t>james.375052@2freemail.com</w:t>
        </w:r>
      </w:hyperlink>
      <w:r w:rsidR="006C269B">
        <w:rPr>
          <w:rFonts w:ascii="Arial" w:hAnsi="Arial" w:cs="Arial"/>
          <w:color w:val="0000FF"/>
          <w:sz w:val="20"/>
          <w:szCs w:val="20"/>
        </w:rPr>
        <w:t xml:space="preserve"> </w:t>
      </w:r>
      <w:r>
        <w:rPr>
          <w:rFonts w:ascii="Times New Roman" w:hAnsi="Times New Roman" w:cs="Times New Roman"/>
          <w:sz w:val="24"/>
          <w:szCs w:val="24"/>
        </w:rPr>
        <w:tab/>
      </w:r>
    </w:p>
    <w:p w:rsidR="00D05666" w:rsidRDefault="00D05666">
      <w:pPr>
        <w:widowControl w:val="0"/>
        <w:autoSpaceDE w:val="0"/>
        <w:autoSpaceDN w:val="0"/>
        <w:adjustRightInd w:val="0"/>
        <w:spacing w:after="0" w:line="240" w:lineRule="auto"/>
        <w:rPr>
          <w:rFonts w:ascii="Times New Roman" w:hAnsi="Times New Roman" w:cs="Times New Roman"/>
          <w:sz w:val="24"/>
          <w:szCs w:val="24"/>
        </w:rPr>
      </w:pPr>
    </w:p>
    <w:sectPr w:rsidR="00D05666" w:rsidSect="00D05666">
      <w:type w:val="continuous"/>
      <w:pgSz w:w="12240" w:h="15840"/>
      <w:pgMar w:top="144" w:right="2500" w:bottom="818" w:left="2640" w:header="720" w:footer="720" w:gutter="0"/>
      <w:cols w:space="1020" w:equalWidth="0">
        <w:col w:w="7100" w:space="1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0B7F"/>
    <w:rsid w:val="004A06BA"/>
    <w:rsid w:val="006C269B"/>
    <w:rsid w:val="00BA0B7F"/>
    <w:rsid w:val="00D0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6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37505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2017-12-11T06:03:00Z</dcterms:created>
  <dcterms:modified xsi:type="dcterms:W3CDTF">2017-12-11T06:03:00Z</dcterms:modified>
</cp:coreProperties>
</file>