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9" w:rsidRDefault="008718D9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718D9">
        <w:rPr>
          <w:noProof/>
        </w:rPr>
        <w:pict>
          <v:line id="_x0000_s1026" style="position:absolute;left:0;text-align:left;z-index:-251658240;mso-position-horizontal-relative:page;mso-position-vertical-relative:page" from="18pt,24.1pt" to="593.75pt,24.1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27" style="position:absolute;left:0;text-align:left;z-index:-251657216;mso-position-horizontal-relative:page;mso-position-vertical-relative:page" from="18pt,24.55pt" to="593.75pt,24.55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28" style="position:absolute;left:0;text-align:left;z-index:-251656192;mso-position-horizontal-relative:page;mso-position-vertical-relative:page" from="18.35pt,23.75pt" to="18.35pt,770.15pt" o:allowincell="f" strokeweight=".72pt">
            <w10:wrap anchorx="page" anchory="page"/>
          </v:line>
        </w:pict>
      </w:r>
      <w:r w:rsidRPr="008718D9">
        <w:rPr>
          <w:noProof/>
        </w:rPr>
        <w:pict>
          <v:line id="_x0000_s1029" style="position:absolute;left:0;text-align:left;z-index:-251655168;mso-position-horizontal-relative:page;mso-position-vertical-relative:page" from="18.6pt,24.4pt" to="18.6pt,769.45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30" style="position:absolute;left:0;text-align:left;z-index:-251654144;mso-position-horizontal-relative:page;mso-position-vertical-relative:page" from="593.4pt,23.75pt" to="593.4pt,770.15pt" o:allowincell="f" strokeweight=".72pt">
            <w10:wrap anchorx="page" anchory="page"/>
          </v:line>
        </w:pict>
      </w:r>
      <w:r w:rsidRPr="008718D9">
        <w:rPr>
          <w:noProof/>
        </w:rPr>
        <w:pict>
          <v:line id="_x0000_s1031" style="position:absolute;left:0;text-align:left;z-index:-251653120;mso-position-horizontal-relative:page;mso-position-vertical-relative:page" from="593.15pt,24.4pt" to="593.15pt,769.45pt" o:allowincell="f" strokeweight=".1199mm">
            <w10:wrap anchorx="page" anchory="page"/>
          </v:line>
        </w:pict>
      </w:r>
      <w:r w:rsidR="00F233D6">
        <w:rPr>
          <w:rFonts w:ascii="Calibri" w:hAnsi="Calibri" w:cs="Calibri"/>
          <w:b/>
          <w:bCs/>
          <w:sz w:val="36"/>
          <w:szCs w:val="36"/>
        </w:rPr>
        <w:t xml:space="preserve">Mohamed </w:t>
      </w:r>
    </w:p>
    <w:p w:rsidR="008718D9" w:rsidRDefault="00496D9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5070475</wp:posOffset>
            </wp:positionH>
            <wp:positionV relativeFrom="paragraph">
              <wp:posOffset>128270</wp:posOffset>
            </wp:positionV>
            <wp:extent cx="1633855" cy="2159635"/>
            <wp:effectExtent l="1905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8D9" w:rsidRDefault="00F233D6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  <w:t>Medical Sales Representative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E-Mail: </w:t>
      </w:r>
      <w:hyperlink r:id="rId6" w:history="1">
        <w:r w:rsidR="00496D9A" w:rsidRPr="00004EFF">
          <w:rPr>
            <w:rStyle w:val="Hyperlink"/>
            <w:rFonts w:ascii="Calibri" w:hAnsi="Calibri" w:cs="Calibri"/>
            <w:b/>
            <w:bCs/>
            <w:sz w:val="24"/>
            <w:szCs w:val="24"/>
          </w:rPr>
          <w:t>mohamed.375753@2freemail.com</w:t>
        </w:r>
      </w:hyperlink>
      <w:r w:rsidR="00496D9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Nationality: </w:t>
      </w:r>
      <w:r>
        <w:rPr>
          <w:rFonts w:ascii="Calibri" w:hAnsi="Calibri" w:cs="Calibri"/>
          <w:b/>
          <w:bCs/>
          <w:sz w:val="24"/>
          <w:szCs w:val="24"/>
        </w:rPr>
        <w:t>Egyptian.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Date of Birth: </w:t>
      </w:r>
      <w:r>
        <w:rPr>
          <w:rFonts w:ascii="Calibri" w:hAnsi="Calibri" w:cs="Calibri"/>
          <w:b/>
          <w:bCs/>
          <w:sz w:val="24"/>
          <w:szCs w:val="24"/>
        </w:rPr>
        <w:t>January 11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st</w:t>
      </w:r>
      <w:r>
        <w:rPr>
          <w:rFonts w:ascii="Calibri" w:hAnsi="Calibri" w:cs="Calibri"/>
          <w:b/>
          <w:bCs/>
          <w:sz w:val="24"/>
          <w:szCs w:val="24"/>
        </w:rPr>
        <w:t>, 1990.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Visa: </w:t>
      </w:r>
      <w:r>
        <w:rPr>
          <w:rFonts w:ascii="Calibri" w:hAnsi="Calibri" w:cs="Calibri"/>
          <w:b/>
          <w:bCs/>
          <w:sz w:val="24"/>
          <w:szCs w:val="24"/>
        </w:rPr>
        <w:t>Visit valid to Jan 30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>, 2018.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7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License: </w:t>
      </w:r>
      <w:r>
        <w:rPr>
          <w:rFonts w:ascii="Calibri" w:hAnsi="Calibri" w:cs="Calibri"/>
          <w:b/>
          <w:bCs/>
          <w:sz w:val="24"/>
          <w:szCs w:val="24"/>
        </w:rPr>
        <w:t>International Driving.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Marital Status: </w:t>
      </w:r>
      <w:r>
        <w:rPr>
          <w:rFonts w:ascii="Calibri" w:hAnsi="Calibri" w:cs="Calibri"/>
          <w:b/>
          <w:bCs/>
          <w:sz w:val="24"/>
          <w:szCs w:val="24"/>
        </w:rPr>
        <w:t>Single.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Military Service: </w:t>
      </w:r>
      <w:r>
        <w:rPr>
          <w:rFonts w:ascii="Calibri" w:hAnsi="Calibri" w:cs="Calibri"/>
          <w:b/>
          <w:bCs/>
          <w:sz w:val="24"/>
          <w:szCs w:val="24"/>
        </w:rPr>
        <w:t>Completed.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rect id="_x0000_s1033" style="position:absolute;margin-left:.45pt;margin-top:31.95pt;width:538.8pt;height:19.3pt;z-index:-251651072" o:allowincell="f" fillcolor="#c5d9ef" stroked="f"/>
        </w:pict>
      </w:r>
      <w:r w:rsidRPr="008718D9">
        <w:rPr>
          <w:noProof/>
        </w:rPr>
        <w:pict>
          <v:rect id="_x0000_s1034" style="position:absolute;margin-left:5.85pt;margin-top:33.25pt;width:528pt;height:16.8pt;z-index:-251650048" o:allowincell="f" fillcolor="#c5d9ef" stroked="f"/>
        </w:pict>
      </w:r>
      <w:r w:rsidRPr="008718D9">
        <w:rPr>
          <w:noProof/>
        </w:rPr>
        <w:pict>
          <v:line id="_x0000_s1035" style="position:absolute;z-index:-251649024" from=".45pt,31.7pt" to="539.15pt,31.7pt" o:allowincell="f" strokeweight=".20458mm"/>
        </w:pic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Education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MS PGothic" w:eastAsia="MS PGothic" w:hAnsi="Times New Roman" w:cs="MS PGothic"/>
          <w:color w:val="006EC0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Bachelor’s Degree in Pharmaceutical Sciences, Suez Canal University “2013”.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7" w:lineRule="exact"/>
        <w:rPr>
          <w:rFonts w:ascii="MS PGothic" w:eastAsia="MS PGothic" w:hAnsi="Times New Roman" w:cs="MS PGothic"/>
          <w:color w:val="006EC0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MS PGothic" w:eastAsia="MS PGothic" w:hAnsi="Times New Roman" w:cs="MS PGothic"/>
          <w:color w:val="006EC0"/>
          <w:sz w:val="24"/>
          <w:szCs w:val="24"/>
        </w:rPr>
      </w:pPr>
      <w:r>
        <w:rPr>
          <w:rFonts w:ascii="Calibri" w:hAnsi="Calibri" w:cs="Calibri"/>
          <w:b/>
          <w:bCs/>
          <w:color w:val="006EC0"/>
          <w:sz w:val="24"/>
          <w:szCs w:val="24"/>
        </w:rPr>
        <w:t xml:space="preserve">American Board of Clinical Pharmacotherapy 2016 “In Progress”.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Arabic-Degree: Mother Language.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English-Degree: Good Command in Spoken and Written.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6560"/>
      </w:tblGrid>
      <w:tr w:rsidR="008718D9">
        <w:trPr>
          <w:trHeight w:val="266"/>
        </w:trPr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D9EF"/>
            <w:vAlign w:val="bottom"/>
          </w:tcPr>
          <w:p w:rsidR="008718D9" w:rsidRDefault="008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D9EF"/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Work Experience</w:t>
            </w:r>
          </w:p>
        </w:tc>
      </w:tr>
      <w:tr w:rsidR="008718D9">
        <w:trPr>
          <w:trHeight w:val="13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C5D9EF"/>
            <w:vAlign w:val="bottom"/>
          </w:tcPr>
          <w:p w:rsidR="008718D9" w:rsidRDefault="008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C5D9EF"/>
            <w:vAlign w:val="bottom"/>
          </w:tcPr>
          <w:p w:rsidR="008718D9" w:rsidRDefault="008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718D9">
        <w:trPr>
          <w:trHeight w:val="22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A.  Liptis Egypt for Pharmaceuticals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January 2017 – October 2017 (10 Months)</w:t>
            </w:r>
          </w:p>
        </w:tc>
      </w:tr>
      <w:tr w:rsidR="008718D9">
        <w:trPr>
          <w:trHeight w:val="33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EC0"/>
                <w:sz w:val="24"/>
                <w:szCs w:val="24"/>
              </w:rPr>
              <w:t xml:space="preserve">I.  </w:t>
            </w:r>
            <w:r>
              <w:rPr>
                <w:rFonts w:ascii="Calibri" w:hAnsi="Calibri" w:cs="Calibri"/>
                <w:b/>
                <w:bCs/>
                <w:color w:val="006EC0"/>
                <w:sz w:val="24"/>
                <w:szCs w:val="24"/>
              </w:rPr>
              <w:t>Medical Rep. in Port Said, Egypt.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EC0"/>
                <w:sz w:val="24"/>
                <w:szCs w:val="24"/>
              </w:rPr>
              <w:t>January 2017 - June 2017 (6 Months)</w:t>
            </w:r>
          </w:p>
        </w:tc>
      </w:tr>
    </w:tbl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</w:t>
      </w:r>
      <w:r>
        <w:rPr>
          <w:rFonts w:ascii="Calibri" w:hAnsi="Calibri" w:cs="Calibri"/>
          <w:b/>
          <w:bCs/>
          <w:sz w:val="24"/>
          <w:szCs w:val="24"/>
        </w:rPr>
        <w:t>Dorofen</w:t>
      </w:r>
      <w:r>
        <w:rPr>
          <w:rFonts w:ascii="Calibri" w:hAnsi="Calibri" w:cs="Calibri"/>
          <w:sz w:val="24"/>
          <w:szCs w:val="24"/>
        </w:rPr>
        <w:t xml:space="preserve"> “</w:t>
      </w:r>
      <w:r>
        <w:rPr>
          <w:rFonts w:ascii="Calibri" w:hAnsi="Calibri" w:cs="Calibri"/>
          <w:b/>
          <w:bCs/>
          <w:sz w:val="24"/>
          <w:szCs w:val="24"/>
        </w:rPr>
        <w:t>Market Leader of Osteoarthritis</w:t>
      </w:r>
      <w:r>
        <w:rPr>
          <w:rFonts w:ascii="Calibri" w:hAnsi="Calibri" w:cs="Calibri"/>
          <w:sz w:val="24"/>
          <w:szCs w:val="24"/>
        </w:rPr>
        <w:t xml:space="preserve">” with Orthopedic Surgeons.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Vaxato </w:t>
      </w:r>
      <w:r>
        <w:rPr>
          <w:rFonts w:ascii="Calibri" w:hAnsi="Calibri" w:cs="Calibri"/>
          <w:b/>
          <w:bCs/>
          <w:sz w:val="24"/>
          <w:szCs w:val="24"/>
        </w:rPr>
        <w:t>“Rivaroxaban: Oral Anticoagulant</w:t>
      </w:r>
      <w:r>
        <w:rPr>
          <w:rFonts w:ascii="Calibri" w:hAnsi="Calibri" w:cs="Calibri"/>
          <w:sz w:val="24"/>
          <w:szCs w:val="24"/>
        </w:rPr>
        <w:t xml:space="preserve">” with Orthopedic Surgeons.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Doxanero </w:t>
      </w:r>
      <w:r>
        <w:rPr>
          <w:rFonts w:ascii="Calibri" w:hAnsi="Calibri" w:cs="Calibri"/>
          <w:b/>
          <w:bCs/>
          <w:sz w:val="24"/>
          <w:szCs w:val="24"/>
        </w:rPr>
        <w:t>“Agomelatine: Antidepressant”</w:t>
      </w:r>
      <w:r>
        <w:rPr>
          <w:rFonts w:ascii="Calibri" w:hAnsi="Calibri" w:cs="Calibri"/>
          <w:sz w:val="24"/>
          <w:szCs w:val="24"/>
        </w:rPr>
        <w:t xml:space="preserve"> with Neurologists and Psychiatrics.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5180"/>
        <w:gridCol w:w="4960"/>
      </w:tblGrid>
      <w:tr w:rsidR="008718D9">
        <w:trPr>
          <w:trHeight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EC0"/>
                <w:w w:val="93"/>
                <w:sz w:val="24"/>
                <w:szCs w:val="24"/>
              </w:rPr>
              <w:t>II.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EC0"/>
                <w:sz w:val="24"/>
                <w:szCs w:val="24"/>
              </w:rPr>
              <w:t>Product Specialist in Suez Canal Zone, Egypt.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EC0"/>
                <w:w w:val="99"/>
                <w:sz w:val="24"/>
                <w:szCs w:val="24"/>
              </w:rPr>
              <w:t>July 2017 – October 2017 (4 Months)</w:t>
            </w:r>
          </w:p>
        </w:tc>
      </w:tr>
      <w:tr w:rsidR="008718D9">
        <w:trPr>
          <w:trHeight w:val="33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Promotion of Vaxato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“Rivaroxaban: Oral Anticoagulant”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with Orthopedic Surgeons.</w:t>
            </w:r>
          </w:p>
        </w:tc>
      </w:tr>
      <w:tr w:rsidR="008718D9">
        <w:trPr>
          <w:trHeight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Global Napi Pharmaceuticals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>December 2014 – December 2016 (2 Years)</w:t>
            </w:r>
          </w:p>
        </w:tc>
      </w:tr>
      <w:tr w:rsidR="008718D9">
        <w:trPr>
          <w:trHeight w:val="3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EC0"/>
                <w:sz w:val="24"/>
                <w:szCs w:val="24"/>
              </w:rPr>
              <w:t>I.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EC0"/>
                <w:sz w:val="24"/>
                <w:szCs w:val="24"/>
              </w:rPr>
              <w:t>Medical Rep. in Port Said and Damietta.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8D9" w:rsidRDefault="00F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EC0"/>
                <w:w w:val="99"/>
                <w:sz w:val="24"/>
                <w:szCs w:val="24"/>
              </w:rPr>
              <w:t>December 2014 – December 2015 (1 Year)</w:t>
            </w:r>
          </w:p>
        </w:tc>
      </w:tr>
    </w:tbl>
    <w:p w:rsidR="008718D9" w:rsidRDefault="008718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Disartan </w:t>
      </w:r>
      <w:r>
        <w:rPr>
          <w:rFonts w:ascii="Calibri" w:hAnsi="Calibri" w:cs="Calibri"/>
          <w:b/>
          <w:bCs/>
          <w:sz w:val="24"/>
          <w:szCs w:val="24"/>
        </w:rPr>
        <w:t>“Valsartan: ARB for Hypertension”</w:t>
      </w:r>
      <w:r>
        <w:rPr>
          <w:rFonts w:ascii="Calibri" w:hAnsi="Calibri" w:cs="Calibri"/>
          <w:sz w:val="24"/>
          <w:szCs w:val="24"/>
        </w:rPr>
        <w:t xml:space="preserve"> with I.Ms and Cardiologists.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Tensoplerone </w:t>
      </w:r>
      <w:r>
        <w:rPr>
          <w:rFonts w:ascii="Calibri" w:hAnsi="Calibri" w:cs="Calibri"/>
          <w:b/>
          <w:bCs/>
          <w:sz w:val="24"/>
          <w:szCs w:val="24"/>
        </w:rPr>
        <w:t>“Eplerenone: Diuretic”</w:t>
      </w:r>
      <w:r>
        <w:rPr>
          <w:rFonts w:ascii="Calibri" w:hAnsi="Calibri" w:cs="Calibri"/>
          <w:sz w:val="24"/>
          <w:szCs w:val="24"/>
        </w:rPr>
        <w:t xml:space="preserve"> with I.Ms and Cardiologists.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Hexagabalin </w:t>
      </w:r>
      <w:r>
        <w:rPr>
          <w:rFonts w:ascii="Calibri" w:hAnsi="Calibri" w:cs="Calibri"/>
          <w:b/>
          <w:bCs/>
          <w:sz w:val="24"/>
          <w:szCs w:val="24"/>
        </w:rPr>
        <w:t>“Pregabalin: Neuropathic Pain Killer”</w:t>
      </w:r>
      <w:r>
        <w:rPr>
          <w:rFonts w:ascii="Calibri" w:hAnsi="Calibri" w:cs="Calibri"/>
          <w:sz w:val="24"/>
          <w:szCs w:val="24"/>
        </w:rPr>
        <w:t xml:space="preserve"> with Neurologists.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Articu-Safe </w:t>
      </w:r>
      <w:r>
        <w:rPr>
          <w:rFonts w:ascii="Calibri" w:hAnsi="Calibri" w:cs="Calibri"/>
          <w:b/>
          <w:bCs/>
          <w:sz w:val="24"/>
          <w:szCs w:val="24"/>
        </w:rPr>
        <w:t>“Diacerein: Chondroprotective”</w:t>
      </w:r>
      <w:r>
        <w:rPr>
          <w:rFonts w:ascii="Calibri" w:hAnsi="Calibri" w:cs="Calibri"/>
          <w:sz w:val="24"/>
          <w:szCs w:val="24"/>
        </w:rPr>
        <w:t xml:space="preserve"> with Orthopedic Surgeons.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line id="_x0000_s1036" style="position:absolute;z-index:-251648000" from="-18pt,59.05pt" to="557.75pt,59.05pt" o:allowincell="f" strokeweight=".1199mm"/>
        </w:pict>
      </w:r>
      <w:r w:rsidRPr="008718D9">
        <w:rPr>
          <w:noProof/>
        </w:rPr>
        <w:pict>
          <v:line id="_x0000_s1037" style="position:absolute;z-index:-251646976" from="-18pt,58.6pt" to="557.75pt,58.6pt" o:allowincell="f" strokeweight=".1199mm"/>
        </w:pic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718D9">
          <w:pgSz w:w="12240" w:h="15840"/>
          <w:pgMar w:top="1083" w:right="740" w:bottom="1440" w:left="720" w:header="720" w:footer="720" w:gutter="0"/>
          <w:cols w:space="720" w:equalWidth="0">
            <w:col w:w="10780"/>
          </w:cols>
          <w:noEndnote/>
        </w:sectPr>
      </w:pPr>
    </w:p>
    <w:p w:rsidR="008718D9" w:rsidRDefault="008718D9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8718D9">
        <w:rPr>
          <w:noProof/>
        </w:rPr>
        <w:lastRenderedPageBreak/>
        <w:pict>
          <v:line id="_x0000_s1038" style="position:absolute;z-index:-251645952;mso-position-horizontal-relative:page;mso-position-vertical-relative:page" from="18pt,24.1pt" to="593.75pt,24.1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39" style="position:absolute;z-index:-251644928;mso-position-horizontal-relative:page;mso-position-vertical-relative:page" from="18pt,24.55pt" to="593.75pt,24.55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40" style="position:absolute;z-index:-251643904;mso-position-horizontal-relative:page;mso-position-vertical-relative:page" from="18.35pt,23.75pt" to="18.35pt,770.15pt" o:allowincell="f" strokeweight=".72pt">
            <w10:wrap anchorx="page" anchory="page"/>
          </v:line>
        </w:pict>
      </w:r>
      <w:r w:rsidRPr="008718D9">
        <w:rPr>
          <w:noProof/>
        </w:rPr>
        <w:pict>
          <v:line id="_x0000_s1041" style="position:absolute;z-index:-251642880;mso-position-horizontal-relative:page;mso-position-vertical-relative:page" from="18.6pt,24.4pt" to="18.6pt,769.45pt" o:allowincell="f" strokeweight=".1199mm">
            <w10:wrap anchorx="page" anchory="page"/>
          </v:line>
        </w:pict>
      </w:r>
      <w:r w:rsidRPr="008718D9">
        <w:rPr>
          <w:noProof/>
        </w:rPr>
        <w:pict>
          <v:line id="_x0000_s1042" style="position:absolute;z-index:-251641856;mso-position-horizontal-relative:page;mso-position-vertical-relative:page" from="593.4pt,23.75pt" to="593.4pt,770.15pt" o:allowincell="f" strokeweight=".72pt">
            <w10:wrap anchorx="page" anchory="page"/>
          </v:line>
        </w:pict>
      </w:r>
      <w:r w:rsidRPr="008718D9">
        <w:rPr>
          <w:noProof/>
        </w:rPr>
        <w:pict>
          <v:line id="_x0000_s1043" style="position:absolute;z-index:-251640832;mso-position-horizontal-relative:page;mso-position-vertical-relative:page" from="593.15pt,24.4pt" to="593.15pt,769.45pt" o:allowincell="f" strokeweight=".1199mm">
            <w10:wrap anchorx="page" anchory="page"/>
          </v:line>
        </w:pict>
      </w:r>
      <w:r w:rsidR="00F233D6">
        <w:rPr>
          <w:rFonts w:ascii="Calibri" w:hAnsi="Calibri" w:cs="Calibri"/>
          <w:b/>
          <w:bCs/>
          <w:i/>
          <w:iCs/>
          <w:color w:val="006EC0"/>
          <w:sz w:val="24"/>
          <w:szCs w:val="24"/>
        </w:rPr>
        <w:t xml:space="preserve">II.  </w:t>
      </w:r>
      <w:r w:rsidR="00F233D6">
        <w:rPr>
          <w:rFonts w:ascii="Calibri" w:hAnsi="Calibri" w:cs="Calibri"/>
          <w:b/>
          <w:bCs/>
          <w:color w:val="006EC0"/>
          <w:sz w:val="24"/>
          <w:szCs w:val="24"/>
        </w:rPr>
        <w:t>Medical Rep. in Port Said and Ismailia, Egypt.</w:t>
      </w:r>
      <w:r w:rsidR="00F233D6">
        <w:rPr>
          <w:rFonts w:ascii="Times New Roman" w:hAnsi="Times New Roman" w:cs="Times New Roman"/>
          <w:sz w:val="24"/>
          <w:szCs w:val="24"/>
        </w:rPr>
        <w:tab/>
      </w:r>
      <w:r w:rsidR="00F233D6">
        <w:rPr>
          <w:rFonts w:ascii="Calibri" w:hAnsi="Calibri" w:cs="Calibri"/>
          <w:b/>
          <w:bCs/>
          <w:color w:val="006EC0"/>
          <w:sz w:val="24"/>
          <w:szCs w:val="24"/>
        </w:rPr>
        <w:t>January 2016 – December 2016 (1 Year)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Cortiplex </w:t>
      </w:r>
      <w:r>
        <w:rPr>
          <w:rFonts w:ascii="Calibri" w:hAnsi="Calibri" w:cs="Calibri"/>
          <w:b/>
          <w:bCs/>
          <w:sz w:val="24"/>
          <w:szCs w:val="24"/>
        </w:rPr>
        <w:t>“Vit. B12: Antiemetic”</w:t>
      </w:r>
      <w:r>
        <w:rPr>
          <w:rFonts w:ascii="Calibri" w:hAnsi="Calibri" w:cs="Calibri"/>
          <w:sz w:val="24"/>
          <w:szCs w:val="24"/>
        </w:rPr>
        <w:t xml:space="preserve"> with Pediatrics.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0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Carnitol </w:t>
      </w:r>
      <w:r>
        <w:rPr>
          <w:rFonts w:ascii="Calibri" w:hAnsi="Calibri" w:cs="Calibri"/>
          <w:b/>
          <w:bCs/>
          <w:sz w:val="24"/>
          <w:szCs w:val="24"/>
        </w:rPr>
        <w:t>“L-Carnitine”</w:t>
      </w:r>
      <w:r>
        <w:rPr>
          <w:rFonts w:ascii="Calibri" w:hAnsi="Calibri" w:cs="Calibri"/>
          <w:sz w:val="24"/>
          <w:szCs w:val="24"/>
        </w:rPr>
        <w:t xml:space="preserve"> with Andrologists and Pediatrics.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Shorsalin </w:t>
      </w:r>
      <w:r>
        <w:rPr>
          <w:rFonts w:ascii="Calibri" w:hAnsi="Calibri" w:cs="Calibri"/>
          <w:b/>
          <w:bCs/>
          <w:sz w:val="24"/>
          <w:szCs w:val="24"/>
        </w:rPr>
        <w:t>“Oxacarbazepine: Antiepileptic”</w:t>
      </w:r>
      <w:r>
        <w:rPr>
          <w:rFonts w:ascii="Calibri" w:hAnsi="Calibri" w:cs="Calibri"/>
          <w:sz w:val="24"/>
          <w:szCs w:val="24"/>
        </w:rPr>
        <w:t xml:space="preserve"> with Neurologists and Psychiatrics.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Fortamind </w:t>
      </w:r>
      <w:r>
        <w:rPr>
          <w:rFonts w:ascii="Calibri" w:hAnsi="Calibri" w:cs="Calibri"/>
          <w:b/>
          <w:bCs/>
          <w:sz w:val="24"/>
          <w:szCs w:val="24"/>
        </w:rPr>
        <w:t>“Citicoline: Psychostimulant”</w:t>
      </w:r>
      <w:r>
        <w:rPr>
          <w:rFonts w:ascii="Calibri" w:hAnsi="Calibri" w:cs="Calibri"/>
          <w:sz w:val="24"/>
          <w:szCs w:val="24"/>
        </w:rPr>
        <w:t xml:space="preserve"> with ICU and Neurologists.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Terbin </w:t>
      </w:r>
      <w:r>
        <w:rPr>
          <w:rFonts w:ascii="Calibri" w:hAnsi="Calibri" w:cs="Calibri"/>
          <w:b/>
          <w:bCs/>
          <w:sz w:val="24"/>
          <w:szCs w:val="24"/>
        </w:rPr>
        <w:t>“Terbenafine: Antifungal”</w:t>
      </w:r>
      <w:r>
        <w:rPr>
          <w:rFonts w:ascii="Calibri" w:hAnsi="Calibri" w:cs="Calibri"/>
          <w:sz w:val="24"/>
          <w:szCs w:val="24"/>
        </w:rPr>
        <w:t xml:space="preserve"> with Dermatologists.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Dermatop </w:t>
      </w:r>
      <w:r>
        <w:rPr>
          <w:rFonts w:ascii="Calibri" w:hAnsi="Calibri" w:cs="Calibri"/>
          <w:b/>
          <w:bCs/>
          <w:sz w:val="24"/>
          <w:szCs w:val="24"/>
        </w:rPr>
        <w:t>“Prednicarbate: Topical Corticosteriod for Eczema”</w:t>
      </w:r>
      <w:r>
        <w:rPr>
          <w:rFonts w:ascii="Calibri" w:hAnsi="Calibri" w:cs="Calibri"/>
          <w:sz w:val="24"/>
          <w:szCs w:val="24"/>
        </w:rPr>
        <w:t xml:space="preserve"> with Dermatologists.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Ebastel </w:t>
      </w:r>
      <w:r>
        <w:rPr>
          <w:rFonts w:ascii="Calibri" w:hAnsi="Calibri" w:cs="Calibri"/>
          <w:b/>
          <w:bCs/>
          <w:sz w:val="24"/>
          <w:szCs w:val="24"/>
        </w:rPr>
        <w:t>“Evastine: Antihistamine”</w:t>
      </w:r>
      <w:r>
        <w:rPr>
          <w:rFonts w:ascii="Calibri" w:hAnsi="Calibri" w:cs="Calibri"/>
          <w:sz w:val="24"/>
          <w:szCs w:val="24"/>
        </w:rPr>
        <w:t xml:space="preserve"> with Pediatrics.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C.  Sanofi-Aventis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3"/>
          <w:szCs w:val="23"/>
        </w:rPr>
        <w:t>July 2012 – September 2012 (3 Months)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 xml:space="preserve">Trainee Medical Representative for Promotion of Novalox Line in Port Said, Egypt.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Novaldol </w:t>
      </w:r>
      <w:r>
        <w:rPr>
          <w:rFonts w:ascii="Calibri" w:hAnsi="Calibri" w:cs="Calibri"/>
          <w:b/>
          <w:bCs/>
          <w:sz w:val="24"/>
          <w:szCs w:val="24"/>
        </w:rPr>
        <w:t>“Paracetamol 1000 mg”</w:t>
      </w:r>
      <w:r>
        <w:rPr>
          <w:rFonts w:ascii="Calibri" w:hAnsi="Calibri" w:cs="Calibri"/>
          <w:sz w:val="24"/>
          <w:szCs w:val="24"/>
        </w:rPr>
        <w:t xml:space="preserve"> as Analgesic and Antipyretic.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Maalox </w:t>
      </w:r>
      <w:r>
        <w:rPr>
          <w:rFonts w:ascii="Calibri" w:hAnsi="Calibri" w:cs="Calibri"/>
          <w:b/>
          <w:bCs/>
          <w:sz w:val="24"/>
          <w:szCs w:val="24"/>
        </w:rPr>
        <w:t>“Aluminum Hydroxide, Magnesium Hydroxide and Simethicone”</w:t>
      </w:r>
      <w:r>
        <w:rPr>
          <w:rFonts w:ascii="Calibri" w:hAnsi="Calibri" w:cs="Calibri"/>
          <w:sz w:val="24"/>
          <w:szCs w:val="24"/>
        </w:rPr>
        <w:t xml:space="preserve"> as an Antacid.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autoSpaceDE w:val="0"/>
        <w:autoSpaceDN w:val="0"/>
        <w:adjustRightInd w:val="0"/>
        <w:spacing w:after="0" w:line="293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Calibri" w:cs="MS PGothic" w:hint="eastAsia"/>
          <w:color w:val="FF0000"/>
          <w:sz w:val="24"/>
          <w:szCs w:val="24"/>
        </w:rPr>
        <w:t>➢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Institutions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I. 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Suez Canal Authority: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Consider the 2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nd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Bulk Institutional Business in Egypt.</w:t>
      </w:r>
    </w:p>
    <w:p w:rsidR="008718D9" w:rsidRDefault="00F233D6">
      <w:pPr>
        <w:widowControl w:val="0"/>
        <w:numPr>
          <w:ilvl w:val="1"/>
          <w:numId w:val="9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spacing w:after="0" w:line="206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Disartan </w:t>
      </w:r>
      <w:r>
        <w:rPr>
          <w:rFonts w:ascii="Calibri" w:hAnsi="Calibri" w:cs="Calibri"/>
          <w:b/>
          <w:bCs/>
          <w:sz w:val="24"/>
          <w:szCs w:val="24"/>
        </w:rPr>
        <w:t>“Valsartan: ARB for Hypertension”</w:t>
      </w:r>
      <w:r>
        <w:rPr>
          <w:rFonts w:ascii="Calibri" w:hAnsi="Calibri" w:cs="Calibri"/>
          <w:sz w:val="24"/>
          <w:szCs w:val="24"/>
        </w:rPr>
        <w:t xml:space="preserve"> with I.Ms and Cardiologists during 2015.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0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1"/>
          <w:numId w:val="9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Launching Terbin </w:t>
      </w:r>
      <w:r>
        <w:rPr>
          <w:rFonts w:ascii="Calibri" w:hAnsi="Calibri" w:cs="Calibri"/>
          <w:b/>
          <w:bCs/>
          <w:sz w:val="24"/>
          <w:szCs w:val="24"/>
        </w:rPr>
        <w:t>“Terbenafine: Antifungal”</w:t>
      </w:r>
      <w:r>
        <w:rPr>
          <w:rFonts w:ascii="Calibri" w:hAnsi="Calibri" w:cs="Calibri"/>
          <w:sz w:val="24"/>
          <w:szCs w:val="24"/>
        </w:rPr>
        <w:t xml:space="preserve"> with Dermatologists during 2016.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1"/>
          <w:numId w:val="9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Dermatop </w:t>
      </w:r>
      <w:r>
        <w:rPr>
          <w:rFonts w:ascii="Calibri" w:hAnsi="Calibri" w:cs="Calibri"/>
          <w:b/>
          <w:bCs/>
          <w:sz w:val="24"/>
          <w:szCs w:val="24"/>
        </w:rPr>
        <w:t>“Topical Corticosteriod for Eczema”</w:t>
      </w:r>
      <w:r>
        <w:rPr>
          <w:rFonts w:ascii="Calibri" w:hAnsi="Calibri" w:cs="Calibri"/>
          <w:sz w:val="24"/>
          <w:szCs w:val="24"/>
        </w:rPr>
        <w:t xml:space="preserve"> with Dermatologists during 2016.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numPr>
          <w:ilvl w:val="1"/>
          <w:numId w:val="9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Promotion of </w:t>
      </w:r>
      <w:r>
        <w:rPr>
          <w:rFonts w:ascii="Calibri" w:hAnsi="Calibri" w:cs="Calibri"/>
          <w:b/>
          <w:bCs/>
          <w:sz w:val="24"/>
          <w:szCs w:val="24"/>
        </w:rPr>
        <w:t>Dorofen “Glucosamine Sulfate: Chondroprotective”</w:t>
      </w:r>
      <w:r>
        <w:rPr>
          <w:rFonts w:ascii="Calibri" w:hAnsi="Calibri" w:cs="Calibri"/>
          <w:sz w:val="24"/>
          <w:szCs w:val="24"/>
        </w:rPr>
        <w:t xml:space="preserve"> with Orthopedics during 2017.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 w:cs="Calibri"/>
          <w:sz w:val="24"/>
          <w:szCs w:val="24"/>
        </w:rPr>
      </w:pPr>
    </w:p>
    <w:p w:rsidR="008718D9" w:rsidRDefault="00F233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II. 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Health Insurance: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Promotion of Dorofen with Orthopedic Surgeons and I.Ms during 2017.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rect id="_x0000_s1044" style="position:absolute;margin-left:-13.5pt;margin-top:33.05pt;width:538.75pt;height:19.2pt;z-index:-251639808" o:allowincell="f" fillcolor="#c5d9ef" stroked="f"/>
        </w:pict>
      </w:r>
      <w:r w:rsidRPr="008718D9">
        <w:rPr>
          <w:noProof/>
        </w:rPr>
        <w:pict>
          <v:line id="_x0000_s1045" style="position:absolute;z-index:-251638784" from="-13.5pt,32.65pt" to="525.15pt,32.65pt" o:allowincell="f" strokeweight=".20458mm"/>
        </w:pic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Training Courses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rect id="_x0000_s1046" style="position:absolute;margin-left:-8.1pt;margin-top:-10.7pt;width:527.95pt;height:14.55pt;z-index:-251637760" o:allowincell="f" fillcolor="#c5d9ef" stroked="f"/>
        </w:pict>
      </w:r>
    </w:p>
    <w:p w:rsidR="008718D9" w:rsidRDefault="00F233D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International Computer Driving License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“ICDL”</w:t>
      </w:r>
      <w:r>
        <w:rPr>
          <w:rFonts w:ascii="Calibri" w:hAnsi="Calibri" w:cs="Calibri"/>
          <w:sz w:val="24"/>
          <w:szCs w:val="24"/>
        </w:rPr>
        <w:t xml:space="preserve"> 2010.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Pharmacist Creative Program Sessions by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“Pfizer”</w:t>
      </w:r>
      <w:r>
        <w:rPr>
          <w:rFonts w:ascii="Calibri" w:hAnsi="Calibri" w:cs="Calibri"/>
          <w:sz w:val="24"/>
          <w:szCs w:val="24"/>
        </w:rPr>
        <w:t xml:space="preserve"> 2011.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Future Access Internship Program by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“Sanofi Egypt”</w:t>
      </w:r>
      <w:r>
        <w:rPr>
          <w:rFonts w:ascii="Calibri" w:hAnsi="Calibri" w:cs="Calibri"/>
          <w:sz w:val="24"/>
          <w:szCs w:val="24"/>
        </w:rPr>
        <w:t xml:space="preserve"> 2012.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Selling and Presentation Skills by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“Global Napi”</w:t>
      </w:r>
      <w:r>
        <w:rPr>
          <w:rFonts w:ascii="Calibri" w:hAnsi="Calibri" w:cs="Calibri"/>
          <w:sz w:val="24"/>
          <w:szCs w:val="24"/>
        </w:rPr>
        <w:t xml:space="preserve"> 2015.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F233D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Advanced Selling Skills by </w:t>
      </w:r>
      <w:r>
        <w:rPr>
          <w:rFonts w:ascii="Calibri" w:hAnsi="Calibri" w:cs="Calibri"/>
          <w:b/>
          <w:bCs/>
          <w:color w:val="006EC0"/>
          <w:sz w:val="24"/>
          <w:szCs w:val="24"/>
        </w:rPr>
        <w:t>“Liptis Egypt”</w:t>
      </w:r>
      <w:r>
        <w:rPr>
          <w:rFonts w:ascii="Calibri" w:hAnsi="Calibri" w:cs="Calibri"/>
          <w:sz w:val="24"/>
          <w:szCs w:val="24"/>
        </w:rPr>
        <w:t xml:space="preserve"> 2017. </w: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rect id="_x0000_s1047" style="position:absolute;margin-left:-13.5pt;margin-top:33.85pt;width:538.75pt;height:19.35pt;z-index:-251636736" o:allowincell="f" fillcolor="#c5d9ef" stroked="f"/>
        </w:pict>
      </w:r>
      <w:r w:rsidRPr="008718D9">
        <w:rPr>
          <w:noProof/>
        </w:rPr>
        <w:pict>
          <v:line id="_x0000_s1048" style="position:absolute;z-index:-251635712" from="-13.5pt,33.65pt" to="525.15pt,33.65pt" o:allowincell="f" strokeweight=".20458mm"/>
        </w:pict>
      </w:r>
    </w:p>
    <w:p w:rsidR="008718D9" w:rsidRDefault="00871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718D9" w:rsidRDefault="0087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8D9">
        <w:rPr>
          <w:noProof/>
        </w:rPr>
        <w:pict>
          <v:line id="_x0000_s1050" style="position:absolute;z-index:-251633664" from="-32pt,62.8pt" to="543.75pt,62.8pt" o:allowincell="f" strokeweight=".1199mm"/>
        </w:pict>
      </w:r>
      <w:r w:rsidRPr="008718D9">
        <w:rPr>
          <w:noProof/>
        </w:rPr>
        <w:pict>
          <v:line id="_x0000_s1051" style="position:absolute;z-index:-251632640" from="-32pt,62.3pt" to="543.75pt,62.3pt" o:allowincell="f" strokeweight=".1199mm"/>
        </w:pict>
      </w:r>
    </w:p>
    <w:sectPr w:rsidR="008718D9" w:rsidSect="008718D9">
      <w:pgSz w:w="12240" w:h="15840"/>
      <w:pgMar w:top="1090" w:right="800" w:bottom="1440" w:left="100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233D6"/>
    <w:rsid w:val="00496D9A"/>
    <w:rsid w:val="008718D9"/>
    <w:rsid w:val="00F2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57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2018-01-05T08:40:00Z</dcterms:created>
  <dcterms:modified xsi:type="dcterms:W3CDTF">2018-01-05T08:40:00Z</dcterms:modified>
</cp:coreProperties>
</file>