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27" w:rsidRPr="00CD7DB7" w:rsidRDefault="00F260F1" w:rsidP="009C4027">
      <w:pPr>
        <w:rPr>
          <w:rFonts w:ascii="Verdana" w:hAnsi="Verdana" w:cs="Tahoma"/>
          <w:b/>
          <w:bCs/>
          <w:sz w:val="44"/>
          <w:szCs w:val="44"/>
        </w:rPr>
      </w:pPr>
      <w:r>
        <w:rPr>
          <w:rFonts w:ascii="Verdana" w:hAnsi="Verdana" w:cs="Tahoma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-622935</wp:posOffset>
            </wp:positionV>
            <wp:extent cx="1352550" cy="1657350"/>
            <wp:effectExtent l="19050" t="0" r="0" b="0"/>
            <wp:wrapNone/>
            <wp:docPr id="4" name="Picture 3" descr="IMG-20170825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25-WA0006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027">
        <w:rPr>
          <w:rFonts w:ascii="Verdana" w:hAnsi="Verdana" w:cs="Tahoma"/>
          <w:b/>
          <w:bCs/>
          <w:sz w:val="44"/>
          <w:szCs w:val="44"/>
        </w:rPr>
        <w:t>Mercy</w:t>
      </w:r>
      <w:r w:rsidR="00551919">
        <w:rPr>
          <w:rFonts w:ascii="Verdana" w:hAnsi="Verdana" w:cs="Tahoma"/>
          <w:b/>
          <w:bCs/>
          <w:sz w:val="44"/>
          <w:szCs w:val="44"/>
        </w:rPr>
        <w:t xml:space="preserve">                      </w:t>
      </w:r>
    </w:p>
    <w:p w:rsidR="009C4027" w:rsidRPr="00CD7DB7" w:rsidRDefault="009C4027" w:rsidP="009C402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D.O.B.: 23/01/81</w:t>
      </w:r>
      <w:r w:rsidRPr="00CD7DB7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(36</w:t>
      </w:r>
      <w:r w:rsidRPr="00CD7DB7">
        <w:rPr>
          <w:rFonts w:ascii="Verdana" w:hAnsi="Verdana"/>
          <w:sz w:val="16"/>
          <w:szCs w:val="16"/>
        </w:rPr>
        <w:t xml:space="preserve"> years)</w:t>
      </w:r>
    </w:p>
    <w:p w:rsidR="009C4027" w:rsidRPr="00CD7DB7" w:rsidRDefault="009C4027" w:rsidP="009C4027">
      <w:pPr>
        <w:rPr>
          <w:rFonts w:ascii="Verdana" w:hAnsi="Verdana"/>
          <w:sz w:val="16"/>
          <w:szCs w:val="16"/>
        </w:rPr>
      </w:pPr>
      <w:r w:rsidRPr="00CD7DB7">
        <w:rPr>
          <w:rFonts w:ascii="Verdana" w:hAnsi="Verdana"/>
          <w:sz w:val="16"/>
          <w:szCs w:val="16"/>
        </w:rPr>
        <w:t>Nationality: Nigeria</w:t>
      </w:r>
    </w:p>
    <w:p w:rsidR="009C4027" w:rsidRPr="00CD7DB7" w:rsidRDefault="009C4027" w:rsidP="009C4027">
      <w:pPr>
        <w:rPr>
          <w:rFonts w:ascii="Verdana" w:hAnsi="Verdana"/>
          <w:sz w:val="16"/>
          <w:szCs w:val="16"/>
        </w:rPr>
      </w:pPr>
      <w:r w:rsidRPr="00CD7DB7">
        <w:rPr>
          <w:rFonts w:ascii="Verdana" w:hAnsi="Verdana"/>
          <w:sz w:val="16"/>
          <w:szCs w:val="16"/>
        </w:rPr>
        <w:t>Location: Dubai, United Arab Emirates</w:t>
      </w:r>
    </w:p>
    <w:p w:rsidR="009C4027" w:rsidRPr="00CD7DB7" w:rsidRDefault="00D96AF6" w:rsidP="009C402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Mobile: C/o 971504973598</w:t>
      </w:r>
    </w:p>
    <w:p w:rsidR="009C4027" w:rsidRPr="00CD7DB7" w:rsidRDefault="009C4027" w:rsidP="009C4027">
      <w:pPr>
        <w:rPr>
          <w:rFonts w:ascii="Verdana" w:hAnsi="Verdana"/>
          <w:sz w:val="16"/>
          <w:szCs w:val="16"/>
        </w:rPr>
      </w:pPr>
      <w:r w:rsidRPr="00CD7DB7">
        <w:rPr>
          <w:rFonts w:ascii="Verdana" w:hAnsi="Verdana"/>
          <w:sz w:val="16"/>
          <w:szCs w:val="16"/>
        </w:rPr>
        <w:t xml:space="preserve">Email: </w:t>
      </w:r>
      <w:hyperlink r:id="rId8" w:history="1">
        <w:r w:rsidR="00D96AF6" w:rsidRPr="00DC67F1">
          <w:rPr>
            <w:rStyle w:val="Hyperlink"/>
            <w:rFonts w:ascii="Verdana" w:hAnsi="Verdana"/>
            <w:sz w:val="16"/>
            <w:szCs w:val="16"/>
          </w:rPr>
          <w:t>mercy.376913@2freemail.com</w:t>
        </w:r>
      </w:hyperlink>
      <w:r w:rsidR="00D96AF6">
        <w:rPr>
          <w:rFonts w:ascii="Verdana" w:hAnsi="Verdana"/>
          <w:sz w:val="16"/>
          <w:szCs w:val="16"/>
        </w:rPr>
        <w:t xml:space="preserve"> </w:t>
      </w:r>
    </w:p>
    <w:p w:rsidR="009C4027" w:rsidRPr="00CD7DB7" w:rsidRDefault="00D96AF6" w:rsidP="009C402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Address: </w:t>
      </w:r>
      <w:r w:rsidR="009C4027" w:rsidRPr="00CD7DB7">
        <w:rPr>
          <w:rFonts w:ascii="Verdana" w:hAnsi="Verdana"/>
          <w:sz w:val="16"/>
          <w:szCs w:val="16"/>
        </w:rPr>
        <w:t xml:space="preserve">Al </w:t>
      </w:r>
      <w:proofErr w:type="spellStart"/>
      <w:r w:rsidR="009C4027" w:rsidRPr="00CD7DB7">
        <w:rPr>
          <w:rFonts w:ascii="Verdana" w:hAnsi="Verdana"/>
          <w:sz w:val="16"/>
          <w:szCs w:val="16"/>
        </w:rPr>
        <w:t>Nahda</w:t>
      </w:r>
      <w:proofErr w:type="spellEnd"/>
      <w:r w:rsidR="009C4027" w:rsidRPr="00CD7DB7">
        <w:rPr>
          <w:rFonts w:ascii="Verdana" w:hAnsi="Verdana"/>
          <w:sz w:val="16"/>
          <w:szCs w:val="16"/>
        </w:rPr>
        <w:t xml:space="preserve"> 2, Dubai</w:t>
      </w:r>
    </w:p>
    <w:p w:rsidR="009C4027" w:rsidRDefault="009C4027" w:rsidP="009C4027">
      <w:pPr>
        <w:rPr>
          <w:rFonts w:ascii="Verdana" w:hAnsi="Verdana"/>
          <w:sz w:val="16"/>
          <w:szCs w:val="16"/>
        </w:rPr>
      </w:pPr>
      <w:r w:rsidRPr="00CD7DB7">
        <w:rPr>
          <w:rFonts w:ascii="Verdana" w:hAnsi="Verdana"/>
          <w:sz w:val="16"/>
          <w:szCs w:val="16"/>
        </w:rPr>
        <w:t>Driver’s License: Nil.</w:t>
      </w:r>
    </w:p>
    <w:p w:rsidR="00CA594D" w:rsidRPr="00CD7DB7" w:rsidRDefault="00CA594D" w:rsidP="00CA594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Visa Status: Dependent visa (Husband sponsored)</w:t>
      </w:r>
    </w:p>
    <w:p w:rsidR="009C4027" w:rsidRPr="00CD7DB7" w:rsidRDefault="009C4027" w:rsidP="009C4027">
      <w:pPr>
        <w:pBdr>
          <w:bottom w:val="single" w:sz="6" w:space="1" w:color="auto"/>
        </w:pBdr>
        <w:rPr>
          <w:rFonts w:ascii="Verdana" w:hAnsi="Verdana" w:cs="Tahoma"/>
          <w:sz w:val="20"/>
          <w:szCs w:val="20"/>
        </w:rPr>
      </w:pPr>
    </w:p>
    <w:p w:rsidR="009C4027" w:rsidRPr="00CD7DB7" w:rsidRDefault="009C4027" w:rsidP="009C4027">
      <w:pPr>
        <w:autoSpaceDE w:val="0"/>
        <w:autoSpaceDN w:val="0"/>
        <w:adjustRightInd w:val="0"/>
        <w:rPr>
          <w:rFonts w:ascii="Verdana" w:hAnsi="Verdana" w:cs="Verdana-BoldItalic"/>
          <w:b/>
          <w:bCs/>
          <w:i/>
          <w:iCs/>
          <w:sz w:val="20"/>
          <w:szCs w:val="20"/>
        </w:rPr>
      </w:pPr>
    </w:p>
    <w:p w:rsidR="00CF544A" w:rsidRPr="00F260F1" w:rsidRDefault="00CF544A" w:rsidP="009C4027">
      <w:pPr>
        <w:autoSpaceDE w:val="0"/>
        <w:autoSpaceDN w:val="0"/>
        <w:adjustRightInd w:val="0"/>
        <w:jc w:val="both"/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  <w:t>AREAS OF EXPERIENCE</w:t>
      </w:r>
    </w:p>
    <w:p w:rsidR="00CF544A" w:rsidRPr="00F260F1" w:rsidRDefault="00F6776F" w:rsidP="009C4027">
      <w:pPr>
        <w:autoSpaceDE w:val="0"/>
        <w:autoSpaceDN w:val="0"/>
        <w:adjustRightInd w:val="0"/>
        <w:jc w:val="both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 xml:space="preserve">Account Opening </w:t>
      </w:r>
      <w:proofErr w:type="gramStart"/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Due</w:t>
      </w:r>
      <w:proofErr w:type="gramEnd"/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 xml:space="preserve"> Diligence, Customer Due Diligence,</w:t>
      </w:r>
      <w:r w:rsidR="00CF544A"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 xml:space="preserve"> Branch Operations, SME Sales, Customer Service</w:t>
      </w:r>
    </w:p>
    <w:p w:rsidR="00CF544A" w:rsidRPr="00F260F1" w:rsidRDefault="00CF544A" w:rsidP="009C4027">
      <w:pPr>
        <w:autoSpaceDE w:val="0"/>
        <w:autoSpaceDN w:val="0"/>
        <w:adjustRightInd w:val="0"/>
        <w:jc w:val="both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</w:p>
    <w:p w:rsidR="009C4027" w:rsidRPr="00F260F1" w:rsidRDefault="009C4027" w:rsidP="009C4027">
      <w:pPr>
        <w:autoSpaceDE w:val="0"/>
        <w:autoSpaceDN w:val="0"/>
        <w:adjustRightInd w:val="0"/>
        <w:jc w:val="both"/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  <w:t>PROFESSIONAL PROFILE &amp; PERSONAL DETAILS</w:t>
      </w:r>
    </w:p>
    <w:p w:rsidR="009C4027" w:rsidRPr="00F260F1" w:rsidRDefault="009C4027" w:rsidP="009C4027">
      <w:pPr>
        <w:autoSpaceDE w:val="0"/>
        <w:autoSpaceDN w:val="0"/>
        <w:adjustRightInd w:val="0"/>
        <w:jc w:val="both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  <w:proofErr w:type="gramStart"/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 xml:space="preserve">An experienced professional with 10 years experience in Customer </w:t>
      </w:r>
      <w:r w:rsidR="00CF544A"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Service,</w:t>
      </w: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 xml:space="preserve"> Marketing</w:t>
      </w:r>
      <w:r w:rsidR="00CF544A"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,</w:t>
      </w: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 xml:space="preserve"> </w:t>
      </w:r>
      <w:r w:rsidR="00CF544A"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 xml:space="preserve">Branch Account Management and Client Due Diligence </w:t>
      </w: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in local financial institution in Nigeria.</w:t>
      </w:r>
      <w:proofErr w:type="gramEnd"/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 xml:space="preserve"> </w:t>
      </w:r>
    </w:p>
    <w:p w:rsidR="00CF544A" w:rsidRPr="00F260F1" w:rsidRDefault="00CF544A" w:rsidP="009C4027">
      <w:pPr>
        <w:jc w:val="both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</w:p>
    <w:p w:rsidR="009C4027" w:rsidRPr="00F260F1" w:rsidRDefault="009C4027" w:rsidP="009C4027">
      <w:pPr>
        <w:jc w:val="both"/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  <w:t>SEX</w:t>
      </w:r>
    </w:p>
    <w:p w:rsidR="009C4027" w:rsidRPr="00F260F1" w:rsidRDefault="009C4027" w:rsidP="009C4027">
      <w:pPr>
        <w:jc w:val="both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Female</w:t>
      </w:r>
    </w:p>
    <w:p w:rsidR="009C4027" w:rsidRPr="00F260F1" w:rsidRDefault="009C4027" w:rsidP="009C4027">
      <w:pPr>
        <w:jc w:val="both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</w:p>
    <w:p w:rsidR="009C4027" w:rsidRPr="00F260F1" w:rsidRDefault="009C4027" w:rsidP="009C4027">
      <w:pPr>
        <w:jc w:val="both"/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  <w:t>MARITAL STATUS</w:t>
      </w:r>
    </w:p>
    <w:p w:rsidR="009C4027" w:rsidRPr="00F260F1" w:rsidRDefault="009C4027" w:rsidP="009C4027">
      <w:pPr>
        <w:jc w:val="both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  <w:proofErr w:type="gramStart"/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Married.</w:t>
      </w:r>
      <w:proofErr w:type="gramEnd"/>
    </w:p>
    <w:p w:rsidR="009C4027" w:rsidRPr="00F260F1" w:rsidRDefault="009C4027" w:rsidP="009C4027">
      <w:pPr>
        <w:jc w:val="both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</w:p>
    <w:p w:rsidR="009C4027" w:rsidRPr="00F260F1" w:rsidRDefault="009C4027" w:rsidP="009C4027">
      <w:pPr>
        <w:jc w:val="both"/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  <w:t>PREFERRED LOCATIONS</w:t>
      </w:r>
    </w:p>
    <w:p w:rsidR="009C4027" w:rsidRPr="00F260F1" w:rsidRDefault="009C4027" w:rsidP="009C4027">
      <w:pPr>
        <w:jc w:val="both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D</w:t>
      </w:r>
      <w:r w:rsid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ubai</w:t>
      </w:r>
    </w:p>
    <w:p w:rsidR="009C4027" w:rsidRPr="00F260F1" w:rsidRDefault="009C4027" w:rsidP="009C4027">
      <w:pPr>
        <w:pBdr>
          <w:bottom w:val="single" w:sz="6" w:space="1" w:color="auto"/>
        </w:pBdr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</w:p>
    <w:p w:rsidR="009C4027" w:rsidRPr="00F260F1" w:rsidRDefault="009C4027" w:rsidP="009C4027">
      <w:pPr>
        <w:autoSpaceDE w:val="0"/>
        <w:autoSpaceDN w:val="0"/>
        <w:adjustRightInd w:val="0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</w:p>
    <w:p w:rsidR="009C4027" w:rsidRPr="00F260F1" w:rsidRDefault="009C4027" w:rsidP="009C4027">
      <w:pPr>
        <w:autoSpaceDE w:val="0"/>
        <w:autoSpaceDN w:val="0"/>
        <w:adjustRightInd w:val="0"/>
        <w:jc w:val="both"/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  <w:t>EDUCATION</w:t>
      </w:r>
    </w:p>
    <w:p w:rsidR="009C4027" w:rsidRPr="00F260F1" w:rsidRDefault="009C4027" w:rsidP="009C4027">
      <w:pPr>
        <w:autoSpaceDE w:val="0"/>
        <w:autoSpaceDN w:val="0"/>
        <w:adjustRightInd w:val="0"/>
        <w:jc w:val="both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 xml:space="preserve">Bachelor of Science in Accounting, </w:t>
      </w:r>
      <w:proofErr w:type="spellStart"/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Ahmadu</w:t>
      </w:r>
      <w:proofErr w:type="spellEnd"/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 xml:space="preserve"> Bello University, Zaria, 1998 - 2002</w:t>
      </w:r>
    </w:p>
    <w:p w:rsidR="009C4027" w:rsidRPr="00F260F1" w:rsidRDefault="009C4027" w:rsidP="009C4027">
      <w:pPr>
        <w:autoSpaceDE w:val="0"/>
        <w:autoSpaceDN w:val="0"/>
        <w:adjustRightInd w:val="0"/>
        <w:jc w:val="both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</w:p>
    <w:p w:rsidR="009C4027" w:rsidRDefault="00F260F1" w:rsidP="009C4027">
      <w:pPr>
        <w:autoSpaceDE w:val="0"/>
        <w:autoSpaceDN w:val="0"/>
        <w:adjustRightInd w:val="0"/>
        <w:jc w:val="both"/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  <w:t>PROFESSIONAL EXPERIENCE</w:t>
      </w:r>
    </w:p>
    <w:p w:rsidR="009C4027" w:rsidRPr="00F260F1" w:rsidRDefault="004566CA" w:rsidP="009C4027">
      <w:pPr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</w:pPr>
      <w:r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 xml:space="preserve">Transaction Service </w:t>
      </w:r>
      <w:r w:rsidR="00F62194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>Supervisor</w:t>
      </w:r>
      <w:r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>/</w:t>
      </w:r>
      <w:r w:rsidRPr="00736D06">
        <w:rPr>
          <w:rStyle w:val="SubtleEmphasis"/>
          <w:rFonts w:ascii="Arial" w:eastAsia="Arial Unicode MS" w:hAnsi="Arial" w:cs="Arial"/>
          <w:b/>
          <w:i w:val="0"/>
          <w:color w:val="FF0000"/>
          <w:sz w:val="21"/>
          <w:szCs w:val="21"/>
        </w:rPr>
        <w:t>KYC Compliance Officer</w:t>
      </w:r>
      <w:r w:rsidR="009C4027" w:rsidRPr="00F260F1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>, GT Bank Nigeria Limited</w:t>
      </w:r>
      <w:r w:rsidR="00F260F1" w:rsidRPr="00F260F1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>, Lagos</w:t>
      </w:r>
      <w:r w:rsidR="009C4027" w:rsidRPr="00F260F1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 xml:space="preserve"> (September 2014 to August 2016).  </w:t>
      </w:r>
    </w:p>
    <w:p w:rsidR="009C4027" w:rsidRPr="00F260F1" w:rsidRDefault="004566CA" w:rsidP="009C4027">
      <w:pPr>
        <w:pStyle w:val="ListParagraph"/>
        <w:numPr>
          <w:ilvl w:val="0"/>
          <w:numId w:val="5"/>
        </w:numPr>
        <w:spacing w:line="312" w:lineRule="auto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Daily p</w:t>
      </w:r>
      <w:r w:rsidR="009C4027"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reparation</w:t>
      </w:r>
      <w:r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, review, </w:t>
      </w:r>
      <w:r w:rsidR="009C4027"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reconciliation </w:t>
      </w:r>
      <w:r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and </w:t>
      </w: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proof </w:t>
      </w:r>
      <w:r w:rsidR="009C4027"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of internal ledgers</w:t>
      </w:r>
      <w:r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 and </w:t>
      </w:r>
      <w:r w:rsidR="009C4027"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ATM reconciliation</w:t>
      </w:r>
      <w:r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.</w:t>
      </w:r>
    </w:p>
    <w:p w:rsidR="009C4027" w:rsidRPr="00F260F1" w:rsidRDefault="004566CA" w:rsidP="009C4027">
      <w:pPr>
        <w:pStyle w:val="ListParagraph"/>
        <w:numPr>
          <w:ilvl w:val="0"/>
          <w:numId w:val="5"/>
        </w:numPr>
        <w:spacing w:line="312" w:lineRule="auto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Daily performance tracking and p</w:t>
      </w:r>
      <w:r w:rsidR="009C4027"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reparation of periodic performance and transactional reports for presentation to branch, regional and corporate management.</w:t>
      </w:r>
    </w:p>
    <w:p w:rsidR="00493E44" w:rsidRPr="00F260F1" w:rsidRDefault="00493E44" w:rsidP="00493E44">
      <w:pPr>
        <w:pStyle w:val="ListParagraph"/>
        <w:numPr>
          <w:ilvl w:val="0"/>
          <w:numId w:val="5"/>
        </w:numPr>
        <w:spacing w:line="312" w:lineRule="auto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Escalation of suspicious activity </w:t>
      </w: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to </w:t>
      </w:r>
      <w:r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the Regional Operations Head and AML Compliance via the submission of internal suspicious transaction/activity reports and fraud reports.</w:t>
      </w:r>
    </w:p>
    <w:p w:rsidR="00493E44" w:rsidRPr="00F260F1" w:rsidRDefault="00493E44" w:rsidP="00493E44">
      <w:pPr>
        <w:pStyle w:val="ListParagraph"/>
        <w:numPr>
          <w:ilvl w:val="0"/>
          <w:numId w:val="5"/>
        </w:numPr>
        <w:spacing w:line="312" w:lineRule="auto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Conduct regular spot checks on bulk Tellers, frontline Tellers and offsite Tellers to </w:t>
      </w:r>
      <w:proofErr w:type="gramStart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mitigate</w:t>
      </w:r>
      <w:proofErr w:type="gramEnd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 against losses and exposures to fraud risks.</w:t>
      </w:r>
    </w:p>
    <w:p w:rsidR="00493E44" w:rsidRDefault="009C4027" w:rsidP="009C4027">
      <w:pPr>
        <w:pStyle w:val="ListParagraph"/>
        <w:numPr>
          <w:ilvl w:val="0"/>
          <w:numId w:val="5"/>
        </w:numPr>
        <w:spacing w:line="312" w:lineRule="auto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Identification of </w:t>
      </w:r>
      <w:r w:rsid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customer, vendor and staff </w:t>
      </w:r>
      <w:r w:rsidR="00493E44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behaviors</w:t>
      </w:r>
      <w:r w:rsid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 and </w:t>
      </w: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actions</w:t>
      </w:r>
      <w:r w:rsid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 along with transaction </w:t>
      </w: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patterns or trends </w:t>
      </w:r>
      <w:r w:rsidR="00493E44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with tendencies to </w:t>
      </w: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expose the branch to </w:t>
      </w:r>
      <w:r w:rsidR="00493E44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AML and fraud risks.</w:t>
      </w:r>
    </w:p>
    <w:p w:rsidR="009C4027" w:rsidRPr="00F260F1" w:rsidRDefault="009C4027" w:rsidP="009C4027">
      <w:pPr>
        <w:pStyle w:val="ListParagraph"/>
        <w:numPr>
          <w:ilvl w:val="0"/>
          <w:numId w:val="5"/>
        </w:numPr>
        <w:spacing w:line="312" w:lineRule="auto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Processing of custom duty payments.</w:t>
      </w:r>
    </w:p>
    <w:p w:rsidR="00D361C8" w:rsidRPr="00F260F1" w:rsidRDefault="00D361C8" w:rsidP="00D361C8">
      <w:pPr>
        <w:pStyle w:val="ListParagraph"/>
        <w:numPr>
          <w:ilvl w:val="0"/>
          <w:numId w:val="5"/>
        </w:numPr>
        <w:spacing w:line="312" w:lineRule="auto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Tracking and resolution of customer complaints within defined service delivery timelines. Resolution/reconciliation of ATM </w:t>
      </w:r>
      <w:proofErr w:type="gramStart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dispense</w:t>
      </w:r>
      <w:proofErr w:type="gramEnd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 errors and </w:t>
      </w:r>
      <w:r w:rsidR="004566CA"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card retracts</w:t>
      </w: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 issues.</w:t>
      </w:r>
    </w:p>
    <w:p w:rsidR="009C4027" w:rsidRPr="00F260F1" w:rsidRDefault="009C4027" w:rsidP="009C4027">
      <w:pPr>
        <w:pStyle w:val="ListParagraph"/>
        <w:numPr>
          <w:ilvl w:val="0"/>
          <w:numId w:val="5"/>
        </w:numPr>
        <w:spacing w:line="312" w:lineRule="auto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Reconciliation and re-classification of inter-branch entries.</w:t>
      </w:r>
    </w:p>
    <w:p w:rsidR="009C4027" w:rsidRPr="00F260F1" w:rsidRDefault="00490AE2" w:rsidP="009C4027">
      <w:pPr>
        <w:pStyle w:val="ListParagraph"/>
        <w:numPr>
          <w:ilvl w:val="0"/>
          <w:numId w:val="5"/>
        </w:numPr>
        <w:spacing w:line="312" w:lineRule="auto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Authorization and approval of transactions within designated limits for branch operations head.</w:t>
      </w:r>
    </w:p>
    <w:p w:rsidR="00553190" w:rsidRPr="0039415F" w:rsidRDefault="00553190" w:rsidP="00553190">
      <w:pPr>
        <w:pStyle w:val="ListParagraph"/>
        <w:numPr>
          <w:ilvl w:val="0"/>
          <w:numId w:val="5"/>
        </w:numPr>
        <w:spacing w:line="312" w:lineRule="auto"/>
        <w:rPr>
          <w:rStyle w:val="SubtleEmphasis"/>
          <w:rFonts w:ascii="Arial" w:eastAsia="Arial Unicode MS" w:hAnsi="Arial" w:cs="Arial"/>
          <w:i w:val="0"/>
          <w:color w:val="000000" w:themeColor="text1"/>
          <w:sz w:val="21"/>
          <w:szCs w:val="21"/>
        </w:rPr>
      </w:pPr>
      <w:r w:rsidRPr="0039415F">
        <w:rPr>
          <w:rStyle w:val="SubtleEmphasis"/>
          <w:rFonts w:ascii="Arial" w:eastAsia="Arial Unicode MS" w:hAnsi="Arial" w:cs="Arial"/>
          <w:i w:val="0"/>
          <w:color w:val="000000" w:themeColor="text1"/>
          <w:sz w:val="21"/>
          <w:szCs w:val="21"/>
        </w:rPr>
        <w:lastRenderedPageBreak/>
        <w:t>Review and preliminary investigation of branch initiated internal SARs in order to establish suspicion and subsequent escalation of suspicious activity report to Head Office Compliance.</w:t>
      </w:r>
    </w:p>
    <w:p w:rsidR="00553190" w:rsidRPr="0039415F" w:rsidRDefault="00553190" w:rsidP="00553190">
      <w:pPr>
        <w:pStyle w:val="ListParagraph"/>
        <w:numPr>
          <w:ilvl w:val="0"/>
          <w:numId w:val="5"/>
        </w:numPr>
        <w:spacing w:line="312" w:lineRule="auto"/>
        <w:rPr>
          <w:rStyle w:val="SubtleEmphasis"/>
          <w:rFonts w:ascii="Arial" w:eastAsia="Arial Unicode MS" w:hAnsi="Arial" w:cs="Arial"/>
          <w:i w:val="0"/>
          <w:color w:val="000000" w:themeColor="text1"/>
          <w:sz w:val="21"/>
          <w:szCs w:val="21"/>
        </w:rPr>
      </w:pPr>
      <w:r w:rsidRPr="0039415F">
        <w:rPr>
          <w:rStyle w:val="SubtleEmphasis"/>
          <w:rFonts w:ascii="Arial" w:eastAsia="Arial Unicode MS" w:hAnsi="Arial" w:cs="Arial"/>
          <w:i w:val="0"/>
          <w:color w:val="000000" w:themeColor="text1"/>
          <w:sz w:val="21"/>
          <w:szCs w:val="21"/>
        </w:rPr>
        <w:t xml:space="preserve">Conduct regular spot checks on bulk Tellers, frontline Tellers and offsite Tellers to </w:t>
      </w:r>
      <w:proofErr w:type="gramStart"/>
      <w:r w:rsidRPr="0039415F">
        <w:rPr>
          <w:rStyle w:val="SubtleEmphasis"/>
          <w:rFonts w:ascii="Arial" w:eastAsia="Arial Unicode MS" w:hAnsi="Arial" w:cs="Arial"/>
          <w:i w:val="0"/>
          <w:color w:val="000000" w:themeColor="text1"/>
          <w:sz w:val="21"/>
          <w:szCs w:val="21"/>
        </w:rPr>
        <w:t>mitigate</w:t>
      </w:r>
      <w:proofErr w:type="gramEnd"/>
      <w:r w:rsidRPr="0039415F">
        <w:rPr>
          <w:rStyle w:val="SubtleEmphasis"/>
          <w:rFonts w:ascii="Arial" w:eastAsia="Arial Unicode MS" w:hAnsi="Arial" w:cs="Arial"/>
          <w:i w:val="0"/>
          <w:color w:val="000000" w:themeColor="text1"/>
          <w:sz w:val="21"/>
          <w:szCs w:val="21"/>
        </w:rPr>
        <w:t xml:space="preserve"> against losses and exposures to fraud risks.</w:t>
      </w:r>
    </w:p>
    <w:p w:rsidR="00553190" w:rsidRPr="0039415F" w:rsidRDefault="00553190" w:rsidP="00553190">
      <w:pPr>
        <w:pStyle w:val="ListParagraph"/>
        <w:numPr>
          <w:ilvl w:val="0"/>
          <w:numId w:val="5"/>
        </w:numPr>
        <w:spacing w:line="312" w:lineRule="auto"/>
        <w:rPr>
          <w:rStyle w:val="SubtleEmphasis"/>
          <w:rFonts w:ascii="Arial" w:eastAsia="Arial Unicode MS" w:hAnsi="Arial" w:cs="Arial"/>
          <w:i w:val="0"/>
          <w:color w:val="000000" w:themeColor="text1"/>
          <w:sz w:val="21"/>
          <w:szCs w:val="21"/>
        </w:rPr>
      </w:pPr>
      <w:r w:rsidRPr="0039415F">
        <w:rPr>
          <w:rStyle w:val="SubtleEmphasis"/>
          <w:rFonts w:ascii="Arial" w:eastAsia="Arial Unicode MS" w:hAnsi="Arial" w:cs="Arial"/>
          <w:i w:val="0"/>
          <w:color w:val="000000" w:themeColor="text1"/>
          <w:sz w:val="21"/>
          <w:szCs w:val="21"/>
        </w:rPr>
        <w:t>Verification of customer identification documents provided at account opening in line with regulatory requirements.</w:t>
      </w:r>
    </w:p>
    <w:p w:rsidR="00553190" w:rsidRPr="0039415F" w:rsidRDefault="00553190" w:rsidP="00553190">
      <w:pPr>
        <w:pStyle w:val="ListParagraph"/>
        <w:numPr>
          <w:ilvl w:val="0"/>
          <w:numId w:val="5"/>
        </w:numPr>
        <w:spacing w:line="312" w:lineRule="auto"/>
        <w:rPr>
          <w:rStyle w:val="SubtleEmphasis"/>
          <w:rFonts w:ascii="Arial" w:eastAsia="Arial Unicode MS" w:hAnsi="Arial" w:cs="Arial"/>
          <w:i w:val="0"/>
          <w:color w:val="000000" w:themeColor="text1"/>
          <w:sz w:val="21"/>
          <w:szCs w:val="21"/>
        </w:rPr>
      </w:pPr>
      <w:r w:rsidRPr="0039415F">
        <w:rPr>
          <w:rStyle w:val="SubtleEmphasis"/>
          <w:rFonts w:ascii="Arial" w:eastAsia="Arial Unicode MS" w:hAnsi="Arial" w:cs="Arial"/>
          <w:i w:val="0"/>
          <w:color w:val="000000" w:themeColor="text1"/>
          <w:sz w:val="21"/>
          <w:szCs w:val="21"/>
        </w:rPr>
        <w:t>Identification of customer, vendor and staff behaviors and actions along with transaction patterns or trends with tendencies to expose the branch to AML and fraud risks.</w:t>
      </w:r>
    </w:p>
    <w:p w:rsidR="00553190" w:rsidRPr="0039415F" w:rsidRDefault="00553190" w:rsidP="005531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Style w:val="SubtleEmphasis"/>
          <w:rFonts w:ascii="Arial" w:hAnsi="Arial" w:cs="Arial"/>
          <w:b/>
          <w:i w:val="0"/>
          <w:color w:val="000000" w:themeColor="text1"/>
          <w:sz w:val="21"/>
          <w:szCs w:val="21"/>
        </w:rPr>
      </w:pPr>
      <w:r w:rsidRPr="0039415F">
        <w:rPr>
          <w:rStyle w:val="SubtleEmphasis"/>
          <w:rFonts w:ascii="Arial" w:eastAsia="Arial Unicode MS" w:hAnsi="Arial" w:cs="Arial"/>
          <w:i w:val="0"/>
          <w:color w:val="000000" w:themeColor="text1"/>
          <w:sz w:val="21"/>
          <w:szCs w:val="21"/>
        </w:rPr>
        <w:t>Review of customer AML risk classification and performance of enhanced due diligence reviews on high risk clients</w:t>
      </w:r>
      <w:r w:rsidR="009A7919" w:rsidRPr="0039415F">
        <w:rPr>
          <w:rStyle w:val="SubtleEmphasis"/>
          <w:rFonts w:ascii="Arial" w:eastAsia="Arial Unicode MS" w:hAnsi="Arial" w:cs="Arial"/>
          <w:i w:val="0"/>
          <w:color w:val="000000" w:themeColor="text1"/>
          <w:sz w:val="21"/>
          <w:szCs w:val="21"/>
        </w:rPr>
        <w:t xml:space="preserve"> and provision of recommendations to Head Office compliance for final decision on account opening.</w:t>
      </w:r>
    </w:p>
    <w:p w:rsidR="002F07CD" w:rsidRPr="0039415F" w:rsidRDefault="002F07CD" w:rsidP="005531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Style w:val="SubtleEmphasis"/>
          <w:rFonts w:ascii="Arial" w:hAnsi="Arial" w:cs="Arial"/>
          <w:b/>
          <w:i w:val="0"/>
          <w:color w:val="000000" w:themeColor="text1"/>
          <w:sz w:val="21"/>
          <w:szCs w:val="21"/>
        </w:rPr>
      </w:pPr>
      <w:r w:rsidRPr="0039415F">
        <w:rPr>
          <w:rStyle w:val="SubtleEmphasis"/>
          <w:rFonts w:ascii="Arial" w:eastAsia="Arial Unicode MS" w:hAnsi="Arial" w:cs="Arial"/>
          <w:i w:val="0"/>
          <w:color w:val="000000" w:themeColor="text1"/>
          <w:sz w:val="21"/>
          <w:szCs w:val="21"/>
        </w:rPr>
        <w:t xml:space="preserve">Initiation of account restrictions on accounts subject to regulatory freeze orders and individuals on regulatory blacklists. </w:t>
      </w:r>
    </w:p>
    <w:p w:rsidR="00553190" w:rsidRPr="0039415F" w:rsidRDefault="00553190" w:rsidP="005531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Style w:val="SubtleEmphasis"/>
          <w:rFonts w:ascii="Arial" w:hAnsi="Arial" w:cs="Arial"/>
          <w:b/>
          <w:i w:val="0"/>
          <w:color w:val="000000" w:themeColor="text1"/>
          <w:sz w:val="21"/>
          <w:szCs w:val="21"/>
        </w:rPr>
      </w:pPr>
      <w:r w:rsidRPr="0039415F">
        <w:rPr>
          <w:rStyle w:val="SubtleEmphasis"/>
          <w:rFonts w:ascii="Arial" w:eastAsia="Arial Unicode MS" w:hAnsi="Arial" w:cs="Arial"/>
          <w:i w:val="0"/>
          <w:color w:val="000000" w:themeColor="text1"/>
          <w:sz w:val="21"/>
          <w:szCs w:val="21"/>
        </w:rPr>
        <w:t>Routing of all PEP approvals to senior management and compliance prior to account opening.</w:t>
      </w:r>
    </w:p>
    <w:p w:rsidR="00553190" w:rsidRPr="0039415F" w:rsidRDefault="00553190" w:rsidP="005531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Style w:val="SubtleEmphasis"/>
          <w:rFonts w:ascii="Arial" w:hAnsi="Arial" w:cs="Arial"/>
          <w:b/>
          <w:i w:val="0"/>
          <w:color w:val="000000" w:themeColor="text1"/>
          <w:sz w:val="21"/>
          <w:szCs w:val="21"/>
        </w:rPr>
      </w:pPr>
      <w:r w:rsidRPr="0039415F">
        <w:rPr>
          <w:rStyle w:val="SubtleEmphasis"/>
          <w:rFonts w:ascii="Arial" w:eastAsia="Arial Unicode MS" w:hAnsi="Arial" w:cs="Arial"/>
          <w:i w:val="0"/>
          <w:color w:val="000000" w:themeColor="text1"/>
          <w:sz w:val="21"/>
          <w:szCs w:val="21"/>
        </w:rPr>
        <w:t>Generation of monthly PEP returns for submission to Head Office compliance.</w:t>
      </w:r>
    </w:p>
    <w:p w:rsidR="009C4027" w:rsidRPr="00F260F1" w:rsidRDefault="009C4027" w:rsidP="009C4027">
      <w:pPr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</w:p>
    <w:p w:rsidR="009C4027" w:rsidRPr="004566CA" w:rsidRDefault="009C4027" w:rsidP="009C4027">
      <w:pPr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</w:pPr>
      <w:r w:rsidRPr="004566CA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 xml:space="preserve">Relationship Manager, (SME). GT Bank Nigeria Limited, </w:t>
      </w:r>
      <w:proofErr w:type="spellStart"/>
      <w:r w:rsidRPr="004566CA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>Moloney</w:t>
      </w:r>
      <w:proofErr w:type="spellEnd"/>
      <w:r w:rsidRPr="004566CA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 xml:space="preserve"> Branch, Lagos (June 2013 – September 2014)</w:t>
      </w:r>
    </w:p>
    <w:p w:rsidR="009C4027" w:rsidRPr="00F260F1" w:rsidRDefault="009C4027" w:rsidP="009C4027">
      <w:pPr>
        <w:pStyle w:val="TableContents"/>
        <w:numPr>
          <w:ilvl w:val="0"/>
          <w:numId w:val="1"/>
        </w:numPr>
        <w:tabs>
          <w:tab w:val="left" w:pos="720"/>
        </w:tabs>
        <w:snapToGrid w:val="0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Customer proposition</w:t>
      </w:r>
      <w:r w:rsidR="00490AE2"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,</w:t>
      </w: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 xml:space="preserve"> acquisition</w:t>
      </w:r>
      <w:r w:rsidR="00490AE2"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 xml:space="preserve"> and facilitation of account opening for new to bank SME clients.</w:t>
      </w:r>
    </w:p>
    <w:p w:rsidR="009C4027" w:rsidRPr="00F260F1" w:rsidRDefault="009C4027" w:rsidP="009C4027">
      <w:pPr>
        <w:pStyle w:val="TableContents"/>
        <w:numPr>
          <w:ilvl w:val="0"/>
          <w:numId w:val="1"/>
        </w:numPr>
        <w:tabs>
          <w:tab w:val="left" w:pos="720"/>
        </w:tabs>
        <w:snapToGrid w:val="0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Sourcing and generating of deposits to enhance liability position of the branch.</w:t>
      </w:r>
    </w:p>
    <w:p w:rsidR="009C4027" w:rsidRPr="00F260F1" w:rsidRDefault="009C4027" w:rsidP="009C4027">
      <w:pPr>
        <w:pStyle w:val="TableContents"/>
        <w:numPr>
          <w:ilvl w:val="0"/>
          <w:numId w:val="1"/>
        </w:numPr>
        <w:tabs>
          <w:tab w:val="left" w:pos="720"/>
        </w:tabs>
        <w:snapToGrid w:val="0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Relationship and account management of SME clients to enhance customer utilization of the bank’s product range.</w:t>
      </w:r>
    </w:p>
    <w:p w:rsidR="009C4027" w:rsidRPr="00F260F1" w:rsidRDefault="009C4027" w:rsidP="009C4027">
      <w:pPr>
        <w:pStyle w:val="TableContents"/>
        <w:numPr>
          <w:ilvl w:val="0"/>
          <w:numId w:val="1"/>
        </w:numPr>
        <w:tabs>
          <w:tab w:val="left" w:pos="720"/>
        </w:tabs>
        <w:snapToGrid w:val="0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End to end processing of customers cash, electronic banking, FX and trade transactions and resolution of operational bottlenecks to ensure optimum service delivery.</w:t>
      </w:r>
    </w:p>
    <w:p w:rsidR="009C4027" w:rsidRPr="00F260F1" w:rsidRDefault="009C4027" w:rsidP="009C4027">
      <w:pPr>
        <w:pStyle w:val="TableContents"/>
        <w:numPr>
          <w:ilvl w:val="0"/>
          <w:numId w:val="1"/>
        </w:numPr>
        <w:tabs>
          <w:tab w:val="left" w:pos="720"/>
        </w:tabs>
        <w:snapToGrid w:val="0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Preparation of SME team's performance reports for presentation at branch and regional management performance review meetings.</w:t>
      </w:r>
    </w:p>
    <w:p w:rsidR="009C4027" w:rsidRPr="00F260F1" w:rsidRDefault="009C4027" w:rsidP="009C4027">
      <w:pPr>
        <w:pStyle w:val="TableContents"/>
        <w:numPr>
          <w:ilvl w:val="0"/>
          <w:numId w:val="1"/>
        </w:numPr>
        <w:tabs>
          <w:tab w:val="left" w:pos="720"/>
        </w:tabs>
        <w:snapToGrid w:val="0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Business and Industry analysis of SME clients in order to enhance value proposition and to improve solution delivery to clients.</w:t>
      </w:r>
    </w:p>
    <w:p w:rsidR="009C4027" w:rsidRPr="00F260F1" w:rsidRDefault="009C4027" w:rsidP="009C4027">
      <w:pPr>
        <w:pStyle w:val="TableContents"/>
        <w:numPr>
          <w:ilvl w:val="0"/>
          <w:numId w:val="1"/>
        </w:numPr>
        <w:tabs>
          <w:tab w:val="left" w:pos="720"/>
        </w:tabs>
        <w:snapToGrid w:val="0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Monitor team members to ensure performance.</w:t>
      </w:r>
    </w:p>
    <w:p w:rsidR="009C4027" w:rsidRPr="00F260F1" w:rsidRDefault="009C4027" w:rsidP="009C4027">
      <w:pPr>
        <w:pStyle w:val="TableContents"/>
        <w:snapToGrid w:val="0"/>
        <w:ind w:left="720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</w:p>
    <w:p w:rsidR="009C4027" w:rsidRPr="004566CA" w:rsidRDefault="009C4027" w:rsidP="009C4027">
      <w:pPr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</w:pPr>
      <w:r w:rsidRPr="004566CA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 xml:space="preserve">Teller Captain / Vault Custodian, GT Bank, Nigeria Limited, </w:t>
      </w:r>
      <w:proofErr w:type="spellStart"/>
      <w:r w:rsidRPr="004566CA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>Akowonjo</w:t>
      </w:r>
      <w:proofErr w:type="spellEnd"/>
      <w:r w:rsidRPr="004566CA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 xml:space="preserve"> Branch, Lagos (May 2011 – June 2013)</w:t>
      </w:r>
    </w:p>
    <w:p w:rsidR="009C4027" w:rsidRPr="00F260F1" w:rsidRDefault="009C4027" w:rsidP="009C402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Supervision and coordination of tellers</w:t>
      </w:r>
    </w:p>
    <w:p w:rsidR="009C4027" w:rsidRPr="00F260F1" w:rsidRDefault="009C4027" w:rsidP="009C402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Vault Management and balancing</w:t>
      </w:r>
    </w:p>
    <w:p w:rsidR="009C4027" w:rsidRPr="00F260F1" w:rsidRDefault="009C4027" w:rsidP="009C402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Confirmation of </w:t>
      </w:r>
      <w:proofErr w:type="spellStart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cheque</w:t>
      </w:r>
      <w:proofErr w:type="spellEnd"/>
    </w:p>
    <w:p w:rsidR="009C4027" w:rsidRPr="00F260F1" w:rsidRDefault="009C4027" w:rsidP="009C402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Preparation of regulatory reports</w:t>
      </w:r>
    </w:p>
    <w:p w:rsidR="009C4027" w:rsidRPr="00F260F1" w:rsidRDefault="009C4027" w:rsidP="009C402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Checking of till position and till boxes to ensure daily balancing</w:t>
      </w:r>
    </w:p>
    <w:p w:rsidR="009C4027" w:rsidRPr="00F260F1" w:rsidRDefault="009C4027" w:rsidP="009C402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Processing of Western union payments</w:t>
      </w:r>
    </w:p>
    <w:p w:rsidR="009C4027" w:rsidRPr="00F260F1" w:rsidRDefault="009C4027" w:rsidP="009C402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Batch checking</w:t>
      </w:r>
    </w:p>
    <w:p w:rsidR="009C4027" w:rsidRPr="00F260F1" w:rsidRDefault="009C4027" w:rsidP="009C402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ATM custodianship</w:t>
      </w:r>
    </w:p>
    <w:p w:rsidR="009C4027" w:rsidRPr="00F260F1" w:rsidRDefault="009C4027" w:rsidP="009C402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Attending to cash pick agents</w:t>
      </w:r>
    </w:p>
    <w:p w:rsidR="009C4027" w:rsidRPr="00F260F1" w:rsidRDefault="009C4027" w:rsidP="009C402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Funding of tellers</w:t>
      </w:r>
    </w:p>
    <w:p w:rsidR="009C4027" w:rsidRPr="00F260F1" w:rsidRDefault="009C4027" w:rsidP="009C402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Teller training</w:t>
      </w:r>
    </w:p>
    <w:p w:rsidR="009C4027" w:rsidRPr="00F260F1" w:rsidRDefault="009C4027" w:rsidP="009C402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Evacuation of cash from tellers</w:t>
      </w:r>
    </w:p>
    <w:p w:rsidR="009C4027" w:rsidRPr="00F260F1" w:rsidRDefault="009C4027" w:rsidP="009C402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Liaison with cash Management team for cash requirement</w:t>
      </w:r>
    </w:p>
    <w:p w:rsidR="009C4027" w:rsidRPr="00F260F1" w:rsidRDefault="009C4027" w:rsidP="009C4027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Spot check on bulk tellers and front line tellers</w:t>
      </w:r>
    </w:p>
    <w:p w:rsidR="009C4027" w:rsidRPr="00F260F1" w:rsidRDefault="0039415F" w:rsidP="0039415F">
      <w:pPr>
        <w:tabs>
          <w:tab w:val="left" w:pos="7425"/>
        </w:tabs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lastRenderedPageBreak/>
        <w:tab/>
      </w:r>
    </w:p>
    <w:p w:rsidR="00775841" w:rsidRPr="004566CA" w:rsidRDefault="009C4027" w:rsidP="00775841">
      <w:pPr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</w:pPr>
      <w:r w:rsidRPr="004566CA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 xml:space="preserve">Customer Information Services, (ABO assistant banking Officer) GT Bank, No 145 </w:t>
      </w:r>
      <w:proofErr w:type="spellStart"/>
      <w:r w:rsidRPr="004566CA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>Murtala</w:t>
      </w:r>
      <w:proofErr w:type="spellEnd"/>
      <w:r w:rsidRPr="004566CA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 xml:space="preserve"> Mohammed</w:t>
      </w:r>
      <w:r w:rsidR="00775841" w:rsidRPr="00775841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 xml:space="preserve"> </w:t>
      </w:r>
      <w:r w:rsidR="00775841" w:rsidRPr="004566CA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 xml:space="preserve">Way, Kano State (October 2006 - May 2011)   </w:t>
      </w:r>
    </w:p>
    <w:p w:rsidR="0039415F" w:rsidRPr="00F260F1" w:rsidRDefault="009C4027" w:rsidP="0039415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4566CA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 xml:space="preserve"> </w:t>
      </w:r>
      <w:r w:rsidR="0039415F"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Account Opening - General account administration and records management(systems and Storage)</w:t>
      </w:r>
    </w:p>
    <w:p w:rsidR="0039415F" w:rsidRPr="00F260F1" w:rsidRDefault="0039415F" w:rsidP="0039415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Account updates including stop </w:t>
      </w:r>
      <w:proofErr w:type="spellStart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cheque</w:t>
      </w:r>
      <w:proofErr w:type="spellEnd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, standing instruction, block funds and e channel services</w:t>
      </w:r>
    </w:p>
    <w:p w:rsidR="0039415F" w:rsidRPr="00F260F1" w:rsidRDefault="0039415F" w:rsidP="0039415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Signature Scanning</w:t>
      </w:r>
    </w:p>
    <w:p w:rsidR="0039415F" w:rsidRPr="00F260F1" w:rsidRDefault="0039415F" w:rsidP="0039415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Nigeria Electronic Settlement System and Customs Payment</w:t>
      </w:r>
    </w:p>
    <w:p w:rsidR="0039415F" w:rsidRPr="00F260F1" w:rsidRDefault="0039415F" w:rsidP="0039415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General Information Service</w:t>
      </w:r>
    </w:p>
    <w:p w:rsidR="0039415F" w:rsidRPr="00F260F1" w:rsidRDefault="0039415F" w:rsidP="0039415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Account/Banking accessories provision to customers(</w:t>
      </w:r>
      <w:proofErr w:type="spellStart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cheque</w:t>
      </w:r>
      <w:proofErr w:type="spellEnd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 Books, </w:t>
      </w:r>
      <w:proofErr w:type="spellStart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atms</w:t>
      </w:r>
      <w:proofErr w:type="spellEnd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 etc)</w:t>
      </w:r>
    </w:p>
    <w:p w:rsidR="0039415F" w:rsidRPr="00F260F1" w:rsidRDefault="0039415F" w:rsidP="0039415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Documentation of files</w:t>
      </w:r>
    </w:p>
    <w:p w:rsidR="0039415F" w:rsidRPr="00F260F1" w:rsidRDefault="0039415F" w:rsidP="0039415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Funds Transfer and Bureau de Change</w:t>
      </w:r>
    </w:p>
    <w:p w:rsidR="0039415F" w:rsidRPr="00F260F1" w:rsidRDefault="0039415F" w:rsidP="0039415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Batch checking</w:t>
      </w:r>
    </w:p>
    <w:p w:rsidR="0039415F" w:rsidRDefault="0039415F" w:rsidP="0039415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Printing of customers statement</w:t>
      </w:r>
    </w:p>
    <w:p w:rsidR="0039415F" w:rsidRPr="00F260F1" w:rsidRDefault="0039415F" w:rsidP="0039415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Attend to customers complaints and enquiries</w:t>
      </w:r>
    </w:p>
    <w:p w:rsidR="0039415F" w:rsidRPr="00F260F1" w:rsidRDefault="0039415F" w:rsidP="0039415F">
      <w:pPr>
        <w:tabs>
          <w:tab w:val="left" w:pos="720"/>
        </w:tabs>
        <w:ind w:left="720" w:hanging="36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</w:p>
    <w:p w:rsidR="009C4027" w:rsidRPr="004566CA" w:rsidRDefault="009C4027" w:rsidP="009C4027">
      <w:pPr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</w:pPr>
      <w:r w:rsidRPr="004566CA">
        <w:rPr>
          <w:rStyle w:val="SubtleEmphasis"/>
          <w:rFonts w:ascii="Arial" w:eastAsia="Arial Unicode MS" w:hAnsi="Arial" w:cs="Arial"/>
          <w:b/>
          <w:i w:val="0"/>
          <w:color w:val="auto"/>
          <w:sz w:val="21"/>
          <w:szCs w:val="21"/>
        </w:rPr>
        <w:t>COURSES ATTENDED WITH DATES AND CERTIFICATES</w:t>
      </w:r>
    </w:p>
    <w:p w:rsidR="009C4027" w:rsidRPr="00F260F1" w:rsidRDefault="009C4027" w:rsidP="00DE6185">
      <w:pPr>
        <w:widowControl w:val="0"/>
        <w:tabs>
          <w:tab w:val="left" w:pos="1080"/>
        </w:tabs>
        <w:suppressAutoHyphens/>
        <w:autoSpaceDE w:val="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</w:p>
    <w:p w:rsidR="009C4027" w:rsidRPr="00F260F1" w:rsidRDefault="009C4027" w:rsidP="009C4027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ind w:left="108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Anti Money laundering 2016</w:t>
      </w:r>
    </w:p>
    <w:p w:rsidR="009C4027" w:rsidRPr="00F260F1" w:rsidRDefault="009C4027" w:rsidP="009C4027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ind w:left="108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Winning Attitude, - September 2010. </w:t>
      </w:r>
    </w:p>
    <w:p w:rsidR="009C4027" w:rsidRPr="00F260F1" w:rsidRDefault="009C4027" w:rsidP="009C4027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ind w:left="1080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Effective Communication and Presentation Skills - The Los Consulting Ltd, Abuja</w:t>
      </w:r>
    </w:p>
    <w:p w:rsidR="009C4027" w:rsidRPr="00F260F1" w:rsidRDefault="009C4027" w:rsidP="009C4027">
      <w:pPr>
        <w:ind w:left="731" w:firstLine="349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April 2008.</w:t>
      </w:r>
    </w:p>
    <w:p w:rsidR="009C4027" w:rsidRPr="00F260F1" w:rsidRDefault="009C4027" w:rsidP="009C4027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ind w:left="360" w:firstLine="349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Anti Money Laundering and NDLEA Seminar, </w:t>
      </w:r>
      <w:proofErr w:type="spellStart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Ilupeju</w:t>
      </w:r>
      <w:proofErr w:type="spellEnd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, Lagos. April 2008.</w:t>
      </w:r>
    </w:p>
    <w:p w:rsidR="009C4027" w:rsidRPr="00F260F1" w:rsidRDefault="009C4027" w:rsidP="009C4027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ind w:left="360" w:firstLine="349"/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IBTC Training </w:t>
      </w:r>
      <w:proofErr w:type="gramStart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School ,</w:t>
      </w:r>
      <w:proofErr w:type="gramEnd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 </w:t>
      </w:r>
      <w:proofErr w:type="spellStart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>Ilupeju</w:t>
      </w:r>
      <w:proofErr w:type="spellEnd"/>
      <w:r w:rsidRPr="00F260F1"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  <w:t xml:space="preserve">, Lagos, (GTB Entry Level). July 2006- September 2006. </w:t>
      </w:r>
    </w:p>
    <w:p w:rsidR="009C4027" w:rsidRPr="00F260F1" w:rsidRDefault="009C4027" w:rsidP="009C4027">
      <w:pPr>
        <w:tabs>
          <w:tab w:val="left" w:pos="1080"/>
        </w:tabs>
        <w:rPr>
          <w:rStyle w:val="SubtleEmphasis"/>
          <w:rFonts w:ascii="Arial" w:eastAsia="Arial Unicode MS" w:hAnsi="Arial" w:cs="Arial"/>
          <w:i w:val="0"/>
          <w:color w:val="auto"/>
          <w:sz w:val="21"/>
          <w:szCs w:val="21"/>
        </w:rPr>
      </w:pPr>
    </w:p>
    <w:p w:rsidR="009C4027" w:rsidRPr="004566CA" w:rsidRDefault="009C4027" w:rsidP="009C4027">
      <w:pPr>
        <w:jc w:val="both"/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</w:pPr>
      <w:r w:rsidRPr="004566CA">
        <w:rPr>
          <w:rStyle w:val="SubtleEmphasis"/>
          <w:rFonts w:ascii="Arial" w:hAnsi="Arial" w:cs="Arial"/>
          <w:b/>
          <w:i w:val="0"/>
          <w:color w:val="auto"/>
          <w:sz w:val="21"/>
          <w:szCs w:val="21"/>
        </w:rPr>
        <w:t>INTERESTS</w:t>
      </w:r>
    </w:p>
    <w:p w:rsidR="009C4027" w:rsidRPr="00F260F1" w:rsidRDefault="009C4027" w:rsidP="009C4027">
      <w:pPr>
        <w:jc w:val="both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</w:p>
    <w:p w:rsidR="009C4027" w:rsidRPr="00F260F1" w:rsidRDefault="009C4027" w:rsidP="009C4027">
      <w:pPr>
        <w:jc w:val="both"/>
        <w:rPr>
          <w:rStyle w:val="SubtleEmphasis"/>
          <w:rFonts w:ascii="Arial" w:hAnsi="Arial" w:cs="Arial"/>
          <w:i w:val="0"/>
          <w:color w:val="auto"/>
          <w:sz w:val="21"/>
          <w:szCs w:val="21"/>
        </w:rPr>
      </w:pPr>
      <w:r w:rsidRPr="00F260F1">
        <w:rPr>
          <w:rStyle w:val="SubtleEmphasis"/>
          <w:rFonts w:ascii="Arial" w:hAnsi="Arial" w:cs="Arial"/>
          <w:i w:val="0"/>
          <w:color w:val="auto"/>
          <w:sz w:val="21"/>
          <w:szCs w:val="21"/>
        </w:rPr>
        <w:t>Cooking</w:t>
      </w:r>
    </w:p>
    <w:p w:rsidR="00483108" w:rsidRPr="00F260F1" w:rsidRDefault="004270CE">
      <w:pPr>
        <w:rPr>
          <w:rFonts w:ascii="Arial" w:hAnsi="Arial" w:cs="Arial"/>
          <w:sz w:val="21"/>
          <w:szCs w:val="21"/>
        </w:rPr>
      </w:pPr>
    </w:p>
    <w:sectPr w:rsidR="00483108" w:rsidRPr="00F260F1" w:rsidSect="00CD7DB7">
      <w:footerReference w:type="default" r:id="rId9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CE" w:rsidRDefault="004270CE" w:rsidP="00DE6185">
      <w:r>
        <w:separator/>
      </w:r>
    </w:p>
  </w:endnote>
  <w:endnote w:type="continuationSeparator" w:id="0">
    <w:p w:rsidR="004270CE" w:rsidRDefault="004270CE" w:rsidP="00DE6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85" w:rsidRDefault="00DE6185" w:rsidP="00DE618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CE" w:rsidRDefault="004270CE" w:rsidP="00DE6185">
      <w:r>
        <w:separator/>
      </w:r>
    </w:p>
  </w:footnote>
  <w:footnote w:type="continuationSeparator" w:id="0">
    <w:p w:rsidR="004270CE" w:rsidRDefault="004270CE" w:rsidP="00DE6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sz w:val="21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1"/>
      </w:rPr>
    </w:lvl>
  </w:abstractNum>
  <w:abstractNum w:abstractNumId="2">
    <w:nsid w:val="0D552EA7"/>
    <w:multiLevelType w:val="hybridMultilevel"/>
    <w:tmpl w:val="DD4C5476"/>
    <w:lvl w:ilvl="0" w:tplc="0000000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/>
        <w:sz w:val="21"/>
      </w:rPr>
    </w:lvl>
    <w:lvl w:ilvl="1" w:tplc="91165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C5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422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0D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6E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8D7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A3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249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41ED7"/>
    <w:multiLevelType w:val="hybridMultilevel"/>
    <w:tmpl w:val="9A0E720A"/>
    <w:lvl w:ilvl="0" w:tplc="00000002">
      <w:numFmt w:val="bullet"/>
      <w:lvlText w:val=""/>
      <w:lvlJc w:val="left"/>
      <w:pPr>
        <w:ind w:left="1069" w:hanging="360"/>
      </w:pPr>
      <w:rPr>
        <w:rFonts w:ascii="Symbol" w:hAnsi="Symbol" w:cs="Symbol"/>
        <w:i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90962"/>
    <w:multiLevelType w:val="hybridMultilevel"/>
    <w:tmpl w:val="3BFA5F18"/>
    <w:lvl w:ilvl="0" w:tplc="00000002">
      <w:numFmt w:val="bullet"/>
      <w:lvlText w:val=""/>
      <w:lvlJc w:val="left"/>
      <w:pPr>
        <w:ind w:left="720" w:hanging="360"/>
      </w:pPr>
      <w:rPr>
        <w:rFonts w:ascii="Symbol" w:hAnsi="Symbol" w:cs="Symbol"/>
        <w:i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27"/>
    <w:rsid w:val="000F5429"/>
    <w:rsid w:val="0013198C"/>
    <w:rsid w:val="00196B68"/>
    <w:rsid w:val="001B4226"/>
    <w:rsid w:val="002B21E8"/>
    <w:rsid w:val="002E00C9"/>
    <w:rsid w:val="002F07CD"/>
    <w:rsid w:val="003473EF"/>
    <w:rsid w:val="003500CF"/>
    <w:rsid w:val="0039415F"/>
    <w:rsid w:val="004270CE"/>
    <w:rsid w:val="004566CA"/>
    <w:rsid w:val="00490AE2"/>
    <w:rsid w:val="00493E44"/>
    <w:rsid w:val="00506EDC"/>
    <w:rsid w:val="00551919"/>
    <w:rsid w:val="00553190"/>
    <w:rsid w:val="005C43CA"/>
    <w:rsid w:val="007149DD"/>
    <w:rsid w:val="00736D06"/>
    <w:rsid w:val="00775841"/>
    <w:rsid w:val="007B5FB7"/>
    <w:rsid w:val="0085200E"/>
    <w:rsid w:val="00905706"/>
    <w:rsid w:val="0098024D"/>
    <w:rsid w:val="009A7919"/>
    <w:rsid w:val="009C4027"/>
    <w:rsid w:val="00AA10DA"/>
    <w:rsid w:val="00AC455F"/>
    <w:rsid w:val="00AF211D"/>
    <w:rsid w:val="00B1245A"/>
    <w:rsid w:val="00B555ED"/>
    <w:rsid w:val="00C503C2"/>
    <w:rsid w:val="00C56117"/>
    <w:rsid w:val="00C91549"/>
    <w:rsid w:val="00CA594D"/>
    <w:rsid w:val="00CB77D9"/>
    <w:rsid w:val="00CD75BF"/>
    <w:rsid w:val="00CF544A"/>
    <w:rsid w:val="00D032E9"/>
    <w:rsid w:val="00D361C8"/>
    <w:rsid w:val="00D96AF6"/>
    <w:rsid w:val="00DA3EB8"/>
    <w:rsid w:val="00DE6185"/>
    <w:rsid w:val="00E1255B"/>
    <w:rsid w:val="00F260F1"/>
    <w:rsid w:val="00F47D43"/>
    <w:rsid w:val="00F62194"/>
    <w:rsid w:val="00F6776F"/>
    <w:rsid w:val="00F7624A"/>
    <w:rsid w:val="00F8435F"/>
    <w:rsid w:val="00F87442"/>
    <w:rsid w:val="00FC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27"/>
    <w:pPr>
      <w:ind w:left="720"/>
      <w:contextualSpacing/>
    </w:pPr>
    <w:rPr>
      <w:sz w:val="18"/>
    </w:rPr>
  </w:style>
  <w:style w:type="paragraph" w:customStyle="1" w:styleId="TableContents">
    <w:name w:val="Table Contents"/>
    <w:basedOn w:val="Normal"/>
    <w:rsid w:val="009C4027"/>
    <w:pPr>
      <w:widowControl w:val="0"/>
      <w:suppressLineNumbers/>
      <w:suppressAutoHyphens/>
      <w:autoSpaceDE w:val="0"/>
      <w:jc w:val="both"/>
    </w:pPr>
    <w:rPr>
      <w:rFonts w:ascii="Verdana-Bold" w:eastAsia="Verdana-Bold" w:hAnsi="Verdana-Bold"/>
      <w:kern w:val="1"/>
      <w:sz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DE6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1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E6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1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19"/>
    <w:rPr>
      <w:rFonts w:ascii="Tahoma" w:eastAsia="Times New Roman" w:hAnsi="Tahoma" w:cs="Tahoma"/>
      <w:sz w:val="16"/>
      <w:szCs w:val="16"/>
      <w:lang w:val="en-US"/>
    </w:rPr>
  </w:style>
  <w:style w:type="character" w:styleId="SubtleEmphasis">
    <w:name w:val="Subtle Emphasis"/>
    <w:basedOn w:val="DefaultParagraphFont"/>
    <w:uiPriority w:val="19"/>
    <w:qFormat/>
    <w:rsid w:val="00D361C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D96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y.37691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Chartered Bank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Aleogena</dc:creator>
  <cp:lastModifiedBy>348370422</cp:lastModifiedBy>
  <cp:revision>2</cp:revision>
  <dcterms:created xsi:type="dcterms:W3CDTF">2018-02-25T08:24:00Z</dcterms:created>
  <dcterms:modified xsi:type="dcterms:W3CDTF">2018-02-25T08:24:00Z</dcterms:modified>
</cp:coreProperties>
</file>